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F285AC">
      <w:pPr>
        <w:jc w:val="center"/>
        <w:rPr>
          <w:rFonts w:ascii="宋体" w:hAnsi="Calibri" w:eastAsia="宋体" w:cs="Times New Roman"/>
          <w:color w:val="000000"/>
          <w:sz w:val="30"/>
          <w:szCs w:val="30"/>
        </w:rPr>
      </w:pPr>
      <w:bookmarkStart w:id="0" w:name="OLE_LINK31"/>
      <w:bookmarkStart w:id="1" w:name="OLE_LINK30"/>
    </w:p>
    <w:p w14:paraId="5BFF094D">
      <w:pPr>
        <w:jc w:val="center"/>
        <w:rPr>
          <w:rFonts w:ascii="宋体" w:hAnsi="Calibri" w:eastAsia="宋体" w:cs="Times New Roman"/>
          <w:color w:val="000000"/>
          <w:sz w:val="30"/>
          <w:szCs w:val="30"/>
        </w:rPr>
      </w:pPr>
    </w:p>
    <w:p w14:paraId="6214A583">
      <w:pPr>
        <w:spacing w:line="360" w:lineRule="auto"/>
        <w:ind w:right="-48" w:rightChars="-23"/>
        <w:jc w:val="center"/>
        <w:rPr>
          <w:rFonts w:ascii="Times New Roman" w:hAnsi="Times New Roman"/>
          <w:b/>
          <w:spacing w:val="4"/>
          <w:w w:val="90"/>
          <w:sz w:val="52"/>
          <w:szCs w:val="52"/>
        </w:rPr>
      </w:pPr>
      <w:r>
        <w:rPr>
          <w:rFonts w:hint="eastAsia" w:ascii="Times New Roman" w:hAnsi="Times New Roman"/>
          <w:b/>
          <w:spacing w:val="4"/>
          <w:w w:val="90"/>
          <w:sz w:val="52"/>
          <w:szCs w:val="52"/>
        </w:rPr>
        <w:t>中国重汽集团青岛重工有限公司</w:t>
      </w:r>
    </w:p>
    <w:p w14:paraId="4D1E8AED">
      <w:pPr>
        <w:spacing w:line="360" w:lineRule="auto"/>
        <w:ind w:right="-48" w:rightChars="-23"/>
        <w:jc w:val="center"/>
        <w:rPr>
          <w:rFonts w:ascii="Times New Roman" w:hAnsi="Times New Roman"/>
          <w:b/>
          <w:spacing w:val="4"/>
          <w:w w:val="90"/>
          <w:sz w:val="52"/>
          <w:szCs w:val="52"/>
        </w:rPr>
      </w:pPr>
      <w:r>
        <w:rPr>
          <w:rFonts w:hint="eastAsia" w:ascii="Times New Roman" w:hAnsi="Times New Roman"/>
          <w:b/>
          <w:spacing w:val="4"/>
          <w:w w:val="90"/>
          <w:sz w:val="52"/>
          <w:szCs w:val="52"/>
        </w:rPr>
        <w:t>自卸车产能提升项目</w:t>
      </w:r>
    </w:p>
    <w:p w14:paraId="27C47500">
      <w:pPr>
        <w:spacing w:line="360" w:lineRule="auto"/>
        <w:ind w:right="-48" w:rightChars="-23"/>
        <w:jc w:val="center"/>
        <w:rPr>
          <w:rFonts w:ascii="Times New Roman" w:hAnsi="Times New Roman"/>
          <w:b/>
          <w:spacing w:val="4"/>
          <w:w w:val="90"/>
          <w:sz w:val="52"/>
          <w:szCs w:val="52"/>
        </w:rPr>
      </w:pPr>
      <w:r>
        <w:rPr>
          <w:rFonts w:hint="eastAsia" w:ascii="Times New Roman" w:hAnsi="Times New Roman"/>
          <w:b/>
          <w:spacing w:val="4"/>
          <w:w w:val="90"/>
          <w:sz w:val="52"/>
          <w:szCs w:val="52"/>
        </w:rPr>
        <w:t>新建抛丸线</w:t>
      </w:r>
    </w:p>
    <w:p w14:paraId="36C93EBE">
      <w:pPr>
        <w:pStyle w:val="20"/>
      </w:pPr>
    </w:p>
    <w:p w14:paraId="6178CC46">
      <w:pPr>
        <w:pStyle w:val="20"/>
      </w:pPr>
    </w:p>
    <w:p w14:paraId="72417DAE">
      <w:pPr>
        <w:pStyle w:val="20"/>
      </w:pPr>
    </w:p>
    <w:p w14:paraId="557F7DC3">
      <w:pPr>
        <w:jc w:val="right"/>
        <w:rPr>
          <w:rFonts w:ascii="Calibri" w:hAnsi="Calibri" w:eastAsia="宋体" w:cs="Times New Roman"/>
          <w:color w:val="000000"/>
          <w:sz w:val="28"/>
          <w:szCs w:val="28"/>
        </w:rPr>
      </w:pPr>
    </w:p>
    <w:p w14:paraId="17087DEE">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招</w:t>
      </w:r>
    </w:p>
    <w:p w14:paraId="3BD3D001">
      <w:pPr>
        <w:jc w:val="center"/>
        <w:rPr>
          <w:rFonts w:ascii="黑体" w:hAnsi="宋体" w:eastAsia="黑体" w:cs="Times New Roman"/>
          <w:color w:val="000000"/>
          <w:sz w:val="72"/>
          <w:szCs w:val="72"/>
        </w:rPr>
      </w:pPr>
    </w:p>
    <w:p w14:paraId="47DF8736">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标</w:t>
      </w:r>
    </w:p>
    <w:p w14:paraId="6552FC14">
      <w:pPr>
        <w:jc w:val="center"/>
        <w:rPr>
          <w:rFonts w:ascii="黑体" w:hAnsi="宋体" w:eastAsia="黑体" w:cs="Times New Roman"/>
          <w:color w:val="000000"/>
          <w:sz w:val="72"/>
          <w:szCs w:val="72"/>
        </w:rPr>
      </w:pPr>
    </w:p>
    <w:p w14:paraId="3B9D86D3">
      <w:pPr>
        <w:jc w:val="center"/>
        <w:rPr>
          <w:rFonts w:ascii="宋体" w:hAnsi="Calibri" w:eastAsia="宋体" w:cs="Times New Roman"/>
          <w:color w:val="000000"/>
          <w:sz w:val="28"/>
          <w:szCs w:val="28"/>
        </w:rPr>
      </w:pPr>
      <w:r>
        <w:rPr>
          <w:rFonts w:hint="eastAsia" w:ascii="黑体" w:hAnsi="宋体" w:eastAsia="黑体" w:cs="Times New Roman"/>
          <w:color w:val="000000"/>
          <w:sz w:val="72"/>
          <w:szCs w:val="72"/>
        </w:rPr>
        <w:t>书</w:t>
      </w:r>
    </w:p>
    <w:p w14:paraId="25F900E0">
      <w:pPr>
        <w:spacing w:line="860" w:lineRule="exact"/>
        <w:rPr>
          <w:rFonts w:ascii="华文仿宋" w:hAnsi="华文仿宋" w:eastAsia="华文仿宋"/>
          <w:b/>
          <w:bCs/>
          <w:sz w:val="32"/>
          <w:szCs w:val="28"/>
        </w:rPr>
      </w:pPr>
    </w:p>
    <w:p w14:paraId="5CA3485F">
      <w:pPr>
        <w:pStyle w:val="20"/>
        <w:rPr>
          <w:b/>
          <w:bCs/>
        </w:rPr>
      </w:pPr>
    </w:p>
    <w:p w14:paraId="7F1C4AC9">
      <w:pPr>
        <w:jc w:val="center"/>
        <w:rPr>
          <w:rFonts w:ascii="宋体" w:hAnsi="宋体" w:eastAsia="宋体" w:cs="Times New Roman"/>
          <w:color w:val="000000"/>
          <w:sz w:val="28"/>
          <w:szCs w:val="28"/>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人：中国重汽集团青岛重工有限公司</w:t>
      </w:r>
    </w:p>
    <w:p w14:paraId="7B6DFEE5">
      <w:pPr>
        <w:jc w:val="center"/>
        <w:rPr>
          <w:rFonts w:ascii="宋体" w:hAnsi="Calibri" w:eastAsia="宋体" w:cs="Times New Roman"/>
          <w:color w:val="000000"/>
          <w:sz w:val="28"/>
          <w:szCs w:val="28"/>
        </w:rPr>
      </w:pPr>
      <w:r>
        <w:rPr>
          <w:rFonts w:hint="eastAsia" w:ascii="Calibri" w:hAnsi="Calibri" w:eastAsia="宋体" w:cs="Times New Roman"/>
          <w:color w:val="000000"/>
          <w:sz w:val="28"/>
          <w:szCs w:val="28"/>
        </w:rPr>
        <w:t>2026年0</w:t>
      </w:r>
      <w:r>
        <w:rPr>
          <w:rFonts w:ascii="Calibri" w:hAnsi="Calibri" w:eastAsia="宋体" w:cs="Times New Roman"/>
          <w:color w:val="000000"/>
          <w:sz w:val="28"/>
          <w:szCs w:val="28"/>
        </w:rPr>
        <w:t>9</w:t>
      </w:r>
      <w:r>
        <w:rPr>
          <w:rFonts w:hint="eastAsia" w:ascii="Calibri" w:hAnsi="Calibri" w:eastAsia="宋体" w:cs="Times New Roman"/>
          <w:color w:val="000000"/>
          <w:sz w:val="28"/>
          <w:szCs w:val="28"/>
        </w:rPr>
        <w:t>月</w:t>
      </w:r>
    </w:p>
    <w:p w14:paraId="45D89D63">
      <w:pPr>
        <w:keepNext/>
        <w:keepLines/>
        <w:jc w:val="center"/>
        <w:rPr>
          <w:rFonts w:ascii="Calibri" w:hAnsi="Calibri" w:eastAsia="宋体" w:cs="Times New Roman"/>
          <w:b/>
          <w:bCs/>
          <w:kern w:val="44"/>
          <w:sz w:val="36"/>
          <w:szCs w:val="44"/>
        </w:rPr>
        <w:sectPr>
          <w:footerReference r:id="rId4" w:type="first"/>
          <w:footerReference r:id="rId3" w:type="default"/>
          <w:pgSz w:w="11907" w:h="16840"/>
          <w:pgMar w:top="1588" w:right="1418" w:bottom="1134" w:left="1418" w:header="851" w:footer="992" w:gutter="0"/>
          <w:cols w:space="720" w:num="1"/>
          <w:titlePg/>
          <w:docGrid w:linePitch="312" w:charSpace="0"/>
        </w:sectPr>
      </w:pPr>
    </w:p>
    <w:sdt>
      <w:sdtPr>
        <w:rPr>
          <w:rFonts w:ascii="宋体" w:hAnsi="宋体" w:eastAsia="宋体" w:cs="宋体"/>
          <w:b/>
          <w:bCs/>
          <w:sz w:val="48"/>
          <w:szCs w:val="48"/>
        </w:rPr>
        <w:id w:val="147459055"/>
        <w:docPartObj>
          <w:docPartGallery w:val="Table of Contents"/>
          <w:docPartUnique/>
        </w:docPartObj>
      </w:sdtPr>
      <w:sdtEndPr>
        <w:rPr>
          <w:rFonts w:hint="eastAsia" w:ascii="Calibri" w:hAnsi="Calibri" w:eastAsia="宋体" w:cs="Times New Roman"/>
          <w:b/>
          <w:bCs/>
          <w:kern w:val="44"/>
          <w:sz w:val="21"/>
          <w:szCs w:val="44"/>
        </w:rPr>
      </w:sdtEndPr>
      <w:sdtContent>
        <w:p w14:paraId="221AC518">
          <w:pPr>
            <w:spacing w:line="480" w:lineRule="auto"/>
            <w:jc w:val="center"/>
            <w:rPr>
              <w:rFonts w:cs="宋体"/>
              <w:b/>
              <w:bCs/>
              <w:sz w:val="48"/>
              <w:szCs w:val="48"/>
            </w:rPr>
          </w:pPr>
          <w:r>
            <w:rPr>
              <w:rFonts w:ascii="宋体" w:hAnsi="宋体" w:eastAsia="宋体" w:cs="宋体"/>
              <w:b/>
              <w:bCs/>
              <w:sz w:val="48"/>
              <w:szCs w:val="48"/>
            </w:rPr>
            <w:t>目录</w:t>
          </w:r>
        </w:p>
        <w:p w14:paraId="2862B320">
          <w:pPr>
            <w:pStyle w:val="27"/>
            <w:tabs>
              <w:tab w:val="right" w:leader="dot" w:pos="9061"/>
            </w:tabs>
            <w:rPr>
              <w:rFonts w:asciiTheme="minorHAnsi" w:hAnsiTheme="minorHAnsi" w:eastAsiaTheme="minorEastAsia" w:cstheme="minorBidi"/>
              <w:b w:val="0"/>
              <w:caps w:val="0"/>
              <w:color w:val="auto"/>
              <w:szCs w:val="22"/>
            </w:rPr>
          </w:pPr>
          <w:r>
            <w:rPr>
              <w:rFonts w:hint="eastAsia" w:ascii="Calibri" w:hAnsi="Calibri"/>
              <w:bCs/>
              <w:color w:val="auto"/>
              <w:kern w:val="44"/>
              <w:sz w:val="48"/>
              <w:szCs w:val="44"/>
            </w:rPr>
            <w:fldChar w:fldCharType="begin"/>
          </w:r>
          <w:r>
            <w:rPr>
              <w:rFonts w:hint="eastAsia" w:ascii="Calibri" w:hAnsi="Calibri"/>
              <w:bCs/>
              <w:color w:val="auto"/>
              <w:kern w:val="44"/>
              <w:sz w:val="48"/>
              <w:szCs w:val="44"/>
            </w:rPr>
            <w:instrText xml:space="preserve">TOC \o "1-1" \h \u </w:instrText>
          </w:r>
          <w:r>
            <w:rPr>
              <w:rFonts w:hint="eastAsia" w:ascii="Calibri" w:hAnsi="Calibri"/>
              <w:bCs/>
              <w:color w:val="auto"/>
              <w:kern w:val="44"/>
              <w:sz w:val="48"/>
              <w:szCs w:val="44"/>
            </w:rPr>
            <w:fldChar w:fldCharType="separate"/>
          </w:r>
          <w:r>
            <w:fldChar w:fldCharType="begin"/>
          </w:r>
          <w:r>
            <w:instrText xml:space="preserve"> HYPERLINK \l "_Toc240120864" </w:instrText>
          </w:r>
          <w:r>
            <w:fldChar w:fldCharType="separate"/>
          </w:r>
          <w:r>
            <w:rPr>
              <w:rStyle w:val="50"/>
              <w:rFonts w:eastAsia="黑体"/>
              <w:bCs/>
              <w:color w:val="auto"/>
              <w:kern w:val="44"/>
            </w:rPr>
            <w:t>第一部分 投标邀请函</w:t>
          </w:r>
          <w:r>
            <w:rPr>
              <w:color w:val="auto"/>
            </w:rPr>
            <w:tab/>
          </w:r>
          <w:r>
            <w:rPr>
              <w:color w:val="auto"/>
            </w:rPr>
            <w:fldChar w:fldCharType="begin"/>
          </w:r>
          <w:r>
            <w:rPr>
              <w:color w:val="auto"/>
            </w:rPr>
            <w:instrText xml:space="preserve"> PAGEREF _Toc240120864 \h </w:instrText>
          </w:r>
          <w:r>
            <w:rPr>
              <w:color w:val="auto"/>
            </w:rPr>
            <w:fldChar w:fldCharType="separate"/>
          </w:r>
          <w:r>
            <w:rPr>
              <w:color w:val="auto"/>
            </w:rPr>
            <w:t>3</w:t>
          </w:r>
          <w:r>
            <w:rPr>
              <w:color w:val="auto"/>
            </w:rPr>
            <w:fldChar w:fldCharType="end"/>
          </w:r>
          <w:r>
            <w:rPr>
              <w:color w:val="auto"/>
            </w:rPr>
            <w:fldChar w:fldCharType="end"/>
          </w:r>
        </w:p>
        <w:p w14:paraId="6D7E9E13">
          <w:pPr>
            <w:pStyle w:val="27"/>
            <w:tabs>
              <w:tab w:val="right" w:leader="dot" w:pos="9061"/>
            </w:tabs>
            <w:rPr>
              <w:rFonts w:asciiTheme="minorHAnsi" w:hAnsiTheme="minorHAnsi" w:eastAsiaTheme="minorEastAsia" w:cstheme="minorBidi"/>
              <w:b w:val="0"/>
              <w:caps w:val="0"/>
              <w:color w:val="auto"/>
              <w:szCs w:val="22"/>
            </w:rPr>
          </w:pPr>
          <w:r>
            <w:fldChar w:fldCharType="begin"/>
          </w:r>
          <w:r>
            <w:instrText xml:space="preserve"> HYPERLINK \l "_Toc240120865" </w:instrText>
          </w:r>
          <w:r>
            <w:fldChar w:fldCharType="separate"/>
          </w:r>
          <w:r>
            <w:rPr>
              <w:rStyle w:val="50"/>
              <w:rFonts w:eastAsia="黑体"/>
              <w:bCs/>
              <w:color w:val="auto"/>
              <w:kern w:val="44"/>
            </w:rPr>
            <w:t>第二部分 投标须知前附表</w:t>
          </w:r>
          <w:r>
            <w:rPr>
              <w:color w:val="auto"/>
            </w:rPr>
            <w:tab/>
          </w:r>
          <w:r>
            <w:rPr>
              <w:color w:val="auto"/>
            </w:rPr>
            <w:fldChar w:fldCharType="begin"/>
          </w:r>
          <w:r>
            <w:rPr>
              <w:color w:val="auto"/>
            </w:rPr>
            <w:instrText xml:space="preserve"> PAGEREF _Toc240120865 \h </w:instrText>
          </w:r>
          <w:r>
            <w:rPr>
              <w:color w:val="auto"/>
            </w:rPr>
            <w:fldChar w:fldCharType="separate"/>
          </w:r>
          <w:r>
            <w:rPr>
              <w:color w:val="auto"/>
            </w:rPr>
            <w:t>5</w:t>
          </w:r>
          <w:r>
            <w:rPr>
              <w:color w:val="auto"/>
            </w:rPr>
            <w:fldChar w:fldCharType="end"/>
          </w:r>
          <w:r>
            <w:rPr>
              <w:color w:val="auto"/>
            </w:rPr>
            <w:fldChar w:fldCharType="end"/>
          </w:r>
        </w:p>
        <w:p w14:paraId="2D833BBC">
          <w:pPr>
            <w:pStyle w:val="27"/>
            <w:tabs>
              <w:tab w:val="right" w:leader="dot" w:pos="9061"/>
            </w:tabs>
            <w:rPr>
              <w:rFonts w:asciiTheme="minorHAnsi" w:hAnsiTheme="minorHAnsi" w:eastAsiaTheme="minorEastAsia" w:cstheme="minorBidi"/>
              <w:b w:val="0"/>
              <w:caps w:val="0"/>
              <w:color w:val="auto"/>
              <w:szCs w:val="22"/>
            </w:rPr>
          </w:pPr>
          <w:r>
            <w:fldChar w:fldCharType="begin"/>
          </w:r>
          <w:r>
            <w:instrText xml:space="preserve"> HYPERLINK \l "_Toc240120866" </w:instrText>
          </w:r>
          <w:r>
            <w:fldChar w:fldCharType="separate"/>
          </w:r>
          <w:r>
            <w:rPr>
              <w:rStyle w:val="50"/>
              <w:rFonts w:eastAsia="黑体"/>
              <w:bCs/>
              <w:color w:val="auto"/>
              <w:kern w:val="44"/>
            </w:rPr>
            <w:t>第三部分 投标须知</w:t>
          </w:r>
          <w:r>
            <w:rPr>
              <w:color w:val="auto"/>
            </w:rPr>
            <w:tab/>
          </w:r>
          <w:r>
            <w:rPr>
              <w:color w:val="auto"/>
            </w:rPr>
            <w:fldChar w:fldCharType="begin"/>
          </w:r>
          <w:r>
            <w:rPr>
              <w:color w:val="auto"/>
            </w:rPr>
            <w:instrText xml:space="preserve"> PAGEREF _Toc240120866 \h </w:instrText>
          </w:r>
          <w:r>
            <w:rPr>
              <w:color w:val="auto"/>
            </w:rPr>
            <w:fldChar w:fldCharType="separate"/>
          </w:r>
          <w:r>
            <w:rPr>
              <w:color w:val="auto"/>
            </w:rPr>
            <w:t>10</w:t>
          </w:r>
          <w:r>
            <w:rPr>
              <w:color w:val="auto"/>
            </w:rPr>
            <w:fldChar w:fldCharType="end"/>
          </w:r>
          <w:r>
            <w:rPr>
              <w:color w:val="auto"/>
            </w:rPr>
            <w:fldChar w:fldCharType="end"/>
          </w:r>
        </w:p>
        <w:p w14:paraId="1E976674">
          <w:pPr>
            <w:pStyle w:val="27"/>
            <w:tabs>
              <w:tab w:val="right" w:leader="dot" w:pos="9061"/>
            </w:tabs>
            <w:rPr>
              <w:rFonts w:asciiTheme="minorHAnsi" w:hAnsiTheme="minorHAnsi" w:eastAsiaTheme="minorEastAsia" w:cstheme="minorBidi"/>
              <w:b w:val="0"/>
              <w:caps w:val="0"/>
              <w:color w:val="auto"/>
              <w:szCs w:val="22"/>
            </w:rPr>
          </w:pPr>
          <w:r>
            <w:fldChar w:fldCharType="begin"/>
          </w:r>
          <w:r>
            <w:instrText xml:space="preserve"> HYPERLINK \l "_Toc240120867" </w:instrText>
          </w:r>
          <w:r>
            <w:fldChar w:fldCharType="separate"/>
          </w:r>
          <w:r>
            <w:rPr>
              <w:rStyle w:val="50"/>
              <w:rFonts w:eastAsia="黑体"/>
              <w:bCs/>
              <w:color w:val="auto"/>
              <w:kern w:val="44"/>
            </w:rPr>
            <w:t>第四部分 投标文件编制</w:t>
          </w:r>
          <w:r>
            <w:rPr>
              <w:color w:val="auto"/>
            </w:rPr>
            <w:tab/>
          </w:r>
          <w:r>
            <w:rPr>
              <w:color w:val="auto"/>
            </w:rPr>
            <w:fldChar w:fldCharType="begin"/>
          </w:r>
          <w:r>
            <w:rPr>
              <w:color w:val="auto"/>
            </w:rPr>
            <w:instrText xml:space="preserve"> PAGEREF _Toc240120867 \h </w:instrText>
          </w:r>
          <w:r>
            <w:rPr>
              <w:color w:val="auto"/>
            </w:rPr>
            <w:fldChar w:fldCharType="separate"/>
          </w:r>
          <w:r>
            <w:rPr>
              <w:color w:val="auto"/>
            </w:rPr>
            <w:t>16</w:t>
          </w:r>
          <w:r>
            <w:rPr>
              <w:color w:val="auto"/>
            </w:rPr>
            <w:fldChar w:fldCharType="end"/>
          </w:r>
          <w:r>
            <w:rPr>
              <w:color w:val="auto"/>
            </w:rPr>
            <w:fldChar w:fldCharType="end"/>
          </w:r>
        </w:p>
        <w:p w14:paraId="31422ABC">
          <w:pPr>
            <w:pStyle w:val="27"/>
            <w:tabs>
              <w:tab w:val="right" w:leader="dot" w:pos="9061"/>
            </w:tabs>
            <w:rPr>
              <w:rStyle w:val="50"/>
              <w:rFonts w:eastAsia="黑体"/>
              <w:bCs/>
              <w:color w:val="auto"/>
              <w:kern w:val="44"/>
            </w:rPr>
          </w:pPr>
          <w:r>
            <w:fldChar w:fldCharType="begin"/>
          </w:r>
          <w:r>
            <w:instrText xml:space="preserve"> HYPERLINK \l "_Toc240120868" </w:instrText>
          </w:r>
          <w:r>
            <w:fldChar w:fldCharType="separate"/>
          </w:r>
          <w:r>
            <w:rPr>
              <w:rStyle w:val="50"/>
              <w:rFonts w:eastAsia="黑体"/>
              <w:bCs/>
              <w:color w:val="auto"/>
              <w:kern w:val="44"/>
            </w:rPr>
            <w:t>第五部分 技术标书</w:t>
          </w:r>
          <w:r>
            <w:rPr>
              <w:rStyle w:val="50"/>
              <w:rFonts w:eastAsia="黑体"/>
              <w:bCs/>
              <w:color w:val="auto"/>
              <w:kern w:val="44"/>
            </w:rPr>
            <w:tab/>
          </w:r>
          <w:r>
            <w:rPr>
              <w:rStyle w:val="50"/>
              <w:rFonts w:eastAsia="黑体"/>
              <w:bCs/>
              <w:color w:val="auto"/>
              <w:kern w:val="44"/>
            </w:rPr>
            <w:fldChar w:fldCharType="begin"/>
          </w:r>
          <w:r>
            <w:rPr>
              <w:rStyle w:val="50"/>
              <w:rFonts w:eastAsia="黑体"/>
              <w:bCs/>
              <w:color w:val="auto"/>
              <w:kern w:val="44"/>
            </w:rPr>
            <w:instrText xml:space="preserve"> PAGEREF _Toc240120868 \h </w:instrText>
          </w:r>
          <w:r>
            <w:rPr>
              <w:rStyle w:val="50"/>
              <w:rFonts w:eastAsia="黑体"/>
              <w:bCs/>
              <w:color w:val="auto"/>
              <w:kern w:val="44"/>
            </w:rPr>
            <w:fldChar w:fldCharType="separate"/>
          </w:r>
          <w:r>
            <w:rPr>
              <w:rStyle w:val="50"/>
              <w:rFonts w:eastAsia="黑体"/>
              <w:bCs/>
              <w:color w:val="auto"/>
              <w:kern w:val="44"/>
            </w:rPr>
            <w:t>19</w:t>
          </w:r>
          <w:r>
            <w:rPr>
              <w:rStyle w:val="50"/>
              <w:rFonts w:eastAsia="黑体"/>
              <w:bCs/>
              <w:color w:val="auto"/>
              <w:kern w:val="44"/>
            </w:rPr>
            <w:fldChar w:fldCharType="end"/>
          </w:r>
          <w:r>
            <w:rPr>
              <w:rStyle w:val="50"/>
              <w:rFonts w:eastAsia="黑体"/>
              <w:bCs/>
              <w:color w:val="auto"/>
              <w:kern w:val="44"/>
            </w:rPr>
            <w:fldChar w:fldCharType="end"/>
          </w:r>
        </w:p>
        <w:p w14:paraId="5207EDAB">
          <w:pPr>
            <w:pStyle w:val="27"/>
            <w:tabs>
              <w:tab w:val="right" w:leader="dot" w:pos="9061"/>
            </w:tabs>
            <w:rPr>
              <w:rStyle w:val="50"/>
              <w:rFonts w:ascii="Times New Roman" w:hAnsi="Times New Roman" w:eastAsia="黑体"/>
              <w:bCs/>
              <w:color w:val="auto"/>
              <w:kern w:val="44"/>
            </w:rPr>
          </w:pPr>
          <w:r>
            <w:rPr>
              <w:rStyle w:val="50"/>
              <w:rFonts w:ascii="Times New Roman" w:hAnsi="Times New Roman" w:eastAsia="黑体"/>
              <w:bCs/>
              <w:color w:val="auto"/>
              <w:kern w:val="44"/>
            </w:rPr>
            <w:fldChar w:fldCharType="begin"/>
          </w:r>
          <w:r>
            <w:rPr>
              <w:rStyle w:val="50"/>
              <w:rFonts w:ascii="Times New Roman" w:hAnsi="Times New Roman" w:eastAsia="黑体"/>
              <w:bCs/>
              <w:color w:val="auto"/>
              <w:kern w:val="44"/>
            </w:rPr>
            <w:instrText xml:space="preserve"> HYPERLINK \l "_Toc240120890" </w:instrText>
          </w:r>
          <w:r>
            <w:rPr>
              <w:rStyle w:val="50"/>
              <w:rFonts w:ascii="Times New Roman" w:hAnsi="Times New Roman" w:eastAsia="黑体"/>
              <w:bCs/>
              <w:color w:val="auto"/>
              <w:kern w:val="44"/>
            </w:rPr>
            <w:fldChar w:fldCharType="separate"/>
          </w:r>
          <w:r>
            <w:rPr>
              <w:rStyle w:val="50"/>
              <w:rFonts w:ascii="Times New Roman" w:hAnsi="Times New Roman" w:eastAsia="黑体"/>
              <w:bCs/>
              <w:color w:val="auto"/>
              <w:kern w:val="44"/>
            </w:rPr>
            <w:t>第六部分 设备采购合同</w:t>
          </w:r>
          <w:r>
            <w:rPr>
              <w:rStyle w:val="50"/>
              <w:rFonts w:ascii="Times New Roman" w:hAnsi="Times New Roman" w:eastAsia="黑体"/>
              <w:bCs/>
              <w:color w:val="auto"/>
              <w:kern w:val="44"/>
            </w:rPr>
            <w:tab/>
          </w:r>
          <w:r>
            <w:rPr>
              <w:rStyle w:val="50"/>
              <w:rFonts w:ascii="Times New Roman" w:hAnsi="Times New Roman" w:eastAsia="黑体"/>
              <w:bCs/>
              <w:color w:val="auto"/>
              <w:kern w:val="44"/>
            </w:rPr>
            <w:fldChar w:fldCharType="begin"/>
          </w:r>
          <w:r>
            <w:rPr>
              <w:rStyle w:val="50"/>
              <w:rFonts w:ascii="Times New Roman" w:hAnsi="Times New Roman" w:eastAsia="黑体"/>
              <w:bCs/>
              <w:color w:val="auto"/>
              <w:kern w:val="44"/>
            </w:rPr>
            <w:instrText xml:space="preserve"> PAGEREF _Toc240120890 \h </w:instrText>
          </w:r>
          <w:r>
            <w:rPr>
              <w:rStyle w:val="50"/>
              <w:rFonts w:ascii="Times New Roman" w:hAnsi="Times New Roman" w:eastAsia="黑体"/>
              <w:bCs/>
              <w:color w:val="auto"/>
              <w:kern w:val="44"/>
            </w:rPr>
            <w:fldChar w:fldCharType="separate"/>
          </w:r>
          <w:r>
            <w:rPr>
              <w:rStyle w:val="50"/>
              <w:rFonts w:ascii="Times New Roman" w:hAnsi="Times New Roman" w:eastAsia="黑体"/>
              <w:bCs/>
              <w:color w:val="auto"/>
              <w:kern w:val="44"/>
            </w:rPr>
            <w:t>69</w:t>
          </w:r>
          <w:r>
            <w:rPr>
              <w:rStyle w:val="50"/>
              <w:rFonts w:ascii="Times New Roman" w:hAnsi="Times New Roman" w:eastAsia="黑体"/>
              <w:bCs/>
              <w:color w:val="auto"/>
              <w:kern w:val="44"/>
            </w:rPr>
            <w:fldChar w:fldCharType="end"/>
          </w:r>
          <w:r>
            <w:rPr>
              <w:rStyle w:val="50"/>
              <w:rFonts w:ascii="Times New Roman" w:hAnsi="Times New Roman" w:eastAsia="黑体"/>
              <w:bCs/>
              <w:color w:val="auto"/>
              <w:kern w:val="44"/>
            </w:rPr>
            <w:fldChar w:fldCharType="end"/>
          </w:r>
        </w:p>
        <w:p w14:paraId="5E271705">
          <w:pPr>
            <w:pStyle w:val="27"/>
            <w:tabs>
              <w:tab w:val="right" w:leader="dot" w:pos="9061"/>
            </w:tabs>
            <w:rPr>
              <w:rFonts w:asciiTheme="minorHAnsi" w:hAnsiTheme="minorHAnsi" w:eastAsiaTheme="minorEastAsia" w:cstheme="minorBidi"/>
              <w:b w:val="0"/>
              <w:caps w:val="0"/>
              <w:color w:val="auto"/>
              <w:szCs w:val="22"/>
            </w:rPr>
          </w:pPr>
          <w:r>
            <w:rPr>
              <w:rStyle w:val="50"/>
              <w:rFonts w:ascii="Times New Roman" w:hAnsi="Times New Roman" w:eastAsia="黑体"/>
              <w:bCs/>
              <w:color w:val="auto"/>
              <w:kern w:val="44"/>
            </w:rPr>
            <w:fldChar w:fldCharType="begin"/>
          </w:r>
          <w:r>
            <w:rPr>
              <w:rStyle w:val="50"/>
              <w:rFonts w:ascii="Times New Roman" w:hAnsi="Times New Roman" w:eastAsia="黑体"/>
              <w:bCs/>
              <w:color w:val="auto"/>
              <w:kern w:val="44"/>
            </w:rPr>
            <w:instrText xml:space="preserve"> HYPERLINK \l "_Toc240120911" </w:instrText>
          </w:r>
          <w:r>
            <w:rPr>
              <w:rStyle w:val="50"/>
              <w:rFonts w:ascii="Times New Roman" w:hAnsi="Times New Roman" w:eastAsia="黑体"/>
              <w:bCs/>
              <w:color w:val="auto"/>
              <w:kern w:val="44"/>
            </w:rPr>
            <w:fldChar w:fldCharType="separate"/>
          </w:r>
          <w:r>
            <w:rPr>
              <w:rStyle w:val="50"/>
              <w:rFonts w:ascii="Times New Roman" w:hAnsi="Times New Roman" w:eastAsia="黑体"/>
              <w:bCs/>
              <w:color w:val="auto"/>
              <w:kern w:val="44"/>
            </w:rPr>
            <w:t>第七部分 投标文件附件</w:t>
          </w:r>
          <w:r>
            <w:rPr>
              <w:rStyle w:val="50"/>
              <w:rFonts w:ascii="Times New Roman" w:hAnsi="Times New Roman" w:eastAsia="黑体"/>
              <w:bCs/>
              <w:color w:val="auto"/>
              <w:kern w:val="44"/>
            </w:rPr>
            <w:tab/>
          </w:r>
          <w:r>
            <w:rPr>
              <w:rStyle w:val="50"/>
              <w:rFonts w:ascii="Times New Roman" w:hAnsi="Times New Roman" w:eastAsia="黑体"/>
              <w:bCs/>
              <w:color w:val="auto"/>
              <w:kern w:val="44"/>
            </w:rPr>
            <w:fldChar w:fldCharType="begin"/>
          </w:r>
          <w:r>
            <w:rPr>
              <w:rStyle w:val="50"/>
              <w:rFonts w:ascii="Times New Roman" w:hAnsi="Times New Roman" w:eastAsia="黑体"/>
              <w:bCs/>
              <w:color w:val="auto"/>
              <w:kern w:val="44"/>
            </w:rPr>
            <w:instrText xml:space="preserve"> PAGEREF _Toc240120911 \h </w:instrText>
          </w:r>
          <w:r>
            <w:rPr>
              <w:rStyle w:val="50"/>
              <w:rFonts w:ascii="Times New Roman" w:hAnsi="Times New Roman" w:eastAsia="黑体"/>
              <w:bCs/>
              <w:color w:val="auto"/>
              <w:kern w:val="44"/>
            </w:rPr>
            <w:fldChar w:fldCharType="separate"/>
          </w:r>
          <w:r>
            <w:rPr>
              <w:rStyle w:val="50"/>
              <w:rFonts w:ascii="Times New Roman" w:hAnsi="Times New Roman" w:eastAsia="黑体"/>
              <w:bCs/>
              <w:color w:val="auto"/>
              <w:kern w:val="44"/>
            </w:rPr>
            <w:t>89</w:t>
          </w:r>
          <w:r>
            <w:rPr>
              <w:rStyle w:val="50"/>
              <w:rFonts w:ascii="Times New Roman" w:hAnsi="Times New Roman" w:eastAsia="黑体"/>
              <w:bCs/>
              <w:color w:val="auto"/>
              <w:kern w:val="44"/>
            </w:rPr>
            <w:fldChar w:fldCharType="end"/>
          </w:r>
          <w:r>
            <w:rPr>
              <w:rStyle w:val="50"/>
              <w:rFonts w:ascii="Times New Roman" w:hAnsi="Times New Roman" w:eastAsia="黑体"/>
              <w:bCs/>
              <w:color w:val="auto"/>
              <w:kern w:val="44"/>
            </w:rPr>
            <w:fldChar w:fldCharType="end"/>
          </w:r>
        </w:p>
        <w:p w14:paraId="024E47BC">
          <w:pPr>
            <w:pStyle w:val="20"/>
            <w:spacing w:line="480" w:lineRule="auto"/>
            <w:jc w:val="center"/>
            <w:rPr>
              <w:rFonts w:ascii="Calibri" w:hAnsi="Calibri" w:eastAsia="宋体" w:cs="Times New Roman"/>
              <w:b/>
              <w:bCs/>
              <w:kern w:val="44"/>
              <w:sz w:val="36"/>
              <w:szCs w:val="44"/>
            </w:rPr>
            <w:sectPr>
              <w:footerReference r:id="rId6" w:type="first"/>
              <w:headerReference r:id="rId5" w:type="default"/>
              <w:pgSz w:w="11907" w:h="16840"/>
              <w:pgMar w:top="1304" w:right="1418" w:bottom="1304" w:left="1418" w:header="724" w:footer="851" w:gutter="0"/>
              <w:cols w:space="720" w:num="1"/>
              <w:docGrid w:linePitch="290" w:charSpace="-3931"/>
            </w:sectPr>
          </w:pPr>
          <w:r>
            <w:rPr>
              <w:rFonts w:hint="eastAsia" w:ascii="Calibri" w:hAnsi="Calibri" w:eastAsia="宋体" w:cs="Times New Roman"/>
              <w:bCs/>
              <w:kern w:val="44"/>
              <w:sz w:val="28"/>
              <w:szCs w:val="44"/>
            </w:rPr>
            <w:fldChar w:fldCharType="end"/>
          </w:r>
        </w:p>
      </w:sdtContent>
    </w:sdt>
    <w:p w14:paraId="10229F63">
      <w:pPr>
        <w:pStyle w:val="20"/>
        <w:jc w:val="center"/>
        <w:outlineLvl w:val="0"/>
        <w:rPr>
          <w:rFonts w:eastAsia="黑体" w:asciiTheme="minorHAnsi" w:hAnsiTheme="minorHAnsi"/>
          <w:bCs/>
          <w:color w:val="000000"/>
          <w:kern w:val="44"/>
          <w:sz w:val="36"/>
          <w:szCs w:val="24"/>
        </w:rPr>
      </w:pPr>
      <w:bookmarkStart w:id="2" w:name="_Toc240120864"/>
      <w:r>
        <w:rPr>
          <w:rFonts w:hint="eastAsia" w:eastAsia="黑体" w:asciiTheme="minorHAnsi" w:hAnsiTheme="minorHAnsi"/>
          <w:bCs/>
          <w:color w:val="000000"/>
          <w:kern w:val="44"/>
          <w:sz w:val="36"/>
          <w:szCs w:val="24"/>
        </w:rPr>
        <w:t>第一部分 投标邀请函</w:t>
      </w:r>
      <w:bookmarkEnd w:id="2"/>
    </w:p>
    <w:p w14:paraId="1B495344">
      <w:pPr>
        <w:spacing w:line="360" w:lineRule="auto"/>
        <w:ind w:right="-172" w:rightChars="-82" w:firstLine="480" w:firstLineChars="200"/>
        <w:jc w:val="left"/>
        <w:rPr>
          <w:color w:val="000000"/>
          <w:sz w:val="24"/>
          <w:szCs w:val="24"/>
          <w:u w:val="single"/>
        </w:rPr>
      </w:pPr>
      <w:r>
        <w:rPr>
          <w:rFonts w:hint="eastAsia"/>
          <w:color w:val="000000"/>
          <w:sz w:val="24"/>
          <w:szCs w:val="24"/>
          <w:u w:val="single"/>
        </w:rPr>
        <w:t>本招标项目中国重汽集团青岛重工有限公司自卸车产能提升</w:t>
      </w:r>
      <w:r>
        <w:rPr>
          <w:color w:val="000000"/>
          <w:sz w:val="24"/>
          <w:szCs w:val="24"/>
          <w:u w:val="single"/>
        </w:rPr>
        <w:t>-新建抛丸线项目</w:t>
      </w:r>
      <w:r>
        <w:rPr>
          <w:rFonts w:hint="eastAsia"/>
          <w:sz w:val="24"/>
          <w:szCs w:val="24"/>
          <w:u w:val="single"/>
        </w:rPr>
        <w:t>进行</w:t>
      </w:r>
      <w:r>
        <w:rPr>
          <w:rFonts w:hint="eastAsia"/>
          <w:sz w:val="24"/>
          <w:szCs w:val="24"/>
          <w:highlight w:val="yellow"/>
          <w:u w:val="single"/>
          <w:lang w:val="en-US" w:eastAsia="zh-CN"/>
        </w:rPr>
        <w:t>公开</w:t>
      </w:r>
      <w:r>
        <w:rPr>
          <w:rFonts w:hint="eastAsia"/>
          <w:sz w:val="24"/>
          <w:szCs w:val="24"/>
          <w:highlight w:val="yellow"/>
          <w:u w:val="single"/>
        </w:rPr>
        <w:t>招标采购</w:t>
      </w:r>
      <w:r>
        <w:rPr>
          <w:rFonts w:hint="eastAsia"/>
          <w:color w:val="000000"/>
          <w:sz w:val="24"/>
          <w:szCs w:val="24"/>
          <w:u w:val="single"/>
        </w:rPr>
        <w:t>。欢迎合格潜在投标人前来参加投标。</w:t>
      </w:r>
    </w:p>
    <w:p w14:paraId="670C07F4">
      <w:pPr>
        <w:pStyle w:val="133"/>
        <w:numPr>
          <w:ilvl w:val="0"/>
          <w:numId w:val="11"/>
        </w:numPr>
        <w:spacing w:line="360" w:lineRule="auto"/>
        <w:ind w:firstLineChars="0"/>
        <w:rPr>
          <w:rFonts w:ascii="宋体" w:hAnsi="宋体" w:eastAsia="宋体"/>
          <w:b/>
          <w:bCs/>
          <w:color w:val="000000"/>
          <w:sz w:val="24"/>
          <w:szCs w:val="24"/>
        </w:rPr>
      </w:pPr>
      <w:r>
        <w:rPr>
          <w:rFonts w:hint="eastAsia" w:ascii="宋体" w:hAnsi="宋体" w:eastAsia="宋体"/>
          <w:b/>
          <w:bCs/>
          <w:color w:val="000000"/>
          <w:sz w:val="24"/>
          <w:szCs w:val="24"/>
        </w:rPr>
        <w:t>招标编号：ZBGL2026090137</w:t>
      </w:r>
    </w:p>
    <w:p w14:paraId="539A1AF1">
      <w:pPr>
        <w:pStyle w:val="133"/>
        <w:numPr>
          <w:ilvl w:val="0"/>
          <w:numId w:val="11"/>
        </w:numPr>
        <w:spacing w:line="360" w:lineRule="auto"/>
        <w:ind w:firstLineChars="0"/>
        <w:rPr>
          <w:rFonts w:ascii="宋体" w:hAnsi="宋体" w:eastAsia="宋体"/>
          <w:b/>
          <w:bCs/>
          <w:color w:val="000000"/>
          <w:sz w:val="24"/>
          <w:szCs w:val="24"/>
        </w:rPr>
      </w:pPr>
      <w:r>
        <w:rPr>
          <w:rFonts w:hint="eastAsia" w:ascii="宋体" w:hAnsi="宋体" w:eastAsia="宋体"/>
          <w:b/>
          <w:bCs/>
          <w:color w:val="000000"/>
          <w:sz w:val="24"/>
          <w:szCs w:val="24"/>
        </w:rPr>
        <w:t>招标内容、数量：</w:t>
      </w:r>
    </w:p>
    <w:tbl>
      <w:tblPr>
        <w:tblStyle w:val="42"/>
        <w:tblW w:w="95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660"/>
        <w:gridCol w:w="976"/>
        <w:gridCol w:w="1918"/>
        <w:gridCol w:w="3948"/>
      </w:tblGrid>
      <w:tr w14:paraId="4F7F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2660" w:type="dxa"/>
            <w:tcMar>
              <w:top w:w="20" w:type="dxa"/>
              <w:left w:w="20" w:type="dxa"/>
              <w:bottom w:w="0" w:type="dxa"/>
              <w:right w:w="20" w:type="dxa"/>
            </w:tcMar>
            <w:vAlign w:val="center"/>
          </w:tcPr>
          <w:p w14:paraId="5A0880B1">
            <w:pPr>
              <w:spacing w:line="360" w:lineRule="auto"/>
              <w:jc w:val="center"/>
              <w:rPr>
                <w:rFonts w:ascii="宋体"/>
                <w:b/>
                <w:color w:val="000000"/>
                <w:sz w:val="24"/>
                <w:szCs w:val="24"/>
              </w:rPr>
            </w:pPr>
            <w:r>
              <w:rPr>
                <w:rFonts w:hint="eastAsia" w:ascii="宋体" w:hAnsi="宋体"/>
                <w:b/>
                <w:color w:val="000000"/>
                <w:sz w:val="24"/>
                <w:szCs w:val="24"/>
              </w:rPr>
              <w:t>招标内容</w:t>
            </w:r>
          </w:p>
        </w:tc>
        <w:tc>
          <w:tcPr>
            <w:tcW w:w="976" w:type="dxa"/>
            <w:vAlign w:val="center"/>
          </w:tcPr>
          <w:p w14:paraId="133DEAC8">
            <w:pPr>
              <w:spacing w:line="360" w:lineRule="auto"/>
              <w:jc w:val="center"/>
              <w:rPr>
                <w:rFonts w:ascii="宋体"/>
                <w:b/>
                <w:color w:val="000000"/>
                <w:sz w:val="24"/>
                <w:szCs w:val="24"/>
              </w:rPr>
            </w:pPr>
            <w:r>
              <w:rPr>
                <w:rFonts w:hint="eastAsia" w:ascii="宋体" w:hAnsi="宋体"/>
                <w:b/>
                <w:color w:val="000000"/>
                <w:sz w:val="24"/>
                <w:szCs w:val="24"/>
              </w:rPr>
              <w:t>数量</w:t>
            </w:r>
          </w:p>
        </w:tc>
        <w:tc>
          <w:tcPr>
            <w:tcW w:w="1918" w:type="dxa"/>
            <w:vAlign w:val="center"/>
          </w:tcPr>
          <w:p w14:paraId="4964C463">
            <w:pPr>
              <w:spacing w:line="360" w:lineRule="auto"/>
              <w:jc w:val="center"/>
              <w:rPr>
                <w:rFonts w:ascii="宋体"/>
                <w:b/>
                <w:color w:val="000000"/>
                <w:sz w:val="24"/>
                <w:szCs w:val="24"/>
              </w:rPr>
            </w:pPr>
            <w:r>
              <w:rPr>
                <w:rFonts w:hint="eastAsia" w:ascii="宋体" w:hAnsi="宋体"/>
                <w:b/>
                <w:color w:val="000000"/>
                <w:sz w:val="24"/>
                <w:szCs w:val="24"/>
              </w:rPr>
              <w:t>供货方式</w:t>
            </w:r>
          </w:p>
        </w:tc>
        <w:tc>
          <w:tcPr>
            <w:tcW w:w="3948" w:type="dxa"/>
            <w:vAlign w:val="center"/>
          </w:tcPr>
          <w:p w14:paraId="39CED99D">
            <w:pPr>
              <w:spacing w:line="360" w:lineRule="auto"/>
              <w:jc w:val="center"/>
              <w:rPr>
                <w:rFonts w:ascii="宋体"/>
                <w:b/>
                <w:color w:val="000000"/>
                <w:sz w:val="24"/>
                <w:szCs w:val="24"/>
              </w:rPr>
            </w:pPr>
            <w:r>
              <w:rPr>
                <w:rFonts w:hint="eastAsia" w:ascii="宋体" w:hAnsi="宋体"/>
                <w:b/>
                <w:color w:val="000000"/>
                <w:sz w:val="24"/>
                <w:szCs w:val="24"/>
              </w:rPr>
              <w:t>具体要求</w:t>
            </w:r>
          </w:p>
        </w:tc>
      </w:tr>
      <w:tr w14:paraId="091E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9" w:hRule="atLeast"/>
          <w:jc w:val="center"/>
        </w:trPr>
        <w:tc>
          <w:tcPr>
            <w:tcW w:w="2660" w:type="dxa"/>
            <w:tcMar>
              <w:top w:w="20" w:type="dxa"/>
              <w:left w:w="20" w:type="dxa"/>
              <w:bottom w:w="0" w:type="dxa"/>
              <w:right w:w="20" w:type="dxa"/>
            </w:tcMar>
            <w:vAlign w:val="center"/>
          </w:tcPr>
          <w:p w14:paraId="5EBE3E7C">
            <w:pPr>
              <w:pStyle w:val="36"/>
              <w:spacing w:line="400" w:lineRule="exact"/>
              <w:ind w:right="74"/>
              <w:jc w:val="center"/>
              <w:rPr>
                <w:color w:val="000000"/>
              </w:rPr>
            </w:pPr>
            <w:r>
              <w:rPr>
                <w:rFonts w:hint="eastAsia"/>
                <w:color w:val="000000"/>
                <w:szCs w:val="24"/>
                <w:u w:val="single"/>
              </w:rPr>
              <w:t>中国重汽集团青岛重工有限公司自卸车产能提升</w:t>
            </w:r>
            <w:r>
              <w:rPr>
                <w:color w:val="000000"/>
                <w:szCs w:val="24"/>
                <w:u w:val="single"/>
              </w:rPr>
              <w:t>-新建抛丸线项目</w:t>
            </w:r>
          </w:p>
        </w:tc>
        <w:tc>
          <w:tcPr>
            <w:tcW w:w="976" w:type="dxa"/>
            <w:vAlign w:val="center"/>
          </w:tcPr>
          <w:p w14:paraId="4370030C">
            <w:pPr>
              <w:pStyle w:val="36"/>
              <w:spacing w:line="400" w:lineRule="exact"/>
              <w:ind w:right="74"/>
              <w:jc w:val="center"/>
              <w:rPr>
                <w:color w:val="000000"/>
              </w:rPr>
            </w:pPr>
            <w:r>
              <w:rPr>
                <w:color w:val="000000"/>
              </w:rPr>
              <w:t>1</w:t>
            </w:r>
            <w:r>
              <w:rPr>
                <w:rFonts w:hint="eastAsia"/>
                <w:color w:val="000000"/>
              </w:rPr>
              <w:t>套</w:t>
            </w:r>
          </w:p>
        </w:tc>
        <w:tc>
          <w:tcPr>
            <w:tcW w:w="1918" w:type="dxa"/>
            <w:vAlign w:val="center"/>
          </w:tcPr>
          <w:p w14:paraId="3B31C1B2">
            <w:pPr>
              <w:pStyle w:val="36"/>
              <w:spacing w:line="400" w:lineRule="exact"/>
              <w:ind w:right="74"/>
              <w:jc w:val="center"/>
              <w:rPr>
                <w:color w:val="000000"/>
              </w:rPr>
            </w:pPr>
            <w:r>
              <w:rPr>
                <w:rFonts w:hint="eastAsia"/>
                <w:color w:val="000000"/>
              </w:rPr>
              <w:t>交钥匙方式</w:t>
            </w:r>
          </w:p>
        </w:tc>
        <w:tc>
          <w:tcPr>
            <w:tcW w:w="3948" w:type="dxa"/>
            <w:vAlign w:val="center"/>
          </w:tcPr>
          <w:p w14:paraId="7EE09770">
            <w:pPr>
              <w:pStyle w:val="36"/>
              <w:ind w:right="74"/>
              <w:jc w:val="left"/>
              <w:rPr>
                <w:color w:val="000000"/>
              </w:rPr>
            </w:pPr>
            <w:r>
              <w:rPr>
                <w:rFonts w:hint="eastAsia"/>
                <w:color w:val="000000"/>
              </w:rPr>
              <w:t>本项目在中国重汽集团青岛重工有限公司新建抛丸线，主要用于自卸车车箱涂装前抛丸处理。</w:t>
            </w:r>
            <w:r>
              <w:rPr>
                <w:color w:val="000000"/>
              </w:rPr>
              <w:t xml:space="preserve"> </w:t>
            </w:r>
          </w:p>
        </w:tc>
      </w:tr>
    </w:tbl>
    <w:p w14:paraId="74E191D6">
      <w:pPr>
        <w:pStyle w:val="133"/>
        <w:numPr>
          <w:ilvl w:val="0"/>
          <w:numId w:val="11"/>
        </w:numPr>
        <w:spacing w:line="360" w:lineRule="auto"/>
        <w:ind w:firstLineChars="0"/>
        <w:rPr>
          <w:b/>
          <w:bCs/>
          <w:color w:val="000000"/>
          <w:sz w:val="24"/>
          <w:szCs w:val="24"/>
        </w:rPr>
      </w:pPr>
      <w:r>
        <w:rPr>
          <w:rFonts w:hint="eastAsia"/>
          <w:b/>
          <w:bCs/>
          <w:color w:val="000000"/>
          <w:sz w:val="24"/>
          <w:szCs w:val="24"/>
        </w:rPr>
        <w:t>投标人资格要求：</w:t>
      </w:r>
    </w:p>
    <w:p w14:paraId="71CDE59E">
      <w:pPr>
        <w:pStyle w:val="133"/>
        <w:numPr>
          <w:ilvl w:val="1"/>
          <w:numId w:val="12"/>
        </w:numPr>
        <w:spacing w:line="360" w:lineRule="auto"/>
        <w:ind w:left="426" w:hanging="426" w:firstLineChars="0"/>
        <w:rPr>
          <w:color w:val="FF0000"/>
          <w:sz w:val="24"/>
          <w:szCs w:val="24"/>
        </w:rPr>
      </w:pPr>
      <w:r>
        <w:rPr>
          <w:color w:val="000000"/>
          <w:sz w:val="24"/>
          <w:szCs w:val="24"/>
        </w:rPr>
        <w:t>拟投标人必须是在中华人民共和国境内注册的独立法人机构，具有独立承担民事责任能力；注册资金不少于</w:t>
      </w:r>
      <w:r>
        <w:rPr>
          <w:rFonts w:hint="eastAsia"/>
          <w:color w:val="000000"/>
          <w:sz w:val="24"/>
          <w:szCs w:val="24"/>
          <w:lang w:val="en-US" w:eastAsia="zh-CN"/>
        </w:rPr>
        <w:t>7</w:t>
      </w:r>
      <w:r>
        <w:rPr>
          <w:b w:val="0"/>
          <w:bCs w:val="0"/>
          <w:color w:val="000000"/>
          <w:sz w:val="24"/>
          <w:szCs w:val="24"/>
        </w:rPr>
        <w:t>00</w:t>
      </w:r>
      <w:r>
        <w:rPr>
          <w:b/>
          <w:color w:val="000000"/>
          <w:sz w:val="24"/>
          <w:szCs w:val="24"/>
        </w:rPr>
        <w:t>万</w:t>
      </w:r>
      <w:r>
        <w:rPr>
          <w:color w:val="000000"/>
          <w:sz w:val="24"/>
          <w:szCs w:val="24"/>
        </w:rPr>
        <w:t>人民币（或等值其他货币）；且经营范围满足招标人需求；并在人员、设备、资金等方面具有承担本项目的能力；投标人为该标的物的制造商或其在中国境内有完善的技术以及售后服务体系；</w:t>
      </w:r>
    </w:p>
    <w:p w14:paraId="1CC2FAF7">
      <w:pPr>
        <w:pStyle w:val="133"/>
        <w:numPr>
          <w:ilvl w:val="1"/>
          <w:numId w:val="12"/>
        </w:numPr>
        <w:spacing w:line="360" w:lineRule="auto"/>
        <w:ind w:left="426" w:hanging="426" w:firstLineChars="0"/>
        <w:rPr>
          <w:color w:val="000000"/>
          <w:sz w:val="24"/>
          <w:szCs w:val="24"/>
        </w:rPr>
      </w:pPr>
      <w:r>
        <w:rPr>
          <w:rFonts w:hint="eastAsia"/>
          <w:color w:val="FF0000"/>
          <w:sz w:val="24"/>
          <w:szCs w:val="24"/>
        </w:rPr>
        <w:t>拟投标人需提供近5年内行业内（自卸车产品类）类似业务证明；</w:t>
      </w:r>
    </w:p>
    <w:p w14:paraId="58B64112">
      <w:pPr>
        <w:pStyle w:val="133"/>
        <w:numPr>
          <w:ilvl w:val="1"/>
          <w:numId w:val="12"/>
        </w:numPr>
        <w:spacing w:line="360" w:lineRule="auto"/>
        <w:ind w:left="426" w:hanging="426" w:firstLineChars="0"/>
        <w:rPr>
          <w:color w:val="000000"/>
          <w:sz w:val="24"/>
          <w:szCs w:val="24"/>
        </w:rPr>
      </w:pPr>
      <w:r>
        <w:rPr>
          <w:color w:val="000000"/>
          <w:sz w:val="24"/>
          <w:szCs w:val="24"/>
        </w:rPr>
        <w:t>拟投标人应提供营业执照副本原件和扫描件（需盖章）；</w:t>
      </w:r>
    </w:p>
    <w:p w14:paraId="07F716CA">
      <w:pPr>
        <w:pStyle w:val="133"/>
        <w:numPr>
          <w:ilvl w:val="1"/>
          <w:numId w:val="12"/>
        </w:numPr>
        <w:spacing w:line="360" w:lineRule="auto"/>
        <w:ind w:left="426" w:hanging="426" w:firstLineChars="0"/>
        <w:rPr>
          <w:color w:val="000000"/>
          <w:sz w:val="24"/>
          <w:szCs w:val="24"/>
        </w:rPr>
      </w:pPr>
      <w:r>
        <w:rPr>
          <w:color w:val="000000"/>
          <w:sz w:val="24"/>
          <w:szCs w:val="24"/>
        </w:rPr>
        <w:t>拟投标人应提供法定代表人资格证明文件；</w:t>
      </w:r>
    </w:p>
    <w:p w14:paraId="73B29E43">
      <w:pPr>
        <w:pStyle w:val="133"/>
        <w:numPr>
          <w:ilvl w:val="1"/>
          <w:numId w:val="12"/>
        </w:numPr>
        <w:spacing w:line="360" w:lineRule="auto"/>
        <w:ind w:left="426" w:hanging="426" w:firstLineChars="0"/>
        <w:rPr>
          <w:color w:val="000000"/>
          <w:sz w:val="24"/>
          <w:szCs w:val="24"/>
        </w:rPr>
      </w:pPr>
      <w:r>
        <w:rPr>
          <w:color w:val="000000"/>
          <w:sz w:val="24"/>
          <w:szCs w:val="24"/>
        </w:rPr>
        <w:t>拟投标人在国家市场监督管理总局的《国家企业信用信息公示系统》等信息平台中，无行政处罚及失信记录等信息；</w:t>
      </w:r>
    </w:p>
    <w:p w14:paraId="6D8B7250">
      <w:pPr>
        <w:pStyle w:val="133"/>
        <w:numPr>
          <w:ilvl w:val="1"/>
          <w:numId w:val="12"/>
        </w:numPr>
        <w:spacing w:line="360" w:lineRule="auto"/>
        <w:ind w:left="426" w:hanging="426" w:firstLineChars="0"/>
        <w:rPr>
          <w:color w:val="000000"/>
          <w:sz w:val="24"/>
          <w:szCs w:val="24"/>
        </w:rPr>
      </w:pPr>
      <w:r>
        <w:rPr>
          <w:color w:val="000000"/>
          <w:sz w:val="24"/>
          <w:szCs w:val="24"/>
        </w:rPr>
        <w:t>拟投标人不存在违规或被列入招标人“黑名单”的声明；</w:t>
      </w:r>
    </w:p>
    <w:p w14:paraId="0CA9EA13">
      <w:pPr>
        <w:pStyle w:val="133"/>
        <w:numPr>
          <w:ilvl w:val="1"/>
          <w:numId w:val="12"/>
        </w:numPr>
        <w:spacing w:line="360" w:lineRule="auto"/>
        <w:ind w:left="426" w:hanging="426" w:firstLineChars="0"/>
        <w:rPr>
          <w:color w:val="000000"/>
          <w:sz w:val="24"/>
          <w:szCs w:val="24"/>
        </w:rPr>
      </w:pPr>
      <w:r>
        <w:rPr>
          <w:rFonts w:hint="eastAsia"/>
          <w:color w:val="000000"/>
          <w:sz w:val="24"/>
          <w:szCs w:val="24"/>
        </w:rPr>
        <w:t>拟投标人2021年1月1日至今经第三方会计师事务所审计且出具无保留意见的财务审计报告，并加盖公章，包括但不限于报告页、经审计的资产负债表、利润表、现金流量表及报表附注，且未显示异常；如无法提供，请提供相关说明</w:t>
      </w:r>
      <w:r>
        <w:rPr>
          <w:color w:val="000000"/>
          <w:sz w:val="24"/>
          <w:szCs w:val="24"/>
        </w:rPr>
        <w:t>；</w:t>
      </w:r>
    </w:p>
    <w:p w14:paraId="4AD264C6">
      <w:pPr>
        <w:pStyle w:val="133"/>
        <w:numPr>
          <w:ilvl w:val="1"/>
          <w:numId w:val="12"/>
        </w:numPr>
        <w:spacing w:line="360" w:lineRule="auto"/>
        <w:ind w:left="426" w:hanging="426" w:firstLineChars="0"/>
        <w:rPr>
          <w:color w:val="000000"/>
          <w:sz w:val="24"/>
          <w:szCs w:val="24"/>
        </w:rPr>
      </w:pPr>
      <w:r>
        <w:rPr>
          <w:rFonts w:hint="eastAsia"/>
          <w:color w:val="000000"/>
          <w:sz w:val="24"/>
          <w:szCs w:val="24"/>
        </w:rPr>
        <w:t>拟投标人有与本次招标内容相同或类似项目业绩，且近3年内无因服务不当而造成重大事故</w:t>
      </w:r>
      <w:r>
        <w:rPr>
          <w:color w:val="000000"/>
          <w:sz w:val="24"/>
          <w:szCs w:val="24"/>
        </w:rPr>
        <w:t>；</w:t>
      </w:r>
    </w:p>
    <w:p w14:paraId="056CCFDC">
      <w:pPr>
        <w:pStyle w:val="133"/>
        <w:numPr>
          <w:ilvl w:val="1"/>
          <w:numId w:val="12"/>
        </w:numPr>
        <w:spacing w:line="360" w:lineRule="auto"/>
        <w:ind w:left="426" w:hanging="426" w:firstLineChars="0"/>
        <w:rPr>
          <w:color w:val="000000"/>
          <w:sz w:val="24"/>
          <w:szCs w:val="24"/>
        </w:rPr>
      </w:pPr>
      <w:r>
        <w:rPr>
          <w:color w:val="000000"/>
          <w:sz w:val="24"/>
          <w:szCs w:val="24"/>
        </w:rPr>
        <w:t>拟投标人近三年内在经营活动中无与本项目有关的违法及重大违规情况；</w:t>
      </w:r>
    </w:p>
    <w:p w14:paraId="4DA0B898">
      <w:pPr>
        <w:pStyle w:val="133"/>
        <w:numPr>
          <w:ilvl w:val="1"/>
          <w:numId w:val="12"/>
        </w:numPr>
        <w:spacing w:line="360" w:lineRule="auto"/>
        <w:ind w:left="426" w:hanging="426" w:firstLineChars="0"/>
        <w:rPr>
          <w:rFonts w:hint="default"/>
          <w:color w:val="000000"/>
          <w:sz w:val="24"/>
          <w:szCs w:val="24"/>
          <w:lang w:val="en-US" w:eastAsia="zh-CN"/>
        </w:rPr>
      </w:pPr>
      <w:r>
        <w:rPr>
          <w:rFonts w:hint="eastAsia"/>
          <w:color w:val="000000"/>
          <w:sz w:val="24"/>
          <w:szCs w:val="24"/>
          <w:lang w:val="en-US" w:eastAsia="zh-CN"/>
        </w:rPr>
        <w:t>拟投标人须认可招标人的工作指令，包括节、假日能正常开展工作的要求；</w:t>
      </w:r>
    </w:p>
    <w:p w14:paraId="34AD1D35">
      <w:pPr>
        <w:pStyle w:val="133"/>
        <w:numPr>
          <w:ilvl w:val="1"/>
          <w:numId w:val="12"/>
        </w:numPr>
        <w:spacing w:line="360" w:lineRule="auto"/>
        <w:ind w:left="426" w:hanging="426" w:firstLineChars="0"/>
        <w:rPr>
          <w:color w:val="000000"/>
          <w:sz w:val="24"/>
          <w:szCs w:val="24"/>
        </w:rPr>
      </w:pPr>
      <w:r>
        <w:rPr>
          <w:rFonts w:hint="eastAsia"/>
          <w:color w:val="000000"/>
          <w:sz w:val="24"/>
          <w:szCs w:val="24"/>
        </w:rPr>
        <w:t>拟投标人最近半年纳税正常</w:t>
      </w:r>
      <w:r>
        <w:rPr>
          <w:color w:val="000000"/>
          <w:sz w:val="24"/>
          <w:szCs w:val="24"/>
        </w:rPr>
        <w:t>；</w:t>
      </w:r>
    </w:p>
    <w:p w14:paraId="15A9D520">
      <w:pPr>
        <w:pStyle w:val="133"/>
        <w:numPr>
          <w:ilvl w:val="1"/>
          <w:numId w:val="12"/>
        </w:numPr>
        <w:spacing w:line="360" w:lineRule="auto"/>
        <w:ind w:left="426" w:hanging="426" w:firstLineChars="0"/>
        <w:rPr>
          <w:rFonts w:hint="eastAsia"/>
          <w:color w:val="000000"/>
          <w:sz w:val="24"/>
          <w:szCs w:val="24"/>
          <w:lang w:eastAsia="zh-CN"/>
        </w:rPr>
      </w:pPr>
      <w:r>
        <w:rPr>
          <w:rFonts w:hint="eastAsia"/>
          <w:color w:val="000000"/>
          <w:sz w:val="24"/>
          <w:szCs w:val="24"/>
        </w:rPr>
        <w:t>拟投标人信用证明材料（征信报告）未显示异常</w:t>
      </w:r>
      <w:r>
        <w:rPr>
          <w:rFonts w:hint="eastAsia"/>
          <w:color w:val="000000"/>
          <w:sz w:val="24"/>
          <w:szCs w:val="24"/>
          <w:lang w:eastAsia="zh-CN"/>
        </w:rPr>
        <w:t>；</w:t>
      </w:r>
    </w:p>
    <w:p w14:paraId="47997F18">
      <w:pPr>
        <w:pStyle w:val="133"/>
        <w:numPr>
          <w:ilvl w:val="1"/>
          <w:numId w:val="12"/>
        </w:numPr>
        <w:spacing w:line="360" w:lineRule="auto"/>
        <w:ind w:left="426" w:hanging="426" w:firstLineChars="0"/>
        <w:rPr>
          <w:rFonts w:hint="eastAsia"/>
          <w:color w:val="000000"/>
          <w:sz w:val="24"/>
          <w:szCs w:val="24"/>
          <w:lang w:val="en-US" w:eastAsia="zh-CN"/>
        </w:rPr>
      </w:pPr>
      <w:r>
        <w:rPr>
          <w:rFonts w:hint="eastAsia"/>
          <w:color w:val="000000"/>
          <w:sz w:val="24"/>
          <w:szCs w:val="24"/>
          <w:lang w:val="en-US" w:eastAsia="zh-CN"/>
        </w:rPr>
        <w:t>拟投标人的直接或间接股东、法定代表人、董事、监事、高管非重汽员工及其亲属；</w:t>
      </w:r>
    </w:p>
    <w:p w14:paraId="313011EA">
      <w:pPr>
        <w:pStyle w:val="133"/>
        <w:numPr>
          <w:ilvl w:val="1"/>
          <w:numId w:val="12"/>
        </w:numPr>
        <w:spacing w:line="360" w:lineRule="auto"/>
        <w:ind w:left="426" w:hanging="426" w:firstLineChars="0"/>
        <w:rPr>
          <w:rFonts w:hint="eastAsia"/>
          <w:color w:val="000000"/>
          <w:sz w:val="24"/>
          <w:szCs w:val="24"/>
          <w:lang w:val="en-US" w:eastAsia="zh-CN"/>
        </w:rPr>
      </w:pPr>
      <w:r>
        <w:rPr>
          <w:rFonts w:hint="eastAsia"/>
          <w:color w:val="000000"/>
          <w:sz w:val="24"/>
          <w:szCs w:val="24"/>
          <w:lang w:val="en-US" w:eastAsia="zh-CN"/>
        </w:rPr>
        <w:t>企业对外担保说明（写明投标单位对外有无对外担保和质押业务，需加盖公章）；</w:t>
      </w:r>
    </w:p>
    <w:p w14:paraId="2168A3F7">
      <w:pPr>
        <w:pStyle w:val="133"/>
        <w:numPr>
          <w:ilvl w:val="1"/>
          <w:numId w:val="12"/>
        </w:numPr>
        <w:spacing w:line="360" w:lineRule="auto"/>
        <w:ind w:left="426" w:hanging="426" w:firstLineChars="0"/>
        <w:rPr>
          <w:color w:val="000000"/>
          <w:sz w:val="24"/>
          <w:szCs w:val="24"/>
        </w:rPr>
      </w:pPr>
      <w:r>
        <w:rPr>
          <w:rFonts w:hint="eastAsia"/>
          <w:color w:val="000000"/>
          <w:sz w:val="24"/>
          <w:szCs w:val="24"/>
          <w:lang w:val="en-US" w:eastAsia="zh-CN"/>
        </w:rPr>
        <w:t>本项目不接受联合体、代理商投标，拟投标人必须是最终投标单位和签订合同单位，不得以任何理由将已中标项目以任何形式分包或转包给其他单位。</w:t>
      </w:r>
    </w:p>
    <w:p w14:paraId="6EF0E4E9">
      <w:pPr>
        <w:pStyle w:val="133"/>
        <w:numPr>
          <w:ilvl w:val="0"/>
          <w:numId w:val="11"/>
        </w:numPr>
        <w:spacing w:line="360" w:lineRule="auto"/>
        <w:ind w:firstLineChars="0"/>
        <w:rPr>
          <w:b/>
          <w:bCs/>
          <w:color w:val="000000"/>
          <w:sz w:val="24"/>
          <w:szCs w:val="24"/>
        </w:rPr>
      </w:pPr>
      <w:r>
        <w:rPr>
          <w:rFonts w:hint="eastAsia"/>
          <w:b/>
          <w:bCs/>
          <w:color w:val="000000"/>
          <w:sz w:val="24"/>
          <w:szCs w:val="24"/>
        </w:rPr>
        <w:t>资格审查方式：资格后审。</w:t>
      </w:r>
    </w:p>
    <w:p w14:paraId="2A8ABEB3">
      <w:pPr>
        <w:pStyle w:val="133"/>
        <w:numPr>
          <w:ilvl w:val="0"/>
          <w:numId w:val="11"/>
        </w:numPr>
        <w:spacing w:line="360" w:lineRule="auto"/>
        <w:ind w:firstLineChars="0"/>
        <w:rPr>
          <w:b/>
          <w:bCs/>
          <w:color w:val="000000"/>
          <w:sz w:val="24"/>
          <w:szCs w:val="24"/>
        </w:rPr>
      </w:pPr>
      <w:r>
        <w:rPr>
          <w:rFonts w:hint="eastAsia"/>
          <w:b/>
          <w:bCs/>
          <w:color w:val="000000"/>
          <w:sz w:val="24"/>
          <w:szCs w:val="24"/>
        </w:rPr>
        <w:t>报名及招标文件的获取：</w:t>
      </w:r>
    </w:p>
    <w:p w14:paraId="27C29CD7">
      <w:pPr>
        <w:spacing w:line="360" w:lineRule="auto"/>
        <w:rPr>
          <w:sz w:val="24"/>
          <w:szCs w:val="24"/>
        </w:rPr>
      </w:pPr>
      <w:r>
        <w:rPr>
          <w:b/>
          <w:color w:val="000000"/>
          <w:sz w:val="24"/>
          <w:szCs w:val="24"/>
        </w:rPr>
        <w:t>5.</w:t>
      </w:r>
      <w:r>
        <w:rPr>
          <w:rFonts w:hint="eastAsia"/>
          <w:b/>
          <w:color w:val="000000"/>
          <w:sz w:val="24"/>
          <w:szCs w:val="24"/>
        </w:rPr>
        <w:t>1</w:t>
      </w:r>
      <w:r>
        <w:rPr>
          <w:rFonts w:hint="eastAsia"/>
          <w:b/>
          <w:bCs/>
          <w:color w:val="000000"/>
          <w:sz w:val="24"/>
          <w:szCs w:val="24"/>
        </w:rPr>
        <w:t>报名截止时间</w:t>
      </w:r>
      <w:r>
        <w:rPr>
          <w:rFonts w:hint="eastAsia"/>
          <w:color w:val="000000"/>
          <w:sz w:val="24"/>
          <w:szCs w:val="24"/>
        </w:rPr>
        <w:t>：</w:t>
      </w:r>
      <w:r>
        <w:rPr>
          <w:sz w:val="24"/>
          <w:szCs w:val="24"/>
        </w:rPr>
        <w:t>2026</w:t>
      </w:r>
      <w:r>
        <w:rPr>
          <w:rFonts w:hint="eastAsia"/>
          <w:sz w:val="24"/>
          <w:szCs w:val="24"/>
        </w:rPr>
        <w:t>年</w:t>
      </w:r>
      <w:r>
        <w:rPr>
          <w:rFonts w:hint="eastAsia"/>
          <w:sz w:val="24"/>
          <w:szCs w:val="24"/>
          <w:lang w:val="en-US" w:eastAsia="zh-CN"/>
        </w:rPr>
        <w:t>10</w:t>
      </w:r>
      <w:r>
        <w:rPr>
          <w:rFonts w:hint="eastAsia"/>
          <w:sz w:val="24"/>
          <w:szCs w:val="24"/>
        </w:rPr>
        <w:t>月</w:t>
      </w:r>
      <w:r>
        <w:rPr>
          <w:rFonts w:hint="eastAsia"/>
          <w:sz w:val="24"/>
          <w:szCs w:val="24"/>
          <w:lang w:val="en-US" w:eastAsia="zh-CN"/>
        </w:rPr>
        <w:t>10</w:t>
      </w:r>
      <w:r>
        <w:rPr>
          <w:rFonts w:hint="eastAsia"/>
          <w:sz w:val="24"/>
          <w:szCs w:val="24"/>
        </w:rPr>
        <w:t>日1</w:t>
      </w:r>
      <w:r>
        <w:rPr>
          <w:sz w:val="24"/>
          <w:szCs w:val="24"/>
        </w:rPr>
        <w:t>7</w:t>
      </w:r>
      <w:r>
        <w:rPr>
          <w:rFonts w:hint="eastAsia"/>
          <w:sz w:val="24"/>
          <w:szCs w:val="24"/>
        </w:rPr>
        <w:t>:</w:t>
      </w:r>
      <w:r>
        <w:rPr>
          <w:sz w:val="24"/>
          <w:szCs w:val="24"/>
        </w:rPr>
        <w:t>00</w:t>
      </w:r>
      <w:r>
        <w:rPr>
          <w:rFonts w:hint="eastAsia"/>
          <w:sz w:val="24"/>
          <w:szCs w:val="24"/>
        </w:rPr>
        <w:t>:0</w:t>
      </w:r>
      <w:r>
        <w:rPr>
          <w:sz w:val="24"/>
          <w:szCs w:val="24"/>
        </w:rPr>
        <w:t>0</w:t>
      </w:r>
      <w:r>
        <w:rPr>
          <w:rFonts w:hint="eastAsia"/>
          <w:sz w:val="24"/>
          <w:szCs w:val="24"/>
        </w:rPr>
        <w:t>前</w:t>
      </w:r>
    </w:p>
    <w:p w14:paraId="7007A657">
      <w:pPr>
        <w:spacing w:line="360" w:lineRule="auto"/>
        <w:ind w:left="425" w:hanging="425" w:hangingChars="177"/>
        <w:rPr>
          <w:sz w:val="24"/>
          <w:szCs w:val="24"/>
        </w:rPr>
      </w:pPr>
      <w:r>
        <w:rPr>
          <w:rFonts w:hint="eastAsia"/>
          <w:b/>
          <w:sz w:val="24"/>
          <w:szCs w:val="24"/>
        </w:rPr>
        <w:t>5</w:t>
      </w:r>
      <w:r>
        <w:rPr>
          <w:b/>
          <w:sz w:val="24"/>
          <w:szCs w:val="24"/>
        </w:rPr>
        <w:t>.</w:t>
      </w:r>
      <w:r>
        <w:rPr>
          <w:sz w:val="24"/>
          <w:szCs w:val="24"/>
        </w:rPr>
        <w:t>2</w:t>
      </w:r>
      <w:r>
        <w:rPr>
          <w:rFonts w:hint="eastAsia"/>
          <w:b/>
          <w:bCs/>
          <w:sz w:val="24"/>
          <w:szCs w:val="24"/>
        </w:rPr>
        <w:t>报名方式：</w:t>
      </w:r>
      <w:r>
        <w:rPr>
          <w:rFonts w:hint="eastAsia"/>
          <w:sz w:val="24"/>
          <w:szCs w:val="24"/>
        </w:rPr>
        <w:t>拟投标人根据招标人在中国重汽官网等公开媒体上发布的招标信息，在“中国重汽e采通”平台报名。按照中国重汽e采通“SRM非生产供应商注册手册”（附件1</w:t>
      </w:r>
      <w:r>
        <w:rPr>
          <w:sz w:val="24"/>
          <w:szCs w:val="24"/>
        </w:rPr>
        <w:t>5</w:t>
      </w:r>
      <w:r>
        <w:rPr>
          <w:rFonts w:hint="eastAsia"/>
          <w:sz w:val="24"/>
          <w:szCs w:val="24"/>
        </w:rPr>
        <w:t>）进行注册，注册完毕后按照“SRM系统供应商用户手册（附件16）”，登录重汽e采通平台后进入“供应商应标”，选择对应的项目，点击“应标”后按照招标文件第三部分投标文件组成资格证明文件中的1.1</w:t>
      </w:r>
      <w:r>
        <w:rPr>
          <w:sz w:val="24"/>
          <w:szCs w:val="24"/>
        </w:rPr>
        <w:t>-</w:t>
      </w:r>
      <w:r>
        <w:rPr>
          <w:rFonts w:hint="eastAsia"/>
          <w:sz w:val="24"/>
          <w:szCs w:val="24"/>
        </w:rPr>
        <w:t>1.13准备资料并上传，资质审查通过即为报名成功；公示期间请尽快报名。</w:t>
      </w:r>
    </w:p>
    <w:p w14:paraId="537E0DED">
      <w:pPr>
        <w:spacing w:line="360" w:lineRule="auto"/>
        <w:ind w:firstLine="240" w:firstLineChars="100"/>
        <w:rPr>
          <w:rFonts w:hint="default" w:eastAsiaTheme="minorEastAsia"/>
          <w:sz w:val="24"/>
          <w:szCs w:val="24"/>
          <w:lang w:val="en-US" w:eastAsia="zh-CN"/>
        </w:rPr>
      </w:pPr>
      <w:r>
        <w:rPr>
          <w:rFonts w:hint="eastAsia"/>
          <w:sz w:val="24"/>
          <w:szCs w:val="24"/>
        </w:rPr>
        <w:t xml:space="preserve">联系人： </w:t>
      </w:r>
      <w:r>
        <w:rPr>
          <w:rFonts w:hint="eastAsia"/>
          <w:sz w:val="24"/>
          <w:szCs w:val="24"/>
          <w:lang w:val="en-US" w:eastAsia="zh-CN"/>
        </w:rPr>
        <w:t>王瑄、刘艺</w:t>
      </w:r>
    </w:p>
    <w:p w14:paraId="2ECE2C6C">
      <w:pPr>
        <w:spacing w:line="360" w:lineRule="auto"/>
        <w:ind w:firstLine="240" w:firstLineChars="100"/>
        <w:rPr>
          <w:rFonts w:hint="eastAsia" w:eastAsiaTheme="minorEastAsia"/>
          <w:sz w:val="24"/>
          <w:szCs w:val="24"/>
          <w:lang w:eastAsia="zh-CN"/>
        </w:rPr>
      </w:pPr>
      <w:r>
        <w:rPr>
          <w:rFonts w:hint="eastAsia"/>
          <w:sz w:val="24"/>
          <w:szCs w:val="24"/>
        </w:rPr>
        <w:t>电  话：</w:t>
      </w:r>
      <w:r>
        <w:t xml:space="preserve"> </w:t>
      </w:r>
      <w:r>
        <w:rPr>
          <w:rFonts w:hint="eastAsia"/>
        </w:rPr>
        <w:t>17860605786</w:t>
      </w:r>
      <w:r>
        <w:rPr>
          <w:rFonts w:hint="eastAsia"/>
          <w:lang w:eastAsia="zh-CN"/>
        </w:rPr>
        <w:t>、15762396520</w:t>
      </w:r>
    </w:p>
    <w:p w14:paraId="3A550DC6">
      <w:pPr>
        <w:spacing w:line="360" w:lineRule="auto"/>
        <w:ind w:firstLine="240" w:firstLineChars="100"/>
        <w:rPr>
          <w:rFonts w:hint="eastAsia" w:eastAsiaTheme="minorEastAsia"/>
          <w:sz w:val="24"/>
          <w:szCs w:val="24"/>
          <w:lang w:eastAsia="zh-CN"/>
        </w:rPr>
      </w:pPr>
      <w:r>
        <w:rPr>
          <w:rFonts w:hint="eastAsia"/>
          <w:sz w:val="24"/>
          <w:szCs w:val="24"/>
        </w:rPr>
        <w:t>E-MAIL：</w:t>
      </w:r>
      <w:r>
        <w:t xml:space="preserve"> </w:t>
      </w:r>
      <w:r>
        <w:rPr>
          <w:rFonts w:hint="eastAsia"/>
        </w:rPr>
        <w:t>wangxuan1@sinotruk.com</w:t>
      </w:r>
      <w:r>
        <w:rPr>
          <w:rFonts w:hint="eastAsia"/>
          <w:lang w:eastAsia="zh-CN"/>
        </w:rPr>
        <w:t>、liuyi2@sinotruk.com</w:t>
      </w:r>
    </w:p>
    <w:p w14:paraId="61B307CB">
      <w:pPr>
        <w:pStyle w:val="133"/>
        <w:numPr>
          <w:ilvl w:val="0"/>
          <w:numId w:val="11"/>
        </w:numPr>
        <w:spacing w:line="360" w:lineRule="auto"/>
        <w:ind w:firstLineChars="0"/>
        <w:rPr>
          <w:b/>
          <w:bCs/>
          <w:color w:val="000000"/>
          <w:sz w:val="24"/>
          <w:szCs w:val="24"/>
        </w:rPr>
      </w:pPr>
      <w:r>
        <w:rPr>
          <w:rFonts w:hint="eastAsia"/>
          <w:b/>
          <w:bCs/>
          <w:color w:val="000000"/>
          <w:sz w:val="24"/>
          <w:szCs w:val="24"/>
        </w:rPr>
        <w:t>投标截止时间及开标时间：2026年</w:t>
      </w:r>
      <w:r>
        <w:rPr>
          <w:rFonts w:hint="eastAsia"/>
          <w:b/>
          <w:bCs/>
          <w:color w:val="000000"/>
          <w:sz w:val="24"/>
          <w:szCs w:val="24"/>
          <w:lang w:val="en-US" w:eastAsia="zh-CN"/>
        </w:rPr>
        <w:t>10</w:t>
      </w:r>
      <w:r>
        <w:rPr>
          <w:rFonts w:hint="eastAsia"/>
          <w:b/>
          <w:bCs/>
          <w:color w:val="000000"/>
          <w:sz w:val="24"/>
          <w:szCs w:val="24"/>
        </w:rPr>
        <w:t xml:space="preserve"> 月 </w:t>
      </w:r>
      <w:r>
        <w:rPr>
          <w:rFonts w:hint="eastAsia"/>
          <w:b/>
          <w:bCs/>
          <w:color w:val="000000"/>
          <w:sz w:val="24"/>
          <w:szCs w:val="24"/>
          <w:lang w:val="en-US" w:eastAsia="zh-CN"/>
        </w:rPr>
        <w:t>16</w:t>
      </w:r>
      <w:r>
        <w:rPr>
          <w:rFonts w:hint="eastAsia"/>
          <w:b/>
          <w:bCs/>
          <w:color w:val="000000"/>
          <w:sz w:val="24"/>
          <w:szCs w:val="24"/>
        </w:rPr>
        <w:t xml:space="preserve"> 日上午 9:30:00（北京时间）。</w:t>
      </w:r>
    </w:p>
    <w:p w14:paraId="2C3EEC9C">
      <w:pPr>
        <w:pStyle w:val="133"/>
        <w:numPr>
          <w:ilvl w:val="0"/>
          <w:numId w:val="11"/>
        </w:numPr>
        <w:spacing w:line="360" w:lineRule="auto"/>
        <w:ind w:firstLineChars="0"/>
        <w:rPr>
          <w:b/>
          <w:bCs/>
          <w:color w:val="000000"/>
          <w:sz w:val="24"/>
          <w:szCs w:val="24"/>
        </w:rPr>
      </w:pPr>
      <w:r>
        <w:rPr>
          <w:rFonts w:hint="eastAsia"/>
          <w:b/>
          <w:bCs/>
          <w:color w:val="000000"/>
          <w:sz w:val="24"/>
          <w:szCs w:val="24"/>
        </w:rPr>
        <w:t>开标地点：济南市高新区华奥路777号。</w:t>
      </w:r>
    </w:p>
    <w:p w14:paraId="0507EBCD">
      <w:pPr>
        <w:spacing w:line="360" w:lineRule="auto"/>
        <w:ind w:firstLine="240" w:firstLineChars="100"/>
        <w:rPr>
          <w:b/>
          <w:sz w:val="24"/>
          <w:szCs w:val="24"/>
        </w:rPr>
      </w:pPr>
    </w:p>
    <w:p w14:paraId="752293BA">
      <w:pPr>
        <w:wordWrap w:val="0"/>
        <w:spacing w:after="624" w:line="360" w:lineRule="auto"/>
        <w:ind w:firstLine="240" w:firstLineChars="100"/>
        <w:jc w:val="right"/>
        <w:rPr>
          <w:rFonts w:ascii="宋体" w:hAnsi="宋体"/>
          <w:b/>
          <w:sz w:val="24"/>
          <w:szCs w:val="24"/>
        </w:rPr>
      </w:pPr>
      <w:r>
        <w:rPr>
          <w:rFonts w:ascii="宋体" w:hAnsi="宋体"/>
          <w:b/>
          <w:sz w:val="24"/>
          <w:szCs w:val="24"/>
          <w:highlight w:val="yellow"/>
        </w:rPr>
        <w:t>2026</w:t>
      </w:r>
      <w:r>
        <w:rPr>
          <w:rFonts w:hint="eastAsia" w:ascii="宋体" w:hAnsi="宋体"/>
          <w:b/>
          <w:sz w:val="24"/>
          <w:szCs w:val="24"/>
          <w:highlight w:val="yellow"/>
        </w:rPr>
        <w:t>年</w:t>
      </w:r>
      <w:r>
        <w:rPr>
          <w:rFonts w:hint="eastAsia" w:ascii="宋体" w:hAnsi="宋体"/>
          <w:b/>
          <w:sz w:val="24"/>
          <w:szCs w:val="24"/>
          <w:highlight w:val="yellow"/>
          <w:lang w:val="en-US" w:eastAsia="zh-CN"/>
        </w:rPr>
        <w:t>9</w:t>
      </w:r>
      <w:r>
        <w:rPr>
          <w:rFonts w:hint="eastAsia" w:ascii="宋体" w:hAnsi="宋体"/>
          <w:b/>
          <w:sz w:val="24"/>
          <w:szCs w:val="24"/>
          <w:highlight w:val="yellow"/>
        </w:rPr>
        <w:t>月</w:t>
      </w:r>
      <w:r>
        <w:rPr>
          <w:rFonts w:hint="eastAsia" w:ascii="宋体" w:hAnsi="宋体"/>
          <w:b/>
          <w:sz w:val="24"/>
          <w:szCs w:val="24"/>
          <w:highlight w:val="yellow"/>
          <w:lang w:val="en-US" w:eastAsia="zh-CN"/>
        </w:rPr>
        <w:t>29</w:t>
      </w:r>
      <w:r>
        <w:rPr>
          <w:rFonts w:hint="eastAsia" w:ascii="宋体" w:hAnsi="宋体"/>
          <w:b/>
          <w:sz w:val="24"/>
          <w:szCs w:val="24"/>
          <w:highlight w:val="yellow"/>
        </w:rPr>
        <w:t>日</w:t>
      </w:r>
    </w:p>
    <w:p w14:paraId="6EFA674C">
      <w:pPr>
        <w:spacing w:after="624" w:line="360" w:lineRule="auto"/>
        <w:ind w:firstLine="240" w:firstLineChars="100"/>
        <w:jc w:val="left"/>
        <w:rPr>
          <w:rFonts w:ascii="宋体"/>
          <w:b/>
          <w:sz w:val="24"/>
          <w:szCs w:val="24"/>
        </w:rPr>
        <w:sectPr>
          <w:headerReference r:id="rId7" w:type="default"/>
          <w:pgSz w:w="11907" w:h="16840"/>
          <w:pgMar w:top="1304" w:right="1418" w:bottom="1304" w:left="1418" w:header="724" w:footer="851" w:gutter="0"/>
          <w:cols w:space="720" w:num="1"/>
          <w:docGrid w:linePitch="290" w:charSpace="-3931"/>
        </w:sectPr>
      </w:pPr>
    </w:p>
    <w:p w14:paraId="44B1F7B9">
      <w:pPr>
        <w:pStyle w:val="20"/>
        <w:jc w:val="center"/>
        <w:outlineLvl w:val="0"/>
        <w:rPr>
          <w:rFonts w:eastAsia="黑体" w:asciiTheme="minorHAnsi" w:hAnsiTheme="minorHAnsi"/>
          <w:bCs/>
          <w:color w:val="000000"/>
          <w:kern w:val="44"/>
          <w:sz w:val="36"/>
          <w:szCs w:val="24"/>
        </w:rPr>
      </w:pPr>
      <w:bookmarkStart w:id="3" w:name="_Toc240120865"/>
      <w:r>
        <w:rPr>
          <w:rFonts w:hint="eastAsia" w:eastAsia="黑体" w:asciiTheme="minorHAnsi" w:hAnsiTheme="minorHAnsi"/>
          <w:bCs/>
          <w:color w:val="000000"/>
          <w:kern w:val="44"/>
          <w:sz w:val="36"/>
          <w:szCs w:val="24"/>
        </w:rPr>
        <w:t>第二部分 投标须知前附表</w:t>
      </w:r>
      <w:bookmarkEnd w:id="3"/>
    </w:p>
    <w:p w14:paraId="7A7942A7">
      <w:pPr>
        <w:pStyle w:val="20"/>
        <w:jc w:val="center"/>
        <w:rPr>
          <w:rFonts w:ascii="Calibri" w:hAnsi="Calibri" w:eastAsia="宋体" w:cs="Times New Roman"/>
          <w:b/>
          <w:bCs/>
          <w:kern w:val="44"/>
          <w:sz w:val="36"/>
          <w:szCs w:val="44"/>
        </w:rPr>
      </w:pPr>
    </w:p>
    <w:p w14:paraId="18FF07B1">
      <w:pPr>
        <w:spacing w:line="360" w:lineRule="auto"/>
        <w:ind w:firstLine="482" w:firstLineChars="200"/>
        <w:rPr>
          <w:rFonts w:ascii="宋体" w:hAnsi="宋体" w:eastAsia="宋体" w:cs="宋体"/>
          <w:b/>
          <w:bCs/>
          <w:sz w:val="24"/>
          <w:szCs w:val="24"/>
        </w:rPr>
      </w:pPr>
      <w:r>
        <w:rPr>
          <w:rFonts w:hint="eastAsia" w:ascii="宋体" w:hAnsi="宋体" w:eastAsia="宋体" w:cs="宋体"/>
          <w:b/>
          <w:bCs/>
          <w:sz w:val="24"/>
          <w:szCs w:val="24"/>
        </w:rPr>
        <w:t>本部分是对“投标须知”正文的具体补充和修改，如有不一致，以“前附表”为准。</w:t>
      </w:r>
    </w:p>
    <w:tbl>
      <w:tblPr>
        <w:tblStyle w:val="42"/>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6D8D8B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5BF1D661">
            <w:pPr>
              <w:jc w:val="center"/>
              <w:rPr>
                <w:rStyle w:val="136"/>
                <w:rFonts w:ascii="宋体" w:hAnsi="宋体" w:eastAsia="宋体" w:cs="宋体"/>
                <w:b/>
                <w:sz w:val="28"/>
                <w:szCs w:val="28"/>
              </w:rPr>
            </w:pPr>
            <w:bookmarkStart w:id="4" w:name="_Toc346372875"/>
            <w:r>
              <w:rPr>
                <w:rStyle w:val="136"/>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67BA34EE">
            <w:pPr>
              <w:ind w:firstLine="562" w:firstLineChars="200"/>
              <w:jc w:val="center"/>
              <w:rPr>
                <w:rFonts w:ascii="宋体" w:hAnsi="宋体" w:eastAsia="宋体" w:cs="宋体"/>
                <w:b/>
                <w:bCs/>
                <w:sz w:val="28"/>
                <w:szCs w:val="28"/>
              </w:rPr>
            </w:pPr>
            <w:r>
              <w:rPr>
                <w:rStyle w:val="136"/>
                <w:rFonts w:hint="eastAsia" w:ascii="宋体" w:hAnsi="宋体" w:eastAsia="宋体" w:cs="宋体"/>
                <w:b/>
                <w:sz w:val="28"/>
                <w:szCs w:val="28"/>
              </w:rPr>
              <w:t>编  列  内  容</w:t>
            </w:r>
          </w:p>
        </w:tc>
      </w:tr>
      <w:tr w14:paraId="642286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A33E69A">
            <w:pPr>
              <w:jc w:val="center"/>
              <w:rPr>
                <w:rFonts w:ascii="宋体" w:hAnsi="宋体" w:eastAsia="宋体" w:cs="宋体"/>
                <w:b/>
                <w:bCs/>
                <w:sz w:val="24"/>
                <w:szCs w:val="24"/>
              </w:rPr>
            </w:pPr>
            <w:r>
              <w:rPr>
                <w:rFonts w:hint="eastAsia" w:ascii="宋体" w:hAnsi="宋体" w:eastAsia="宋体" w:cs="宋体"/>
                <w:b/>
                <w:bCs/>
                <w:sz w:val="24"/>
                <w:szCs w:val="24"/>
              </w:rPr>
              <w:t>1.项目说明</w:t>
            </w:r>
          </w:p>
        </w:tc>
      </w:tr>
      <w:tr w14:paraId="16580C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28" w:hRule="atLeast"/>
        </w:trPr>
        <w:tc>
          <w:tcPr>
            <w:tcW w:w="595" w:type="dxa"/>
            <w:tcBorders>
              <w:top w:val="single" w:color="auto" w:sz="2" w:space="0"/>
              <w:left w:val="single" w:color="auto" w:sz="2" w:space="0"/>
              <w:right w:val="single" w:color="auto" w:sz="2" w:space="0"/>
            </w:tcBorders>
            <w:vAlign w:val="center"/>
          </w:tcPr>
          <w:p w14:paraId="1B9D0C8E">
            <w:pPr>
              <w:jc w:val="center"/>
              <w:rPr>
                <w:rFonts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right w:val="single" w:color="auto" w:sz="2" w:space="0"/>
            </w:tcBorders>
            <w:vAlign w:val="center"/>
          </w:tcPr>
          <w:p w14:paraId="72F75A81">
            <w:pPr>
              <w:ind w:firstLine="482" w:firstLineChars="200"/>
              <w:rPr>
                <w:rFonts w:ascii="宋体" w:hAnsi="宋体" w:eastAsia="宋体" w:cs="宋体"/>
                <w:sz w:val="24"/>
                <w:szCs w:val="24"/>
              </w:rPr>
            </w:pPr>
            <w:r>
              <w:rPr>
                <w:rFonts w:hint="eastAsia" w:ascii="宋体" w:hAnsi="宋体" w:eastAsia="宋体" w:cs="宋体"/>
                <w:b/>
                <w:bCs/>
                <w:sz w:val="24"/>
                <w:szCs w:val="24"/>
              </w:rPr>
              <w:t>项目名称：</w:t>
            </w:r>
            <w:r>
              <w:rPr>
                <w:rFonts w:hint="eastAsia"/>
                <w:color w:val="000000"/>
                <w:sz w:val="24"/>
                <w:szCs w:val="24"/>
                <w:u w:val="single"/>
              </w:rPr>
              <w:t>中国重汽集团青岛重工有限公司自卸车产能质量技术一体化提升技改项目</w:t>
            </w:r>
            <w:r>
              <w:rPr>
                <w:color w:val="000000"/>
                <w:sz w:val="24"/>
                <w:szCs w:val="24"/>
                <w:u w:val="single"/>
              </w:rPr>
              <w:t>新建抛丸线项目</w:t>
            </w:r>
          </w:p>
        </w:tc>
      </w:tr>
      <w:tr w14:paraId="1B3085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4AE5BF68">
            <w:pPr>
              <w:jc w:val="center"/>
              <w:rPr>
                <w:rFonts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6AECD83D">
            <w:pPr>
              <w:ind w:firstLine="482" w:firstLineChars="200"/>
              <w:rPr>
                <w:rFonts w:ascii="宋体" w:hAnsi="宋体" w:eastAsia="宋体" w:cs="宋体"/>
                <w:sz w:val="24"/>
                <w:szCs w:val="24"/>
              </w:rPr>
            </w:pPr>
            <w:r>
              <w:rPr>
                <w:rFonts w:hint="eastAsia" w:ascii="宋体" w:hAnsi="宋体" w:eastAsia="宋体" w:cs="宋体"/>
                <w:b/>
                <w:bCs/>
                <w:sz w:val="24"/>
                <w:szCs w:val="24"/>
              </w:rPr>
              <w:t>招标内容：</w:t>
            </w:r>
            <w:r>
              <w:rPr>
                <w:rFonts w:hint="eastAsia" w:ascii="宋体" w:hAnsi="宋体" w:eastAsia="宋体" w:cs="宋体"/>
                <w:sz w:val="24"/>
                <w:szCs w:val="24"/>
                <w:u w:val="single"/>
              </w:rPr>
              <w:t>抛丸线设备1套。</w:t>
            </w:r>
          </w:p>
        </w:tc>
      </w:tr>
      <w:tr w14:paraId="1F2FBE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2F875497">
            <w:pPr>
              <w:ind w:firstLine="420" w:firstLineChars="200"/>
            </w:pPr>
          </w:p>
        </w:tc>
        <w:tc>
          <w:tcPr>
            <w:tcW w:w="8363" w:type="dxa"/>
            <w:tcBorders>
              <w:top w:val="single" w:color="auto" w:sz="2" w:space="0"/>
              <w:left w:val="single" w:color="auto" w:sz="2" w:space="0"/>
              <w:bottom w:val="single" w:color="auto" w:sz="2" w:space="0"/>
              <w:right w:val="single" w:color="auto" w:sz="2" w:space="0"/>
            </w:tcBorders>
            <w:vAlign w:val="center"/>
          </w:tcPr>
          <w:p w14:paraId="75C4EFC8">
            <w:pPr>
              <w:ind w:firstLine="482" w:firstLineChars="200"/>
              <w:rPr>
                <w:rFonts w:ascii="宋体" w:hAnsi="宋体" w:eastAsia="宋体" w:cs="宋体"/>
                <w:b/>
                <w:bCs/>
                <w:sz w:val="24"/>
                <w:szCs w:val="24"/>
              </w:rPr>
            </w:pPr>
            <w:r>
              <w:rPr>
                <w:rFonts w:hint="eastAsia" w:ascii="宋体" w:hAnsi="宋体" w:eastAsia="宋体" w:cs="宋体"/>
                <w:b/>
                <w:bCs/>
                <w:sz w:val="24"/>
                <w:szCs w:val="24"/>
              </w:rPr>
              <w:t>招标形式：</w:t>
            </w:r>
            <w:r>
              <w:rPr>
                <w:rFonts w:hint="eastAsia" w:ascii="宋体" w:hAnsi="宋体" w:eastAsia="宋体" w:cs="宋体"/>
                <w:sz w:val="24"/>
                <w:szCs w:val="24"/>
                <w:u w:val="single"/>
              </w:rPr>
              <w:t>公开招标</w:t>
            </w:r>
          </w:p>
        </w:tc>
      </w:tr>
      <w:tr w14:paraId="5A9540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059BA078">
            <w:pPr>
              <w:jc w:val="center"/>
              <w:rPr>
                <w:rFonts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3E67CC99">
            <w:pPr>
              <w:ind w:firstLine="482" w:firstLineChars="200"/>
              <w:rPr>
                <w:rFonts w:ascii="宋体" w:hAnsi="宋体" w:eastAsia="宋体" w:cs="宋体"/>
                <w:bCs/>
                <w:snapToGrid w:val="0"/>
                <w:kern w:val="0"/>
                <w:sz w:val="24"/>
                <w:szCs w:val="24"/>
              </w:rPr>
            </w:pPr>
            <w:r>
              <w:rPr>
                <w:rFonts w:hint="eastAsia" w:ascii="宋体" w:hAnsi="宋体" w:eastAsia="宋体" w:cs="宋体"/>
                <w:b/>
                <w:snapToGrid w:val="0"/>
                <w:kern w:val="0"/>
                <w:sz w:val="24"/>
                <w:szCs w:val="24"/>
              </w:rPr>
              <w:t>招标人名称：</w:t>
            </w:r>
            <w:r>
              <w:rPr>
                <w:rFonts w:hint="eastAsia" w:ascii="宋体" w:hAnsi="宋体" w:eastAsia="宋体" w:cs="宋体"/>
                <w:sz w:val="24"/>
                <w:szCs w:val="24"/>
                <w:u w:val="single"/>
              </w:rPr>
              <w:t>中国重汽集团青岛重工有限公司</w:t>
            </w:r>
          </w:p>
          <w:p w14:paraId="2F20DB7B">
            <w:pPr>
              <w:ind w:firstLine="482" w:firstLineChars="200"/>
              <w:rPr>
                <w:rFonts w:ascii="宋体" w:hAnsi="宋体" w:eastAsia="宋体" w:cs="宋体"/>
                <w:sz w:val="24"/>
                <w:szCs w:val="24"/>
              </w:rPr>
            </w:pPr>
            <w:r>
              <w:rPr>
                <w:rFonts w:hint="eastAsia" w:ascii="宋体" w:hAnsi="宋体" w:eastAsia="宋体" w:cs="宋体"/>
                <w:b/>
                <w:snapToGrid w:val="0"/>
                <w:kern w:val="0"/>
                <w:sz w:val="24"/>
                <w:szCs w:val="24"/>
              </w:rPr>
              <w:t>招标人地址：</w:t>
            </w:r>
            <w:r>
              <w:rPr>
                <w:rFonts w:hint="eastAsia" w:ascii="宋体" w:hAnsi="宋体" w:eastAsia="宋体" w:cs="宋体"/>
                <w:sz w:val="24"/>
                <w:szCs w:val="24"/>
                <w:u w:val="single"/>
              </w:rPr>
              <w:t>山东省青岛市高新技术产业开发区锦荣路</w:t>
            </w:r>
            <w:r>
              <w:rPr>
                <w:rFonts w:ascii="宋体" w:hAnsi="宋体" w:eastAsia="宋体" w:cs="宋体"/>
                <w:sz w:val="24"/>
                <w:szCs w:val="24"/>
                <w:u w:val="single"/>
              </w:rPr>
              <w:t>369号</w:t>
            </w:r>
          </w:p>
          <w:p w14:paraId="1A90C59E">
            <w:pPr>
              <w:ind w:firstLine="480" w:firstLineChars="200"/>
              <w:rPr>
                <w:rFonts w:ascii="宋体" w:hAnsi="宋体" w:eastAsia="宋体" w:cs="宋体"/>
                <w:bCs/>
                <w:snapToGrid w:val="0"/>
                <w:kern w:val="0"/>
                <w:sz w:val="24"/>
                <w:szCs w:val="24"/>
              </w:rPr>
            </w:pPr>
            <w:r>
              <w:rPr>
                <w:rFonts w:hint="eastAsia" w:ascii="宋体" w:hAnsi="宋体" w:eastAsia="宋体" w:cs="宋体"/>
                <w:sz w:val="24"/>
                <w:szCs w:val="24"/>
              </w:rPr>
              <w:t>商务联系人：</w:t>
            </w:r>
            <w:r>
              <w:rPr>
                <w:rFonts w:hint="eastAsia" w:ascii="宋体" w:hAnsi="宋体" w:eastAsia="宋体" w:cs="宋体"/>
                <w:sz w:val="24"/>
                <w:szCs w:val="24"/>
                <w:lang w:val="en-US" w:eastAsia="zh-CN"/>
              </w:rPr>
              <w:t>王瑄</w:t>
            </w:r>
            <w:r>
              <w:rPr>
                <w:rFonts w:hint="eastAsia" w:ascii="宋体" w:hAnsi="宋体" w:eastAsia="宋体" w:cs="宋体"/>
                <w:sz w:val="24"/>
                <w:szCs w:val="24"/>
              </w:rPr>
              <w:t xml:space="preserve">             技术联系人：马德平</w:t>
            </w:r>
            <w:r>
              <w:rPr>
                <w:rFonts w:ascii="宋体" w:hAnsi="宋体" w:eastAsia="宋体" w:cs="宋体"/>
                <w:sz w:val="24"/>
                <w:szCs w:val="24"/>
              </w:rPr>
              <w:t xml:space="preserve"> </w:t>
            </w:r>
          </w:p>
          <w:p w14:paraId="3EFA0043">
            <w:pPr>
              <w:ind w:firstLine="480" w:firstLineChars="200"/>
              <w:rPr>
                <w:rFonts w:ascii="宋体" w:hAnsi="宋体" w:cs="宋体"/>
                <w:bCs/>
                <w:snapToGrid w:val="0"/>
                <w:kern w:val="0"/>
                <w:sz w:val="24"/>
                <w:szCs w:val="24"/>
              </w:rPr>
            </w:pPr>
            <w:r>
              <w:rPr>
                <w:rFonts w:hint="eastAsia" w:ascii="宋体" w:hAnsi="宋体" w:eastAsia="宋体" w:cs="宋体"/>
                <w:sz w:val="24"/>
                <w:szCs w:val="24"/>
              </w:rPr>
              <w:t>电话：</w:t>
            </w:r>
            <w:r>
              <w:rPr>
                <w:rFonts w:hint="eastAsia" w:ascii="宋体" w:hAnsi="宋体" w:eastAsia="宋体" w:cs="宋体"/>
                <w:sz w:val="24"/>
                <w:szCs w:val="24"/>
                <w:lang w:val="en-US" w:eastAsia="zh-CN"/>
              </w:rPr>
              <w:t>17860605786</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rPr>
              <w:t>电话</w:t>
            </w:r>
            <w:r>
              <w:rPr>
                <w:rFonts w:hint="eastAsia" w:ascii="宋体" w:hAnsi="宋体" w:eastAsia="宋体" w:cs="宋体"/>
                <w:sz w:val="24"/>
                <w:szCs w:val="24"/>
              </w:rPr>
              <w:t>：</w:t>
            </w:r>
            <w:r>
              <w:t xml:space="preserve"> </w:t>
            </w:r>
            <w:r>
              <w:rPr>
                <w:rFonts w:ascii="宋体" w:hAnsi="宋体" w:eastAsia="宋体" w:cs="宋体"/>
                <w:sz w:val="24"/>
                <w:szCs w:val="24"/>
              </w:rPr>
              <w:t>13589220630</w:t>
            </w:r>
          </w:p>
          <w:p w14:paraId="17E8D738">
            <w:pPr>
              <w:ind w:firstLine="480" w:firstLineChars="200"/>
              <w:rPr>
                <w:rFonts w:eastAsia="宋体"/>
                <w:highlight w:val="yellow"/>
              </w:rPr>
            </w:pPr>
            <w:r>
              <w:rPr>
                <w:rFonts w:hint="eastAsia" w:ascii="宋体" w:hAnsi="宋体" w:eastAsia="宋体" w:cs="宋体"/>
                <w:sz w:val="24"/>
                <w:szCs w:val="24"/>
              </w:rPr>
              <w:t>邮箱：wangxuan1@sinotruk.com</w:t>
            </w:r>
            <w:r>
              <w:rPr>
                <w:rFonts w:ascii="宋体" w:hAnsi="宋体" w:eastAsia="宋体" w:cs="宋体"/>
                <w:sz w:val="24"/>
                <w:szCs w:val="24"/>
              </w:rPr>
              <w:t xml:space="preserve"> </w:t>
            </w:r>
            <w:r>
              <w:rPr>
                <w:rFonts w:hint="eastAsia" w:ascii="宋体" w:hAnsi="宋体" w:eastAsia="宋体" w:cs="宋体"/>
                <w:sz w:val="24"/>
                <w:szCs w:val="24"/>
              </w:rPr>
              <w:t>邮箱：</w:t>
            </w:r>
            <w:r>
              <w:t xml:space="preserve"> </w:t>
            </w:r>
            <w:r>
              <w:rPr>
                <w:rFonts w:hint="eastAsia" w:ascii="宋体" w:hAnsi="宋体" w:eastAsia="宋体" w:cs="宋体"/>
                <w:sz w:val="24"/>
                <w:szCs w:val="24"/>
              </w:rPr>
              <w:t>madeping</w:t>
            </w:r>
            <w:r>
              <w:rPr>
                <w:rFonts w:ascii="宋体" w:hAnsi="宋体" w:eastAsia="宋体" w:cs="宋体"/>
                <w:sz w:val="24"/>
                <w:szCs w:val="24"/>
              </w:rPr>
              <w:t>@sinotruk.com</w:t>
            </w:r>
          </w:p>
        </w:tc>
      </w:tr>
      <w:tr w14:paraId="4B538F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2AE21BE8">
            <w:pPr>
              <w:jc w:val="center"/>
              <w:rPr>
                <w:rFonts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3F556D6C">
            <w:pPr>
              <w:ind w:firstLine="482" w:firstLineChars="200"/>
              <w:rPr>
                <w:rFonts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bCs/>
                <w:sz w:val="24"/>
                <w:szCs w:val="24"/>
              </w:rPr>
              <w:t>企业自筹，已落实</w:t>
            </w:r>
            <w:r>
              <w:rPr>
                <w:rFonts w:hint="eastAsia" w:ascii="宋体" w:hAnsi="宋体" w:eastAsia="宋体" w:cs="宋体"/>
                <w:kern w:val="0"/>
                <w:sz w:val="24"/>
                <w:szCs w:val="24"/>
              </w:rPr>
              <w:t>。</w:t>
            </w:r>
          </w:p>
        </w:tc>
      </w:tr>
      <w:tr w14:paraId="673FCA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5FB1C4C6">
            <w:pPr>
              <w:jc w:val="center"/>
              <w:rPr>
                <w:rFonts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41D6D604">
            <w:pPr>
              <w:ind w:firstLine="482" w:firstLineChars="200"/>
              <w:rPr>
                <w:rFonts w:ascii="宋体" w:hAnsi="宋体" w:eastAsia="宋体" w:cs="宋体"/>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如需要，由投标人自行勘察现场，进行合理报价。投标总报价应包括设备费、原厂服务费及相关配件、随机资料、人身保险、税费、包装、装箱、安装调试</w:t>
            </w:r>
            <w:r>
              <w:rPr>
                <w:rFonts w:ascii="宋体" w:hAnsi="宋体" w:eastAsia="宋体" w:cs="宋体"/>
                <w:sz w:val="24"/>
                <w:szCs w:val="24"/>
              </w:rPr>
              <w:t>、与其他专业配合、配合办理竣工验收（交钥匙）手续及可预见的风险以及其它不可预见等全部费用。</w:t>
            </w:r>
          </w:p>
          <w:p w14:paraId="69DD3B7B">
            <w:pPr>
              <w:ind w:firstLine="482" w:firstLineChars="200"/>
              <w:rPr>
                <w:rFonts w:ascii="宋体" w:hAnsi="宋体" w:eastAsia="宋体" w:cs="Times New Roman"/>
                <w:color w:val="000000"/>
                <w:sz w:val="24"/>
                <w:szCs w:val="24"/>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16612C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1541E0E5">
            <w:pPr>
              <w:jc w:val="center"/>
              <w:rPr>
                <w:rFonts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1B5D65A5">
            <w:pPr>
              <w:pStyle w:val="20"/>
              <w:ind w:firstLine="482" w:firstLineChars="200"/>
              <w:rPr>
                <w:rFonts w:hAnsi="宋体" w:eastAsia="宋体" w:cs="宋体"/>
                <w:b/>
                <w:bCs/>
                <w:color w:val="FF0000"/>
                <w:sz w:val="24"/>
                <w:szCs w:val="24"/>
              </w:rPr>
            </w:pPr>
            <w:r>
              <w:rPr>
                <w:rFonts w:hint="eastAsia" w:hAnsi="宋体" w:eastAsia="宋体" w:cs="宋体"/>
                <w:b/>
                <w:bCs/>
                <w:color w:val="000000"/>
                <w:sz w:val="24"/>
                <w:szCs w:val="24"/>
              </w:rPr>
              <w:t>投标人条件：</w:t>
            </w:r>
          </w:p>
          <w:p w14:paraId="68681F8D">
            <w:pPr>
              <w:pStyle w:val="20"/>
              <w:ind w:firstLine="480" w:firstLineChars="200"/>
              <w:rPr>
                <w:rFonts w:hAnsi="宋体" w:eastAsia="宋体" w:cs="宋体"/>
                <w:color w:val="000000"/>
                <w:sz w:val="24"/>
                <w:szCs w:val="24"/>
              </w:rPr>
            </w:pPr>
            <w:r>
              <w:rPr>
                <w:rFonts w:hint="eastAsia" w:hAnsi="宋体" w:eastAsia="宋体" w:cs="宋体"/>
                <w:color w:val="000000"/>
                <w:sz w:val="24"/>
                <w:szCs w:val="24"/>
              </w:rPr>
              <w:t>1.对于中国境内投标人，投标条件如下：</w:t>
            </w:r>
          </w:p>
          <w:p w14:paraId="05CAC9EB">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拟标投人必须是在中华人民共和国境内注册的独立法人机构，具有独立承担民事责任能力；注册资金不少于</w:t>
            </w:r>
            <w:r>
              <w:rPr>
                <w:rFonts w:hint="eastAsia"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00</w:t>
            </w:r>
            <w:r>
              <w:rPr>
                <w:rFonts w:hint="eastAsia" w:ascii="宋体" w:hAnsi="宋体" w:eastAsia="宋体" w:cs="宋体"/>
                <w:color w:val="auto"/>
                <w:sz w:val="24"/>
                <w:szCs w:val="24"/>
                <w:highlight w:val="none"/>
              </w:rPr>
              <w:t>万人民币（或等值其他货币）；公司成立三年以上（以营业执照成立日期到开标当日满三年为准），且经营范围满足招标人需求；并在人员、设备、资金等方面具有承担本项目的能力；</w:t>
            </w:r>
          </w:p>
          <w:p w14:paraId="31A526E9">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2.拟投标人需提供近</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年内</w:t>
            </w:r>
            <w:r>
              <w:rPr>
                <w:rFonts w:hint="eastAsia" w:ascii="宋体" w:hAnsi="宋体" w:eastAsia="宋体" w:cs="宋体"/>
                <w:color w:val="auto"/>
                <w:sz w:val="24"/>
                <w:szCs w:val="24"/>
                <w:highlight w:val="none"/>
                <w:lang w:val="en-US" w:eastAsia="zh-CN"/>
              </w:rPr>
              <w:t>行业</w:t>
            </w:r>
            <w:r>
              <w:rPr>
                <w:rFonts w:hint="eastAsia" w:ascii="宋体" w:hAnsi="宋体" w:eastAsia="宋体" w:cs="宋体"/>
                <w:color w:val="auto"/>
                <w:sz w:val="24"/>
                <w:szCs w:val="24"/>
                <w:highlight w:val="none"/>
              </w:rPr>
              <w:t>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自卸车类产品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类似业务证明；</w:t>
            </w:r>
          </w:p>
          <w:p w14:paraId="6B8C3335">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拟投标人应提供营业执照副本原件和扫描件（需盖章）；</w:t>
            </w:r>
          </w:p>
          <w:p w14:paraId="04E63D23">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.拟投标人应提供法定代表人资格证明文件；</w:t>
            </w:r>
          </w:p>
          <w:p w14:paraId="4BC408ED">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.拟投标人在国家市场监督管理总局的《国家企业信用信息公示系统》中查询不存在不良记录；</w:t>
            </w:r>
          </w:p>
          <w:p w14:paraId="058897AE">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.拟投标人不存在严重违规或被列入招标人“黑名单”的声明；</w:t>
            </w:r>
          </w:p>
          <w:p w14:paraId="7981768E">
            <w:pPr>
              <w:pStyle w:val="20"/>
              <w:ind w:firstLine="480" w:firstLineChars="200"/>
              <w:rPr>
                <w:rFonts w:hint="default" w:ascii="宋体" w:hAnsi="宋体" w:eastAsia="宋体" w:cs="宋体"/>
                <w:color w:val="auto"/>
                <w:sz w:val="24"/>
                <w:szCs w:val="24"/>
                <w:highlight w:val="none"/>
                <w:lang w:val="en-US"/>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.拟投标人20</w:t>
            </w: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年1月1日至今经第三方会计师事务所审计且出具无保留意见的财务审计报告，并加盖公章，包括但不限于报告页、经审计的资产负债表、利润表、现金流量表及报表附注</w:t>
            </w:r>
            <w:r>
              <w:rPr>
                <w:rFonts w:hint="eastAsia" w:ascii="宋体" w:hAnsi="宋体" w:eastAsia="宋体" w:cs="宋体"/>
                <w:color w:val="auto"/>
                <w:sz w:val="24"/>
                <w:szCs w:val="24"/>
                <w:highlight w:val="none"/>
                <w:lang w:eastAsia="zh-CN"/>
              </w:rPr>
              <w:t>，且未显示异常</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如无法提供，请提供相关说明</w:t>
            </w:r>
            <w:r>
              <w:rPr>
                <w:rFonts w:hint="eastAsia" w:hAnsi="宋体" w:eastAsia="宋体" w:cs="宋体"/>
                <w:color w:val="auto"/>
                <w:sz w:val="24"/>
                <w:szCs w:val="24"/>
                <w:highlight w:val="none"/>
                <w:lang w:val="en-US" w:eastAsia="zh-CN"/>
              </w:rPr>
              <w:t>;</w:t>
            </w:r>
          </w:p>
          <w:p w14:paraId="5B170516">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.拟投标人有与本次招标内容相同或类似项目业绩，且近3年内无因服务不当而造成重大事故；</w:t>
            </w:r>
          </w:p>
          <w:p w14:paraId="09C0C947">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.拟投标人近三年内在经营活动中无与本项目有关的违法及重大违规情况；</w:t>
            </w:r>
          </w:p>
          <w:p w14:paraId="204396D9">
            <w:pPr>
              <w:pStyle w:val="20"/>
              <w:ind w:firstLine="480" w:firstLineChars="200"/>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.拟投标人须认可招标人的工作指令，包括节、假日能正常开展工作的要求；</w:t>
            </w:r>
          </w:p>
          <w:p w14:paraId="1B092779">
            <w:pPr>
              <w:pStyle w:val="20"/>
              <w:ind w:firstLine="480" w:firstLineChars="200"/>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拟</w:t>
            </w:r>
            <w:r>
              <w:rPr>
                <w:rFonts w:hint="eastAsia" w:ascii="宋体" w:hAnsi="宋体" w:eastAsia="宋体" w:cs="宋体"/>
                <w:color w:val="auto"/>
                <w:sz w:val="24"/>
                <w:szCs w:val="24"/>
                <w:highlight w:val="none"/>
                <w:lang w:val="en-US" w:eastAsia="zh-CN"/>
              </w:rPr>
              <w:t>投标人最近半年纳税正常；</w:t>
            </w:r>
          </w:p>
          <w:p w14:paraId="1DE9E624">
            <w:pPr>
              <w:pStyle w:val="20"/>
              <w:ind w:firstLine="480" w:firstLineChars="200"/>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拟</w:t>
            </w:r>
            <w:r>
              <w:rPr>
                <w:rFonts w:hint="eastAsia" w:ascii="宋体" w:hAnsi="宋体" w:eastAsia="宋体" w:cs="宋体"/>
                <w:color w:val="auto"/>
                <w:sz w:val="24"/>
                <w:szCs w:val="24"/>
                <w:highlight w:val="none"/>
                <w:lang w:val="en-US" w:eastAsia="zh-CN"/>
              </w:rPr>
              <w:t>投标人信用证明材料（征信报告）未显示异常；</w:t>
            </w:r>
          </w:p>
          <w:p w14:paraId="769CE115">
            <w:pPr>
              <w:pStyle w:val="20"/>
              <w:ind w:firstLine="480" w:firstLineChars="200"/>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rPr>
              <w:t>拟</w:t>
            </w:r>
            <w:r>
              <w:rPr>
                <w:rFonts w:hint="eastAsia" w:ascii="宋体" w:hAnsi="宋体" w:eastAsia="宋体" w:cs="宋体"/>
                <w:color w:val="auto"/>
                <w:sz w:val="24"/>
                <w:szCs w:val="24"/>
                <w:highlight w:val="none"/>
                <w:lang w:val="en-US" w:eastAsia="zh-CN"/>
              </w:rPr>
              <w:t>投标人的直接或间接股东、法定代表人、董事、监事、高管非重汽员工及其亲属；</w:t>
            </w:r>
          </w:p>
          <w:p w14:paraId="0B7C2300">
            <w:pPr>
              <w:pStyle w:val="20"/>
              <w:ind w:firstLine="480" w:firstLineChars="200"/>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企业对外担保说明（写明</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单位对外有无对外担保和质押业务，需加盖公章）</w:t>
            </w:r>
            <w:r>
              <w:rPr>
                <w:rFonts w:hint="eastAsia" w:ascii="宋体" w:hAnsi="宋体" w:eastAsia="宋体" w:cs="宋体"/>
                <w:color w:val="auto"/>
                <w:sz w:val="24"/>
                <w:szCs w:val="24"/>
                <w:highlight w:val="none"/>
                <w:lang w:eastAsia="zh-CN"/>
              </w:rPr>
              <w:t>；</w:t>
            </w:r>
          </w:p>
          <w:p w14:paraId="63986D9E">
            <w:pPr>
              <w:pStyle w:val="20"/>
              <w:ind w:firstLine="480" w:firstLineChars="200"/>
              <w:rPr>
                <w:rFonts w:hAnsi="宋体" w:eastAsia="宋体" w:cs="宋体"/>
                <w:b/>
                <w:color w:val="000000"/>
                <w:sz w:val="24"/>
                <w:szCs w:val="24"/>
              </w:rPr>
            </w:pP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15.本项目不接受联合体、代理商投标，拟投标人必须是最终投标单位和签订合同单位，不得以任何理由将已中标项目以任</w:t>
            </w:r>
            <w:r>
              <w:rPr>
                <w:rFonts w:hint="eastAsia" w:hAnsi="宋体" w:eastAsia="宋体" w:cs="宋体"/>
                <w:color w:val="auto"/>
                <w:sz w:val="24"/>
                <w:szCs w:val="24"/>
                <w:highlight w:val="none"/>
                <w:lang w:val="en-US" w:eastAsia="zh-CN"/>
              </w:rPr>
              <w:t>何形式分包或转包给其他单位。</w:t>
            </w:r>
            <w:r>
              <w:rPr>
                <w:rFonts w:hAnsi="宋体" w:eastAsia="宋体" w:cs="宋体"/>
                <w:b/>
                <w:color w:val="000000"/>
                <w:sz w:val="24"/>
                <w:szCs w:val="24"/>
              </w:rPr>
              <w:t>1-1</w:t>
            </w:r>
            <w:r>
              <w:rPr>
                <w:rFonts w:hint="eastAsia" w:hAnsi="宋体" w:eastAsia="宋体" w:cs="宋体"/>
                <w:b/>
                <w:color w:val="000000"/>
                <w:sz w:val="24"/>
                <w:szCs w:val="24"/>
                <w:lang w:val="en-US" w:eastAsia="zh-CN"/>
              </w:rPr>
              <w:t>5</w:t>
            </w:r>
            <w:r>
              <w:rPr>
                <w:rFonts w:hAnsi="宋体" w:eastAsia="宋体" w:cs="宋体"/>
                <w:b/>
                <w:color w:val="000000"/>
                <w:sz w:val="24"/>
                <w:szCs w:val="24"/>
              </w:rPr>
              <w:t>项文件必须提供，未提供者直接视为资质、资格审查未通过，无法继续参与投标！</w:t>
            </w:r>
          </w:p>
          <w:p w14:paraId="69614DAB">
            <w:pPr>
              <w:pStyle w:val="20"/>
              <w:ind w:firstLine="480" w:firstLineChars="200"/>
              <w:rPr>
                <w:rFonts w:hAnsi="宋体" w:eastAsia="宋体" w:cs="宋体"/>
                <w:color w:val="000000"/>
                <w:sz w:val="24"/>
                <w:szCs w:val="24"/>
              </w:rPr>
            </w:pPr>
          </w:p>
        </w:tc>
      </w:tr>
      <w:tr w14:paraId="0E695B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8F65D63">
            <w:pPr>
              <w:jc w:val="center"/>
              <w:rPr>
                <w:rFonts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3EBDF9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7AF0FAAF">
            <w:pPr>
              <w:jc w:val="center"/>
              <w:rPr>
                <w:rFonts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09CDFF0B">
            <w:pPr>
              <w:ind w:firstLine="482" w:firstLineChars="200"/>
              <w:rPr>
                <w:rFonts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sz w:val="24"/>
                <w:szCs w:val="24"/>
                <w:highlight w:val="yellow"/>
              </w:rPr>
              <w:t>202</w:t>
            </w:r>
            <w:r>
              <w:rPr>
                <w:rFonts w:ascii="宋体" w:hAnsi="宋体" w:eastAsia="宋体" w:cs="宋体"/>
                <w:bCs/>
                <w:sz w:val="24"/>
                <w:szCs w:val="24"/>
                <w:highlight w:val="yellow"/>
              </w:rPr>
              <w:t>6</w:t>
            </w:r>
            <w:r>
              <w:rPr>
                <w:rFonts w:hint="eastAsia" w:ascii="宋体" w:hAnsi="宋体" w:eastAsia="宋体" w:cs="宋体"/>
                <w:bCs/>
                <w:sz w:val="24"/>
                <w:szCs w:val="24"/>
                <w:highlight w:val="yellow"/>
              </w:rPr>
              <w:t>年</w:t>
            </w:r>
            <w:r>
              <w:rPr>
                <w:rFonts w:ascii="宋体" w:hAnsi="宋体" w:eastAsia="宋体" w:cs="宋体"/>
                <w:bCs/>
                <w:sz w:val="24"/>
                <w:szCs w:val="24"/>
                <w:highlight w:val="yellow"/>
                <w:u w:val="single"/>
              </w:rPr>
              <w:t xml:space="preserve"> </w:t>
            </w:r>
            <w:r>
              <w:rPr>
                <w:rFonts w:hint="eastAsia" w:ascii="宋体" w:hAnsi="宋体" w:eastAsia="宋体" w:cs="宋体"/>
                <w:bCs/>
                <w:sz w:val="24"/>
                <w:szCs w:val="24"/>
                <w:highlight w:val="yellow"/>
                <w:u w:val="single"/>
                <w:lang w:val="en-US" w:eastAsia="zh-CN"/>
              </w:rPr>
              <w:t>9</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u w:val="single"/>
                <w:lang w:val="en-US" w:eastAsia="zh-CN"/>
              </w:rPr>
              <w:t>29</w:t>
            </w:r>
            <w:r>
              <w:rPr>
                <w:rFonts w:hint="eastAsia" w:ascii="宋体" w:hAnsi="宋体" w:eastAsia="宋体" w:cs="宋体"/>
                <w:bCs/>
                <w:sz w:val="24"/>
                <w:szCs w:val="24"/>
                <w:highlight w:val="yellow"/>
              </w:rPr>
              <w:t>日</w:t>
            </w:r>
            <w:r>
              <w:rPr>
                <w:rFonts w:hint="eastAsia" w:ascii="宋体" w:hAnsi="宋体" w:eastAsia="宋体" w:cs="宋体"/>
                <w:bCs/>
                <w:sz w:val="24"/>
                <w:szCs w:val="24"/>
              </w:rPr>
              <w:t>;</w:t>
            </w:r>
          </w:p>
        </w:tc>
      </w:tr>
      <w:tr w14:paraId="292648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19074595">
            <w:pPr>
              <w:snapToGrid w:val="0"/>
              <w:ind w:firstLine="420" w:firstLineChars="200"/>
            </w:pPr>
          </w:p>
        </w:tc>
        <w:tc>
          <w:tcPr>
            <w:tcW w:w="8363" w:type="dxa"/>
            <w:tcBorders>
              <w:top w:val="single" w:color="auto" w:sz="2" w:space="0"/>
              <w:left w:val="single" w:color="auto" w:sz="2" w:space="0"/>
              <w:bottom w:val="single" w:color="auto" w:sz="2" w:space="0"/>
              <w:right w:val="single" w:color="auto" w:sz="2" w:space="0"/>
            </w:tcBorders>
            <w:vAlign w:val="center"/>
          </w:tcPr>
          <w:p w14:paraId="470515E8">
            <w:pPr>
              <w:ind w:firstLine="482" w:firstLineChars="200"/>
              <w:rPr>
                <w:rFonts w:ascii="宋体" w:hAnsi="宋体" w:eastAsia="宋体" w:cs="宋体"/>
                <w:sz w:val="24"/>
                <w:szCs w:val="24"/>
              </w:rPr>
            </w:pPr>
            <w:r>
              <w:rPr>
                <w:rFonts w:hint="eastAsia" w:ascii="宋体" w:hAnsi="宋体" w:eastAsia="宋体" w:cs="宋体"/>
                <w:b/>
                <w:sz w:val="24"/>
                <w:szCs w:val="24"/>
              </w:rPr>
              <w:t>发标方式：</w:t>
            </w:r>
            <w:r>
              <w:rPr>
                <w:rFonts w:ascii="宋体" w:hAnsi="宋体" w:eastAsia="宋体" w:cs="宋体"/>
                <w:sz w:val="24"/>
                <w:szCs w:val="24"/>
              </w:rPr>
              <w:t>在中国重汽e采通平台应标成功后，进入“供应商投标”环节，投递盖章扫描版电子标书（包含资质标书、技术标书、商务标书），用“公司名称+文件名称”命名。若逾期未在中国重汽e采通平台上传电子标书，即便递交了纸版投标文件，一律视为无效投标。</w:t>
            </w:r>
          </w:p>
        </w:tc>
      </w:tr>
      <w:tr w14:paraId="523EB5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3CBD6982">
            <w:pPr>
              <w:snapToGrid w:val="0"/>
              <w:ind w:firstLine="480" w:firstLineChars="200"/>
              <w:rPr>
                <w:rFonts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49858754">
            <w:pPr>
              <w:ind w:firstLine="480" w:firstLineChars="200"/>
              <w:jc w:val="left"/>
              <w:rPr>
                <w:rFonts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22A578F6">
            <w:pPr>
              <w:ind w:firstLine="482" w:firstLineChars="200"/>
              <w:jc w:val="left"/>
              <w:rPr>
                <w:rFonts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sz w:val="24"/>
                <w:szCs w:val="24"/>
                <w:highlight w:val="yellow"/>
              </w:rPr>
              <w:t>202</w:t>
            </w:r>
            <w:r>
              <w:rPr>
                <w:rFonts w:ascii="宋体" w:hAnsi="宋体" w:eastAsia="宋体" w:cs="宋体"/>
                <w:bCs/>
                <w:sz w:val="24"/>
                <w:szCs w:val="24"/>
                <w:highlight w:val="yellow"/>
              </w:rPr>
              <w:t>6</w:t>
            </w:r>
            <w:r>
              <w:rPr>
                <w:rFonts w:hint="eastAsia" w:ascii="宋体" w:hAnsi="宋体" w:eastAsia="宋体" w:cs="宋体"/>
                <w:bCs/>
                <w:sz w:val="24"/>
                <w:szCs w:val="24"/>
                <w:highlight w:val="yellow"/>
              </w:rPr>
              <w:t>年</w:t>
            </w:r>
            <w:r>
              <w:rPr>
                <w:rFonts w:ascii="宋体" w:hAnsi="宋体" w:eastAsia="宋体" w:cs="宋体"/>
                <w:bCs/>
                <w:sz w:val="24"/>
                <w:szCs w:val="24"/>
                <w:highlight w:val="yellow"/>
              </w:rPr>
              <w:t xml:space="preserve"> </w:t>
            </w:r>
            <w:r>
              <w:rPr>
                <w:rFonts w:hint="eastAsia" w:ascii="宋体" w:hAnsi="宋体" w:eastAsia="宋体" w:cs="宋体"/>
                <w:bCs/>
                <w:sz w:val="24"/>
                <w:szCs w:val="24"/>
                <w:highlight w:val="yellow"/>
                <w:lang w:val="en-US" w:eastAsia="zh-CN"/>
              </w:rPr>
              <w:t>10</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u w:val="single"/>
                <w:lang w:val="en-US" w:eastAsia="zh-CN"/>
              </w:rPr>
              <w:t>11</w:t>
            </w:r>
            <w:r>
              <w:rPr>
                <w:rFonts w:hint="eastAsia" w:ascii="宋体" w:hAnsi="宋体" w:eastAsia="宋体" w:cs="宋体"/>
                <w:bCs/>
                <w:sz w:val="24"/>
                <w:szCs w:val="24"/>
                <w:highlight w:val="yellow"/>
              </w:rPr>
              <w:t>日17:00:00前；</w:t>
            </w:r>
          </w:p>
          <w:p w14:paraId="3D0E036C">
            <w:pPr>
              <w:ind w:firstLine="482" w:firstLineChars="200"/>
              <w:jc w:val="left"/>
              <w:rPr>
                <w:rFonts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"mailto:将答疑问题发邮件至15762268551@139.com " </w:instrText>
            </w:r>
            <w:r>
              <w:rPr>
                <w:rFonts w:hint="eastAsia" w:ascii="宋体" w:hAnsi="宋体" w:eastAsia="宋体" w:cs="宋体"/>
                <w:sz w:val="24"/>
                <w:szCs w:val="24"/>
              </w:rPr>
              <w:fldChar w:fldCharType="separate"/>
            </w:r>
            <w:r>
              <w:rPr>
                <w:rFonts w:hint="eastAsia" w:ascii="宋体" w:hAnsi="宋体" w:eastAsia="宋体" w:cs="宋体"/>
                <w:sz w:val="24"/>
                <w:szCs w:val="24"/>
              </w:rPr>
              <w:t>将答疑问题发邮件至</w:t>
            </w:r>
            <w:r>
              <w:rPr>
                <w:rFonts w:hint="eastAsia" w:ascii="宋体" w:hAnsi="宋体" w:eastAsia="宋体" w:cs="宋体"/>
                <w:sz w:val="24"/>
                <w:szCs w:val="24"/>
                <w:lang w:eastAsia="zh-CN"/>
              </w:rPr>
              <w:t>wangzekai@sinotruk.com</w:t>
            </w:r>
            <w:r>
              <w:rPr>
                <w:rFonts w:hint="eastAsia" w:ascii="宋体" w:hAnsi="宋体" w:eastAsia="宋体" w:cs="宋体"/>
                <w:sz w:val="24"/>
                <w:szCs w:val="24"/>
              </w:rPr>
              <w:fldChar w:fldCharType="end"/>
            </w:r>
            <w:r>
              <w:rPr>
                <w:rFonts w:hint="eastAsia" w:ascii="宋体" w:hAnsi="宋体" w:eastAsia="宋体" w:cs="宋体"/>
                <w:sz w:val="24"/>
                <w:szCs w:val="24"/>
              </w:rPr>
              <w:t>，并电话通知招标人。</w:t>
            </w:r>
          </w:p>
          <w:p w14:paraId="4CBC1C21">
            <w:pPr>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现场勘查截止时间：</w:t>
            </w:r>
            <w:r>
              <w:rPr>
                <w:rFonts w:hint="eastAsia" w:ascii="宋体" w:hAnsi="宋体" w:eastAsia="宋体" w:cs="宋体"/>
                <w:b/>
                <w:bCs/>
                <w:sz w:val="24"/>
                <w:szCs w:val="24"/>
              </w:rPr>
              <w:t>2026年</w:t>
            </w:r>
            <w:r>
              <w:rPr>
                <w:rFonts w:hint="eastAsia" w:ascii="宋体" w:hAnsi="宋体" w:eastAsia="宋体" w:cs="宋体"/>
                <w:b/>
                <w:bCs/>
                <w:sz w:val="24"/>
                <w:szCs w:val="24"/>
                <w:lang w:val="en-US" w:eastAsia="zh-CN"/>
              </w:rPr>
              <w:t>10</w:t>
            </w:r>
            <w:r>
              <w:rPr>
                <w:rFonts w:hint="eastAsia" w:ascii="宋体" w:hAnsi="宋体" w:eastAsia="宋体" w:cs="宋体"/>
                <w:b/>
                <w:bCs/>
                <w:sz w:val="24"/>
                <w:szCs w:val="24"/>
              </w:rPr>
              <w:t>月</w:t>
            </w:r>
            <w:r>
              <w:rPr>
                <w:rFonts w:hint="eastAsia" w:ascii="宋体" w:hAnsi="宋体" w:eastAsia="宋体" w:cs="宋体"/>
                <w:b/>
                <w:bCs/>
                <w:sz w:val="24"/>
                <w:szCs w:val="24"/>
                <w:lang w:val="en-US" w:eastAsia="zh-CN"/>
              </w:rPr>
              <w:t>11</w:t>
            </w:r>
            <w:r>
              <w:rPr>
                <w:rFonts w:hint="eastAsia" w:ascii="宋体" w:hAnsi="宋体" w:eastAsia="宋体" w:cs="宋体"/>
                <w:b/>
                <w:bCs/>
                <w:sz w:val="24"/>
                <w:szCs w:val="24"/>
              </w:rPr>
              <w:t>日</w:t>
            </w:r>
          </w:p>
          <w:p w14:paraId="3CEC59D3">
            <w:pPr>
              <w:ind w:firstLine="482" w:firstLineChars="200"/>
              <w:rPr>
                <w:rFonts w:ascii="宋体" w:hAnsi="宋体" w:eastAsia="宋体" w:cs="宋体"/>
                <w:sz w:val="24"/>
                <w:szCs w:val="24"/>
              </w:rPr>
            </w:pPr>
            <w:r>
              <w:rPr>
                <w:rFonts w:hint="eastAsia" w:ascii="宋体" w:hAnsi="宋体" w:eastAsia="宋体" w:cs="宋体"/>
                <w:b/>
                <w:bCs/>
                <w:sz w:val="24"/>
                <w:szCs w:val="24"/>
              </w:rPr>
              <w:t>联系人及联系电话：</w:t>
            </w:r>
            <w:r>
              <w:rPr>
                <w:rFonts w:hint="eastAsia" w:ascii="宋体" w:hAnsi="宋体" w:eastAsia="宋体" w:cs="宋体"/>
                <w:sz w:val="24"/>
                <w:szCs w:val="24"/>
              </w:rPr>
              <w:t>马德平</w:t>
            </w:r>
            <w:r>
              <w:rPr>
                <w:rFonts w:ascii="宋体" w:hAnsi="宋体" w:eastAsia="宋体" w:cs="宋体"/>
                <w:sz w:val="24"/>
                <w:szCs w:val="24"/>
              </w:rPr>
              <w:t xml:space="preserve"> </w:t>
            </w:r>
            <w:r>
              <w:rPr>
                <w:rFonts w:hint="eastAsia" w:ascii="宋体" w:hAnsi="宋体" w:eastAsia="宋体" w:cs="宋体"/>
                <w:b/>
                <w:bCs/>
                <w:sz w:val="24"/>
                <w:szCs w:val="24"/>
              </w:rPr>
              <w:t xml:space="preserve"> </w:t>
            </w:r>
            <w:r>
              <w:rPr>
                <w:rFonts w:ascii="宋体" w:hAnsi="宋体" w:eastAsia="宋体" w:cs="宋体"/>
                <w:sz w:val="24"/>
                <w:szCs w:val="24"/>
              </w:rPr>
              <w:t>13589220630</w:t>
            </w:r>
            <w:r>
              <w:rPr>
                <w:rFonts w:hint="eastAsia" w:ascii="宋体" w:hAnsi="宋体" w:eastAsia="宋体" w:cs="宋体"/>
                <w:b/>
                <w:bCs/>
                <w:sz w:val="24"/>
                <w:szCs w:val="24"/>
              </w:rPr>
              <w:t>。</w:t>
            </w:r>
          </w:p>
        </w:tc>
      </w:tr>
      <w:tr w14:paraId="211EC3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AD4B52F">
            <w:pPr>
              <w:jc w:val="center"/>
              <w:rPr>
                <w:rFonts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21568CF0">
            <w:pPr>
              <w:shd w:val="clear" w:color="auto" w:fill="FFFFFF" w:themeFill="background1"/>
              <w:ind w:firstLine="480" w:firstLineChars="200"/>
              <w:rPr>
                <w:rFonts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sz w:val="24"/>
                <w:szCs w:val="24"/>
                <w:lang w:val="en-US" w:eastAsia="zh-CN"/>
              </w:rPr>
              <w:t>:</w:t>
            </w:r>
            <w:r>
              <w:rPr>
                <w:rFonts w:hint="eastAsia" w:ascii="宋体" w:hAnsi="宋体" w:eastAsia="宋体" w:cs="宋体"/>
                <w:sz w:val="24"/>
                <w:szCs w:val="24"/>
              </w:rPr>
              <w:t>开标前</w:t>
            </w:r>
            <w:r>
              <w:rPr>
                <w:rFonts w:hint="eastAsia" w:ascii="宋体" w:hAnsi="宋体" w:eastAsia="宋体" w:cs="宋体"/>
                <w:sz w:val="24"/>
                <w:szCs w:val="24"/>
                <w:u w:val="single"/>
                <w:lang w:val="en-US" w:eastAsia="zh-CN"/>
              </w:rPr>
              <w:t>3</w:t>
            </w:r>
            <w:r>
              <w:rPr>
                <w:rFonts w:hint="eastAsia" w:ascii="宋体" w:hAnsi="宋体" w:eastAsia="宋体" w:cs="宋体"/>
                <w:sz w:val="24"/>
                <w:szCs w:val="24"/>
                <w:u w:val="single"/>
              </w:rPr>
              <w:t xml:space="preserve"> </w:t>
            </w:r>
            <w:r>
              <w:rPr>
                <w:rFonts w:hint="eastAsia" w:ascii="宋体" w:hAnsi="宋体" w:eastAsia="宋体" w:cs="宋体"/>
                <w:sz w:val="24"/>
                <w:szCs w:val="24"/>
              </w:rPr>
              <w:t>天；</w:t>
            </w:r>
          </w:p>
          <w:p w14:paraId="06F6A63B">
            <w:pPr>
              <w:shd w:val="clear" w:color="auto" w:fill="FFFFFF" w:themeFill="background1"/>
              <w:ind w:firstLine="480" w:firstLineChars="200"/>
              <w:rPr>
                <w:rFonts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答疑、澄清和修改文件方式：招标人将以电子邮件的方式将招标文件的答疑澄清文件发送至投标报名时登记的电子邮箱（word文档及加盖公章的扫描件各一份）。</w:t>
            </w:r>
          </w:p>
        </w:tc>
      </w:tr>
      <w:tr w14:paraId="0243C1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tcBorders>
              <w:top w:val="single" w:color="auto" w:sz="2" w:space="0"/>
              <w:left w:val="single" w:color="auto" w:sz="2" w:space="0"/>
              <w:right w:val="single" w:color="auto" w:sz="2" w:space="0"/>
            </w:tcBorders>
            <w:vAlign w:val="center"/>
          </w:tcPr>
          <w:p w14:paraId="34386720">
            <w:pPr>
              <w:jc w:val="center"/>
              <w:rPr>
                <w:rFonts w:ascii="宋体" w:hAnsi="宋体" w:eastAsia="宋体" w:cs="宋体"/>
                <w:b/>
                <w:bCs/>
                <w:sz w:val="24"/>
                <w:szCs w:val="24"/>
                <w:highlight w:val="green"/>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72D908E5">
            <w:pPr>
              <w:ind w:firstLine="482" w:firstLineChars="200"/>
              <w:rPr>
                <w:rFonts w:eastAsia="宋体" w:cs="宋体"/>
                <w:b/>
                <w:sz w:val="24"/>
                <w:szCs w:val="24"/>
              </w:rPr>
            </w:pPr>
            <w:r>
              <w:rPr>
                <w:rFonts w:hint="eastAsia" w:eastAsia="宋体" w:cs="宋体"/>
                <w:b/>
                <w:sz w:val="24"/>
                <w:szCs w:val="24"/>
              </w:rPr>
              <w:t>报名方式：拟投标人根据招标人在中国重汽官网等公开媒体上发布的招标信息，在“中国重汽</w:t>
            </w:r>
            <w:r>
              <w:rPr>
                <w:rFonts w:eastAsia="宋体" w:cs="宋体"/>
                <w:b/>
                <w:sz w:val="24"/>
                <w:szCs w:val="24"/>
              </w:rPr>
              <w:t>e采通”平台报名。按照中国重汽e采通“SRM非生产供应商注册手册”（附件1</w:t>
            </w:r>
            <w:r>
              <w:rPr>
                <w:rFonts w:hint="eastAsia" w:eastAsia="宋体" w:cs="宋体"/>
                <w:b/>
                <w:sz w:val="24"/>
                <w:szCs w:val="24"/>
                <w:lang w:val="en-US" w:eastAsia="zh-CN"/>
              </w:rPr>
              <w:t>5</w:t>
            </w:r>
            <w:r>
              <w:rPr>
                <w:rFonts w:eastAsia="宋体" w:cs="宋体"/>
                <w:b/>
                <w:sz w:val="24"/>
                <w:szCs w:val="24"/>
              </w:rPr>
              <w:t>）进行注册，注册完毕后按照“SRM系统供应商用户手册（附件16）”，登录重汽e采通平台后进入“供应商应标”，选择对应的项目，点击“应标”后按照招标文件第三部分投标文件组成资格证明文件中的1.1-1.13准备资料并上传，资质审查通过即为报名成功；公示期间请尽快报名。</w:t>
            </w:r>
          </w:p>
          <w:p w14:paraId="345E4FA7">
            <w:pPr>
              <w:ind w:firstLine="482" w:firstLineChars="200"/>
              <w:rPr>
                <w:rFonts w:eastAsia="宋体" w:cs="宋体"/>
                <w:b/>
                <w:sz w:val="24"/>
                <w:szCs w:val="24"/>
              </w:rPr>
            </w:pPr>
            <w:r>
              <w:rPr>
                <w:rFonts w:hint="eastAsia" w:eastAsia="宋体" w:cs="宋体"/>
                <w:b/>
                <w:sz w:val="24"/>
                <w:szCs w:val="24"/>
              </w:rPr>
              <w:t>应标截止时间：</w:t>
            </w:r>
            <w:r>
              <w:rPr>
                <w:rFonts w:eastAsia="宋体" w:cs="宋体"/>
                <w:b/>
                <w:sz w:val="24"/>
                <w:szCs w:val="24"/>
              </w:rPr>
              <w:t>2026年</w:t>
            </w:r>
            <w:r>
              <w:rPr>
                <w:rFonts w:hint="eastAsia" w:eastAsia="宋体" w:cs="宋体"/>
                <w:b/>
                <w:sz w:val="24"/>
                <w:szCs w:val="24"/>
                <w:lang w:val="en-US" w:eastAsia="zh-CN"/>
              </w:rPr>
              <w:t>10</w:t>
            </w:r>
            <w:r>
              <w:rPr>
                <w:rFonts w:eastAsia="宋体" w:cs="宋体"/>
                <w:b/>
                <w:sz w:val="24"/>
                <w:szCs w:val="24"/>
              </w:rPr>
              <w:t>月</w:t>
            </w:r>
            <w:r>
              <w:rPr>
                <w:rFonts w:hint="eastAsia" w:eastAsia="宋体" w:cs="宋体"/>
                <w:b/>
                <w:sz w:val="24"/>
                <w:szCs w:val="24"/>
                <w:lang w:val="en-US" w:eastAsia="zh-CN"/>
              </w:rPr>
              <w:t>10</w:t>
            </w:r>
            <w:r>
              <w:rPr>
                <w:rFonts w:eastAsia="宋体" w:cs="宋体"/>
                <w:b/>
                <w:sz w:val="24"/>
                <w:szCs w:val="24"/>
              </w:rPr>
              <w:t>日17:00:00前</w:t>
            </w:r>
          </w:p>
          <w:p w14:paraId="5D6B8E6D">
            <w:pPr>
              <w:pStyle w:val="119"/>
              <w:spacing w:line="240" w:lineRule="auto"/>
              <w:ind w:firstLine="482"/>
              <w:rPr>
                <w:rFonts w:eastAsia="宋体" w:cs="宋体"/>
                <w:b/>
                <w:bCs/>
              </w:rPr>
            </w:pPr>
            <w:r>
              <w:rPr>
                <w:rFonts w:hint="eastAsia" w:eastAsia="宋体" w:cs="宋体"/>
                <w:b/>
                <w:bCs/>
              </w:rPr>
              <w:t>注：请务必在应标截止时间前完成注册及应标操作，注册审核需</w:t>
            </w:r>
            <w:r>
              <w:rPr>
                <w:rFonts w:eastAsia="宋体" w:cs="宋体"/>
                <w:b/>
                <w:bCs/>
              </w:rPr>
              <w:t>2-4日，应标截止时间精确到秒，逾期将无法应标。请自行掌握时间，避免无法应标。</w:t>
            </w:r>
          </w:p>
        </w:tc>
      </w:tr>
      <w:tr w14:paraId="733D81D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C5C1278">
            <w:pPr>
              <w:jc w:val="center"/>
              <w:rPr>
                <w:rFonts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10DE45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19AA72B7">
            <w:pPr>
              <w:jc w:val="center"/>
              <w:rPr>
                <w:rFonts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4A9352DA">
            <w:pPr>
              <w:ind w:firstLine="482" w:firstLineChars="200"/>
              <w:rPr>
                <w:rFonts w:ascii="宋体" w:hAnsi="宋体" w:eastAsia="宋体" w:cs="宋体"/>
                <w:b/>
                <w:sz w:val="24"/>
                <w:szCs w:val="24"/>
              </w:rPr>
            </w:pPr>
            <w:r>
              <w:rPr>
                <w:rFonts w:hint="eastAsia" w:ascii="宋体" w:hAnsi="宋体" w:eastAsia="宋体" w:cs="宋体"/>
                <w:b/>
                <w:color w:val="000000"/>
                <w:sz w:val="24"/>
                <w:szCs w:val="24"/>
                <w:lang w:val="en-US" w:eastAsia="zh-CN"/>
              </w:rPr>
              <w:t>投标文件包含《投标文件（资质标）》、《投标文件（技术标）》、《投标文件（商务标）》（开标一览表），共计三个文件，三个文件格式见附件，未标明具体格式请自行编制，但需包含投标人须知3.2、3.3项内容。</w:t>
            </w:r>
          </w:p>
        </w:tc>
      </w:tr>
      <w:tr w14:paraId="6C98D1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3A2C2DB8">
            <w:pPr>
              <w:jc w:val="center"/>
              <w:rPr>
                <w:rFonts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4BE2C947">
            <w:pPr>
              <w:ind w:firstLine="482" w:firstLineChars="200"/>
              <w:rPr>
                <w:rFonts w:eastAsia="宋体" w:cs="宋体"/>
                <w:sz w:val="24"/>
                <w:szCs w:val="24"/>
              </w:rPr>
            </w:pPr>
            <w:r>
              <w:rPr>
                <w:rFonts w:hint="eastAsia" w:eastAsia="宋体" w:cs="宋体"/>
                <w:b/>
                <w:sz w:val="24"/>
                <w:szCs w:val="24"/>
              </w:rPr>
              <w:t>投标方式：在中国重汽</w:t>
            </w:r>
            <w:r>
              <w:rPr>
                <w:rFonts w:eastAsia="宋体" w:cs="宋体"/>
                <w:b/>
                <w:sz w:val="24"/>
                <w:szCs w:val="24"/>
              </w:rPr>
              <w:t>e采通平台应标成功后，进入“供应商投标”环节，投递盖章扫描版电子标书（包含资质标书、技术标书、商务标书），</w:t>
            </w:r>
            <w:r>
              <w:rPr>
                <w:rFonts w:eastAsia="宋体" w:cs="宋体"/>
                <w:sz w:val="24"/>
                <w:szCs w:val="24"/>
              </w:rPr>
              <w:t>若逾期未在中国重汽e采通平台上传电子标书，即便递交了纸版投标文件，一律视为无效投标。</w:t>
            </w:r>
          </w:p>
          <w:p w14:paraId="5650960A">
            <w:pPr>
              <w:ind w:firstLine="480" w:firstLineChars="200"/>
              <w:rPr>
                <w:rFonts w:eastAsia="宋体" w:cs="宋体"/>
                <w:b/>
                <w:sz w:val="24"/>
                <w:szCs w:val="24"/>
              </w:rPr>
            </w:pPr>
            <w:r>
              <w:rPr>
                <w:rFonts w:eastAsia="宋体" w:cs="宋体"/>
                <w:sz w:val="24"/>
                <w:szCs w:val="24"/>
              </w:rPr>
              <w:t xml:space="preserve"> 纸质版投标文件的份数要求为</w:t>
            </w:r>
            <w:r>
              <w:rPr>
                <w:rFonts w:eastAsia="宋体" w:cs="宋体"/>
                <w:b/>
                <w:sz w:val="24"/>
                <w:szCs w:val="24"/>
              </w:rPr>
              <w:t>正本一份副本四份</w:t>
            </w:r>
            <w:r>
              <w:rPr>
                <w:rFonts w:eastAsia="宋体" w:cs="宋体"/>
                <w:sz w:val="24"/>
                <w:szCs w:val="24"/>
              </w:rPr>
              <w:t>，资质投标书、技术投标书、商务投标书及开标一览表</w:t>
            </w:r>
            <w:r>
              <w:rPr>
                <w:rFonts w:eastAsia="宋体" w:cs="宋体"/>
                <w:b/>
                <w:sz w:val="24"/>
                <w:szCs w:val="24"/>
              </w:rPr>
              <w:t>分别包封，包封表面按照附件13标注文件信息；共计四个包封。</w:t>
            </w:r>
          </w:p>
          <w:p w14:paraId="2D3ADE04">
            <w:pPr>
              <w:ind w:firstLine="482" w:firstLineChars="200"/>
              <w:rPr>
                <w:rFonts w:hint="eastAsia" w:eastAsia="宋体" w:cs="宋体"/>
                <w:b/>
                <w:sz w:val="24"/>
                <w:szCs w:val="24"/>
              </w:rPr>
            </w:pPr>
            <w:r>
              <w:rPr>
                <w:rFonts w:hint="eastAsia" w:eastAsia="宋体" w:cs="宋体"/>
                <w:b/>
                <w:sz w:val="24"/>
                <w:szCs w:val="24"/>
              </w:rPr>
              <w:t>投标文件（资质）包含：</w:t>
            </w:r>
          </w:p>
          <w:p w14:paraId="61BE6797">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47B57513">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1.2投标函（附件1）；</w:t>
            </w:r>
          </w:p>
          <w:p w14:paraId="52689E9A">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p>
          <w:p w14:paraId="1CCDACD5">
            <w:pPr>
              <w:spacing w:line="360" w:lineRule="auto"/>
              <w:ind w:firstLine="480" w:firstLineChars="200"/>
              <w:rPr>
                <w:rFonts w:ascii="宋体" w:hAnsi="宋体" w:eastAsia="宋体" w:cs="宋体"/>
                <w:b/>
                <w:color w:val="000000"/>
                <w:sz w:val="24"/>
                <w:szCs w:val="24"/>
                <w:highlight w:val="yellow"/>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3BCBF776">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726B3CB1">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w:t>
            </w:r>
            <w:r>
              <w:rPr>
                <w:rFonts w:ascii="宋体" w:hAnsi="宋体" w:eastAsia="宋体" w:cs="宋体"/>
                <w:color w:val="000000"/>
                <w:sz w:val="24"/>
                <w:szCs w:val="24"/>
              </w:rPr>
              <w:t xml:space="preserve"> </w:t>
            </w:r>
          </w:p>
          <w:p w14:paraId="6F848EE5">
            <w:pPr>
              <w:spacing w:line="360" w:lineRule="auto"/>
              <w:ind w:firstLine="480" w:firstLineChars="200"/>
            </w:pPr>
            <w:r>
              <w:rPr>
                <w:rFonts w:hint="eastAsia" w:ascii="宋体" w:hAnsi="宋体" w:eastAsia="宋体" w:cs="宋体"/>
                <w:color w:val="000000"/>
                <w:sz w:val="24"/>
                <w:szCs w:val="24"/>
              </w:rPr>
              <w:t>1.7</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14:paraId="60DCFDF1">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2E101E77">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1.9企业最近半年的完税证明，并附</w:t>
            </w:r>
            <w:r>
              <w:rPr>
                <w:rFonts w:ascii="宋体" w:hAnsi="宋体" w:eastAsia="宋体" w:cs="宋体"/>
                <w:sz w:val="24"/>
                <w:szCs w:val="24"/>
              </w:rPr>
              <w:t>年度纳税信用评价信息（可从电子税务局查询截图，需加盖公章）</w:t>
            </w:r>
            <w:r>
              <w:rPr>
                <w:rFonts w:hint="eastAsia" w:ascii="宋体" w:hAnsi="宋体" w:eastAsia="宋体" w:cs="宋体"/>
                <w:color w:val="000000"/>
                <w:sz w:val="24"/>
                <w:szCs w:val="24"/>
              </w:rPr>
              <w:t>；</w:t>
            </w:r>
          </w:p>
          <w:p w14:paraId="738E0C86">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0</w:t>
            </w:r>
            <w:r>
              <w:rPr>
                <w:rFonts w:hint="eastAsia" w:ascii="宋体" w:hAnsi="宋体" w:eastAsia="宋体" w:cs="宋体"/>
                <w:color w:val="000000"/>
                <w:sz w:val="24"/>
                <w:szCs w:val="24"/>
              </w:rPr>
              <w:t>保密承诺函（附件4）；</w:t>
            </w:r>
          </w:p>
          <w:p w14:paraId="0D74839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1.12</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202</w:t>
            </w:r>
            <w:r>
              <w:rPr>
                <w:rFonts w:ascii="宋体" w:hAnsi="宋体" w:eastAsia="宋体" w:cs="宋体"/>
                <w:color w:val="000000"/>
                <w:sz w:val="24"/>
                <w:szCs w:val="24"/>
              </w:rPr>
              <w:t>1</w:t>
            </w:r>
            <w:r>
              <w:rPr>
                <w:rFonts w:hint="eastAsia" w:ascii="宋体" w:hAnsi="宋体" w:eastAsia="宋体" w:cs="宋体"/>
                <w:color w:val="000000"/>
                <w:sz w:val="24"/>
                <w:szCs w:val="24"/>
              </w:rPr>
              <w:t>年1月1日至今，企业近五年同类项目业绩证明，</w:t>
            </w:r>
            <w:r>
              <w:rPr>
                <w:rFonts w:ascii="宋体" w:hAnsi="宋体" w:eastAsia="宋体" w:cs="宋体"/>
                <w:sz w:val="24"/>
                <w:szCs w:val="24"/>
              </w:rPr>
              <w:t>须提供</w:t>
            </w:r>
            <w:r>
              <w:rPr>
                <w:rFonts w:hint="eastAsia" w:hAnsi="宋体" w:eastAsia="宋体" w:cs="宋体"/>
                <w:b/>
                <w:bCs/>
                <w:color w:val="000000"/>
                <w:kern w:val="0"/>
                <w:sz w:val="24"/>
                <w:szCs w:val="24"/>
              </w:rPr>
              <w:t>用户清单</w:t>
            </w:r>
            <w:r>
              <w:rPr>
                <w:rFonts w:ascii="宋体" w:hAnsi="宋体" w:eastAsia="宋体" w:cs="宋体"/>
                <w:sz w:val="24"/>
                <w:szCs w:val="24"/>
              </w:rPr>
              <w:t>、采购合同</w:t>
            </w:r>
            <w:r>
              <w:rPr>
                <w:rFonts w:hint="eastAsia" w:ascii="宋体" w:hAnsi="宋体" w:eastAsia="宋体" w:cs="宋体"/>
                <w:sz w:val="24"/>
                <w:szCs w:val="24"/>
              </w:rPr>
              <w:t>复印件</w:t>
            </w:r>
            <w:r>
              <w:rPr>
                <w:rFonts w:hint="eastAsia" w:ascii="宋体" w:hAnsi="宋体" w:eastAsia="宋体" w:cs="宋体"/>
                <w:color w:val="000000"/>
                <w:sz w:val="24"/>
                <w:szCs w:val="24"/>
              </w:rPr>
              <w:t>；</w:t>
            </w:r>
          </w:p>
          <w:p w14:paraId="56E9B96D">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1.13投标保证金缴纳凭证。</w:t>
            </w:r>
          </w:p>
          <w:p w14:paraId="41DD608C">
            <w:pPr>
              <w:pStyle w:val="20"/>
              <w:ind w:firstLine="482" w:firstLineChars="200"/>
              <w:rPr>
                <w:rFonts w:hAnsi="宋体" w:eastAsia="宋体" w:cs="宋体"/>
                <w:b/>
                <w:color w:val="000000"/>
                <w:sz w:val="24"/>
                <w:szCs w:val="24"/>
                <w:highlight w:val="none"/>
              </w:rPr>
            </w:pPr>
            <w:r>
              <w:rPr>
                <w:rFonts w:hAnsi="宋体" w:eastAsia="宋体" w:cs="宋体"/>
                <w:b/>
                <w:color w:val="000000"/>
                <w:sz w:val="24"/>
                <w:szCs w:val="24"/>
                <w:highlight w:val="none"/>
              </w:rPr>
              <w:t>1-1</w:t>
            </w:r>
            <w:r>
              <w:rPr>
                <w:rFonts w:hint="eastAsia" w:hAnsi="宋体" w:eastAsia="宋体" w:cs="宋体"/>
                <w:b/>
                <w:color w:val="000000"/>
                <w:sz w:val="24"/>
                <w:szCs w:val="24"/>
                <w:highlight w:val="none"/>
                <w:lang w:val="en-US" w:eastAsia="zh-CN"/>
              </w:rPr>
              <w:t>3</w:t>
            </w:r>
            <w:r>
              <w:rPr>
                <w:rFonts w:hAnsi="宋体" w:eastAsia="宋体" w:cs="宋体"/>
                <w:b/>
                <w:color w:val="000000"/>
                <w:sz w:val="24"/>
                <w:szCs w:val="24"/>
                <w:highlight w:val="none"/>
              </w:rPr>
              <w:t>项文件必须提供，未提供者直接视为资质、资格审查未通过，无法继续参与投标！</w:t>
            </w:r>
          </w:p>
          <w:p w14:paraId="6AB83E7C">
            <w:pPr>
              <w:ind w:firstLine="480" w:firstLineChars="200"/>
              <w:rPr>
                <w:rFonts w:eastAsia="宋体" w:cs="宋体"/>
                <w:b/>
                <w:sz w:val="24"/>
                <w:szCs w:val="24"/>
              </w:rPr>
            </w:pPr>
            <w:r>
              <w:rPr>
                <w:rFonts w:hint="eastAsia" w:eastAsia="宋体" w:cs="宋体"/>
                <w:b w:val="0"/>
                <w:bCs/>
                <w:sz w:val="24"/>
                <w:szCs w:val="24"/>
              </w:rPr>
              <w:t>所有资质文件均需保证有效期内、信息清晰、加盖投标人公章，过期、模糊、无盖章均视为无效资质。</w:t>
            </w:r>
          </w:p>
        </w:tc>
      </w:tr>
      <w:tr w14:paraId="069807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69" w:hRule="atLeast"/>
        </w:trPr>
        <w:tc>
          <w:tcPr>
            <w:tcW w:w="595" w:type="dxa"/>
            <w:tcBorders>
              <w:top w:val="single" w:color="auto" w:sz="2" w:space="0"/>
              <w:left w:val="single" w:color="auto" w:sz="2" w:space="0"/>
              <w:bottom w:val="single" w:color="auto" w:sz="2" w:space="0"/>
              <w:right w:val="single" w:color="auto" w:sz="2" w:space="0"/>
            </w:tcBorders>
            <w:vAlign w:val="center"/>
          </w:tcPr>
          <w:p w14:paraId="3D97D9C0">
            <w:pPr>
              <w:jc w:val="center"/>
              <w:rPr>
                <w:rFonts w:ascii="宋体" w:hAnsi="宋体" w:eastAsia="宋体" w:cs="宋体"/>
                <w:sz w:val="24"/>
                <w:szCs w:val="24"/>
              </w:rPr>
            </w:pPr>
            <w:r>
              <w:rPr>
                <w:rFonts w:hint="eastAsia" w:ascii="宋体" w:hAnsi="宋体" w:eastAsia="宋体" w:cs="宋体"/>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05897D49">
            <w:pPr>
              <w:pStyle w:val="20"/>
              <w:ind w:firstLine="482" w:firstLineChars="200"/>
              <w:rPr>
                <w:rFonts w:hint="eastAsia" w:hAnsi="宋体" w:eastAsia="宋体" w:cs="宋体"/>
                <w:b/>
                <w:bCs/>
                <w:sz w:val="24"/>
              </w:rPr>
            </w:pPr>
            <w:r>
              <w:rPr>
                <w:rFonts w:hint="eastAsia" w:hAnsi="宋体" w:eastAsia="宋体" w:cs="宋体"/>
                <w:b/>
                <w:bCs/>
                <w:sz w:val="24"/>
              </w:rPr>
              <w:t>纸质版投标文件和电子版投标文件必须保证内容一致；如确实存在不一致的，以电子标书为准，同时要求投标人对纸版标书做出修正。</w:t>
            </w:r>
          </w:p>
          <w:p w14:paraId="736FB3FB">
            <w:pPr>
              <w:pStyle w:val="20"/>
              <w:ind w:firstLine="482" w:firstLineChars="200"/>
              <w:rPr>
                <w:rFonts w:hint="eastAsia" w:hAnsi="宋体" w:eastAsia="宋体" w:cs="宋体"/>
                <w:b/>
                <w:bCs/>
                <w:sz w:val="24"/>
              </w:rPr>
            </w:pPr>
            <w:r>
              <w:rPr>
                <w:rFonts w:hint="eastAsia" w:hAnsi="宋体" w:eastAsia="宋体" w:cs="宋体"/>
                <w:b/>
                <w:bCs/>
                <w:sz w:val="24"/>
              </w:rPr>
              <w:t>投标文件（技术标）包含：</w:t>
            </w:r>
          </w:p>
          <w:p w14:paraId="06796EFF">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1.技术参数偏离表（无偏离、正偏离、负偏离逐条列明）</w:t>
            </w:r>
          </w:p>
          <w:p w14:paraId="7C923426">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2.设备整机技术说明书（含设备结构原理、操作规范、维护保养、故障排查、安全操作规程、安装基础图纸）</w:t>
            </w:r>
          </w:p>
          <w:p w14:paraId="3B995A98">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3.整机外形尺寸图、安装尺寸示意图等</w:t>
            </w:r>
          </w:p>
          <w:p w14:paraId="647E19A2">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4.设备配置清单（整机及所有附属零部件明细、品牌、规格、型号）</w:t>
            </w:r>
          </w:p>
          <w:p w14:paraId="1DEC6EE8">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5..设备主要用材材质说明、钢材材质证明、型材规格参数</w:t>
            </w:r>
          </w:p>
          <w:p w14:paraId="6E434B3B">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6.结构焊接工艺、打磨工艺、整体加工工艺方案</w:t>
            </w:r>
          </w:p>
          <w:p w14:paraId="56E13279">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7.安全防护系统介绍</w:t>
            </w:r>
          </w:p>
          <w:p w14:paraId="41647897">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8.安装、调试与培训方案</w:t>
            </w:r>
          </w:p>
          <w:p w14:paraId="11D3DA7D">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9.项目竣工验收、试运行、移交验收方案</w:t>
            </w:r>
          </w:p>
          <w:p w14:paraId="562C6352">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10.质保期服务方案（质保年限、免费维修、免费更换配件承诺）</w:t>
            </w:r>
          </w:p>
          <w:p w14:paraId="1CD252F4">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11.售后响应机制、故障排查、上门维修时效承诺</w:t>
            </w:r>
          </w:p>
          <w:p w14:paraId="3F244DF3">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12.终身运维服务、定期巡检、设备保养方案</w:t>
            </w:r>
          </w:p>
          <w:p w14:paraId="009DFCF8">
            <w:pPr>
              <w:pStyle w:val="20"/>
              <w:ind w:firstLine="480" w:firstLineChars="200"/>
              <w:rPr>
                <w:rFonts w:hint="eastAsia" w:hAnsi="宋体" w:eastAsia="宋体" w:cs="宋体"/>
                <w:b w:val="0"/>
                <w:bCs w:val="0"/>
                <w:sz w:val="24"/>
                <w:highlight w:val="none"/>
              </w:rPr>
            </w:pPr>
            <w:r>
              <w:rPr>
                <w:rFonts w:hint="eastAsia" w:hAnsi="宋体" w:eastAsia="宋体" w:cs="宋体"/>
                <w:b w:val="0"/>
                <w:bCs w:val="0"/>
                <w:sz w:val="24"/>
                <w:highlight w:val="none"/>
              </w:rPr>
              <w:t>13.操作人员、维保人员现场技术培训方案</w:t>
            </w:r>
          </w:p>
          <w:p w14:paraId="76C96317">
            <w:pPr>
              <w:pStyle w:val="20"/>
              <w:ind w:firstLine="480" w:firstLineChars="200"/>
              <w:rPr>
                <w:rFonts w:hint="eastAsia" w:hAnsi="宋体" w:eastAsia="宋体" w:cs="宋体"/>
                <w:b/>
                <w:bCs/>
                <w:sz w:val="24"/>
              </w:rPr>
            </w:pPr>
            <w:r>
              <w:rPr>
                <w:rFonts w:hint="eastAsia" w:hAnsi="宋体" w:eastAsia="宋体" w:cs="宋体"/>
                <w:b w:val="0"/>
                <w:bCs w:val="0"/>
                <w:sz w:val="24"/>
                <w:highlight w:val="none"/>
              </w:rPr>
              <w:t>14.备品备件供应保障方案</w:t>
            </w:r>
          </w:p>
        </w:tc>
      </w:tr>
      <w:tr w14:paraId="53341A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83" w:hRule="atLeast"/>
        </w:trPr>
        <w:tc>
          <w:tcPr>
            <w:tcW w:w="595" w:type="dxa"/>
            <w:tcBorders>
              <w:top w:val="single" w:color="auto" w:sz="2" w:space="0"/>
              <w:left w:val="single" w:color="auto" w:sz="2" w:space="0"/>
              <w:bottom w:val="single" w:color="auto" w:sz="2" w:space="0"/>
              <w:right w:val="single" w:color="auto" w:sz="2" w:space="0"/>
            </w:tcBorders>
            <w:vAlign w:val="center"/>
          </w:tcPr>
          <w:p w14:paraId="11658DC1">
            <w:pPr>
              <w:jc w:val="center"/>
              <w:rPr>
                <w:rFonts w:ascii="宋体" w:hAnsi="宋体" w:eastAsia="宋体" w:cs="宋体"/>
                <w:sz w:val="24"/>
                <w:szCs w:val="24"/>
              </w:rPr>
            </w:pPr>
            <w:r>
              <w:rPr>
                <w:rFonts w:hint="eastAsia" w:ascii="宋体" w:hAnsi="宋体" w:eastAsia="宋体" w:cs="宋体"/>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7AB6D5C7">
            <w:pPr>
              <w:pStyle w:val="20"/>
              <w:rPr>
                <w:rFonts w:hint="default" w:ascii="宋体" w:hAnsi="宋体" w:eastAsia="宋体" w:cs="宋体"/>
                <w:b/>
                <w:bCs/>
                <w:sz w:val="24"/>
                <w:szCs w:val="24"/>
                <w:lang w:val="en-US" w:eastAsia="zh-CN"/>
              </w:rPr>
            </w:pPr>
            <w:r>
              <w:rPr>
                <w:rFonts w:hint="eastAsia" w:ascii="宋体" w:hAnsi="宋体" w:eastAsia="宋体" w:cs="宋体"/>
                <w:b/>
                <w:bCs/>
                <w:sz w:val="24"/>
                <w:szCs w:val="24"/>
              </w:rPr>
              <w:t>《投标文件（商务标）》（开标一览表）</w:t>
            </w:r>
            <w:r>
              <w:rPr>
                <w:rFonts w:hint="eastAsia" w:hAnsi="宋体" w:eastAsia="宋体" w:cs="宋体"/>
                <w:b/>
                <w:bCs/>
                <w:sz w:val="24"/>
                <w:szCs w:val="24"/>
                <w:lang w:val="en-US" w:eastAsia="zh-CN"/>
              </w:rPr>
              <w:t>附件8</w:t>
            </w:r>
          </w:p>
          <w:p w14:paraId="02557B3A">
            <w:pPr>
              <w:spacing w:line="360" w:lineRule="auto"/>
              <w:ind w:firstLine="480" w:firstLineChars="200"/>
              <w:rPr>
                <w:rFonts w:ascii="宋体" w:hAnsi="宋体" w:eastAsia="宋体" w:cs="宋体"/>
                <w:color w:val="000000"/>
                <w:sz w:val="24"/>
                <w:szCs w:val="24"/>
              </w:rPr>
            </w:pPr>
            <w:r>
              <w:rPr>
                <w:rFonts w:ascii="宋体" w:hAnsi="宋体" w:eastAsia="宋体" w:cs="宋体"/>
                <w:color w:val="000000"/>
                <w:sz w:val="24"/>
                <w:szCs w:val="24"/>
              </w:rPr>
              <w:t>1</w:t>
            </w:r>
            <w:r>
              <w:rPr>
                <w:rFonts w:hint="eastAsia" w:ascii="宋体" w:hAnsi="宋体" w:eastAsia="宋体" w:cs="宋体"/>
                <w:color w:val="000000"/>
                <w:sz w:val="24"/>
                <w:szCs w:val="24"/>
              </w:rPr>
              <w:t>投标报价明细表（附件</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w:t>
            </w:r>
            <w:r>
              <w:rPr>
                <w:rFonts w:hint="eastAsia" w:ascii="宋体" w:hAnsi="宋体" w:eastAsia="宋体" w:cs="宋体"/>
                <w:b/>
                <w:color w:val="000000"/>
                <w:sz w:val="24"/>
                <w:szCs w:val="24"/>
              </w:rPr>
              <w:t>；</w:t>
            </w:r>
          </w:p>
          <w:p w14:paraId="5CFD877C">
            <w:pPr>
              <w:spacing w:line="360" w:lineRule="auto"/>
              <w:ind w:firstLine="480" w:firstLineChars="200"/>
              <w:rPr>
                <w:rFonts w:ascii="宋体" w:hAnsi="宋体" w:eastAsia="宋体" w:cs="宋体"/>
                <w:color w:val="000000"/>
                <w:sz w:val="24"/>
                <w:szCs w:val="24"/>
              </w:rPr>
            </w:pPr>
            <w:r>
              <w:rPr>
                <w:rFonts w:ascii="宋体" w:hAnsi="宋体" w:eastAsia="宋体" w:cs="宋体"/>
                <w:color w:val="000000"/>
                <w:sz w:val="24"/>
                <w:szCs w:val="24"/>
              </w:rPr>
              <w:t>2</w:t>
            </w:r>
            <w:r>
              <w:rPr>
                <w:rFonts w:hint="eastAsia" w:ascii="宋体" w:hAnsi="宋体" w:eastAsia="宋体" w:cs="宋体"/>
                <w:color w:val="000000"/>
                <w:sz w:val="24"/>
                <w:szCs w:val="24"/>
              </w:rPr>
              <w:t>商务条款偏离表（附件10）</w:t>
            </w:r>
            <w:r>
              <w:rPr>
                <w:rFonts w:hint="eastAsia" w:ascii="宋体" w:hAnsi="宋体" w:eastAsia="宋体" w:cs="宋体"/>
                <w:b/>
                <w:color w:val="000000"/>
                <w:sz w:val="24"/>
                <w:szCs w:val="24"/>
              </w:rPr>
              <w:t>；</w:t>
            </w:r>
            <w:r>
              <w:rPr>
                <w:rFonts w:hint="eastAsia" w:ascii="宋体" w:hAnsi="宋体" w:eastAsia="宋体" w:cs="宋体"/>
                <w:color w:val="000000"/>
                <w:sz w:val="24"/>
                <w:szCs w:val="24"/>
              </w:rPr>
              <w:t xml:space="preserve"> </w:t>
            </w:r>
          </w:p>
          <w:p w14:paraId="35EDBDE5">
            <w:pPr>
              <w:spacing w:line="360" w:lineRule="auto"/>
              <w:ind w:firstLine="480" w:firstLineChars="200"/>
              <w:rPr>
                <w:rFonts w:ascii="宋体" w:hAnsi="宋体" w:eastAsia="宋体" w:cs="宋体"/>
                <w:b/>
                <w:color w:val="000000"/>
                <w:sz w:val="24"/>
                <w:szCs w:val="24"/>
              </w:rPr>
            </w:pPr>
            <w:r>
              <w:rPr>
                <w:rFonts w:ascii="宋体" w:hAnsi="宋体" w:eastAsia="宋体" w:cs="宋体"/>
                <w:color w:val="000000"/>
                <w:sz w:val="24"/>
                <w:szCs w:val="24"/>
              </w:rPr>
              <w:t>3</w:t>
            </w:r>
            <w:r>
              <w:rPr>
                <w:rFonts w:hint="eastAsia" w:ascii="宋体" w:hAnsi="宋体" w:eastAsia="宋体" w:cs="宋体"/>
                <w:color w:val="000000"/>
                <w:sz w:val="24"/>
                <w:szCs w:val="24"/>
              </w:rPr>
              <w:t>投标人承诺（附件11）</w:t>
            </w:r>
            <w:r>
              <w:rPr>
                <w:rFonts w:hint="eastAsia" w:ascii="宋体" w:hAnsi="宋体" w:eastAsia="宋体" w:cs="宋体"/>
                <w:b/>
                <w:color w:val="000000"/>
                <w:sz w:val="24"/>
                <w:szCs w:val="24"/>
              </w:rPr>
              <w:t>；</w:t>
            </w:r>
          </w:p>
          <w:p w14:paraId="20491703">
            <w:pPr>
              <w:spacing w:line="360" w:lineRule="auto"/>
              <w:ind w:firstLine="480" w:firstLineChars="200"/>
              <w:rPr>
                <w:rFonts w:ascii="宋体" w:hAnsi="宋体" w:eastAsia="宋体" w:cs="宋体"/>
                <w:b/>
                <w:color w:val="000000"/>
                <w:sz w:val="24"/>
                <w:szCs w:val="24"/>
              </w:rPr>
            </w:pPr>
            <w:r>
              <w:rPr>
                <w:rFonts w:ascii="宋体" w:hAnsi="宋体" w:eastAsia="宋体" w:cs="宋体"/>
                <w:color w:val="000000"/>
                <w:sz w:val="24"/>
                <w:szCs w:val="24"/>
              </w:rPr>
              <w:t>4</w:t>
            </w:r>
            <w:r>
              <w:rPr>
                <w:rFonts w:hint="eastAsia" w:ascii="宋体" w:hAnsi="宋体" w:eastAsia="宋体" w:cs="宋体"/>
                <w:color w:val="000000"/>
                <w:sz w:val="24"/>
                <w:szCs w:val="24"/>
              </w:rPr>
              <w:t>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649A7875">
            <w:pPr>
              <w:pStyle w:val="20"/>
              <w:ind w:firstLine="480" w:firstLineChars="200"/>
              <w:rPr>
                <w:rFonts w:hint="eastAsia" w:ascii="宋体" w:hAnsi="宋体" w:eastAsia="宋体" w:cs="宋体"/>
                <w:b/>
                <w:bCs/>
                <w:sz w:val="24"/>
                <w:szCs w:val="24"/>
              </w:rPr>
            </w:pPr>
            <w:r>
              <w:rPr>
                <w:rFonts w:ascii="宋体" w:hAnsi="宋体" w:eastAsia="宋体" w:cs="宋体"/>
                <w:color w:val="000000"/>
                <w:sz w:val="24"/>
                <w:szCs w:val="24"/>
              </w:rPr>
              <w:t>5</w:t>
            </w:r>
            <w:r>
              <w:rPr>
                <w:rFonts w:hint="eastAsia" w:ascii="宋体" w:hAnsi="宋体" w:eastAsia="宋体" w:cs="宋体"/>
                <w:color w:val="000000"/>
                <w:sz w:val="24"/>
                <w:szCs w:val="24"/>
              </w:rPr>
              <w:t>按招标文件投标人须知和技术规格书中要求提供的有关文件。</w:t>
            </w:r>
          </w:p>
          <w:p w14:paraId="3BC7BD22">
            <w:pPr>
              <w:pStyle w:val="20"/>
              <w:rPr>
                <w:rFonts w:hint="eastAsia" w:ascii="宋体" w:hAnsi="宋体" w:eastAsia="宋体" w:cs="宋体"/>
                <w:b/>
                <w:bCs/>
                <w:sz w:val="24"/>
                <w:szCs w:val="24"/>
              </w:rPr>
            </w:pPr>
          </w:p>
        </w:tc>
      </w:tr>
      <w:tr w14:paraId="5BB8B9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10D70CDC">
            <w:pPr>
              <w:jc w:val="center"/>
              <w:rPr>
                <w:rFonts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2514FBA3">
            <w:pPr>
              <w:pStyle w:val="20"/>
              <w:ind w:firstLine="482" w:firstLineChars="200"/>
              <w:rPr>
                <w:rFonts w:hAnsi="宋体" w:eastAsia="宋体" w:cs="宋体"/>
                <w:sz w:val="24"/>
                <w:szCs w:val="24"/>
                <w:highlight w:val="yellow"/>
              </w:rPr>
            </w:pPr>
            <w:r>
              <w:rPr>
                <w:rFonts w:hint="eastAsia" w:hAnsi="宋体" w:eastAsia="宋体" w:cs="宋体"/>
                <w:b/>
                <w:bCs/>
                <w:sz w:val="24"/>
                <w:szCs w:val="24"/>
              </w:rPr>
              <w:t>投标文件递交截止时间：</w:t>
            </w:r>
            <w:r>
              <w:rPr>
                <w:rFonts w:hint="eastAsia" w:hAnsi="宋体" w:eastAsia="宋体" w:cs="宋体"/>
                <w:sz w:val="24"/>
                <w:szCs w:val="24"/>
                <w:highlight w:val="yellow"/>
                <w:u w:val="single"/>
              </w:rPr>
              <w:t>202</w:t>
            </w:r>
            <w:r>
              <w:rPr>
                <w:rFonts w:hAnsi="宋体" w:eastAsia="宋体" w:cs="宋体"/>
                <w:sz w:val="24"/>
                <w:szCs w:val="24"/>
                <w:highlight w:val="yellow"/>
                <w:u w:val="single"/>
              </w:rPr>
              <w:t>6</w:t>
            </w:r>
            <w:r>
              <w:rPr>
                <w:rFonts w:hint="eastAsia" w:hAnsi="宋体" w:eastAsia="宋体" w:cs="宋体"/>
                <w:sz w:val="24"/>
                <w:szCs w:val="24"/>
                <w:highlight w:val="yellow"/>
              </w:rPr>
              <w:t>年</w:t>
            </w:r>
            <w:r>
              <w:rPr>
                <w:rFonts w:hint="eastAsia" w:hAnsi="宋体" w:eastAsia="宋体" w:cs="宋体"/>
                <w:sz w:val="24"/>
                <w:szCs w:val="24"/>
                <w:highlight w:val="yellow"/>
                <w:u w:val="single"/>
                <w:lang w:val="en-US" w:eastAsia="zh-CN"/>
              </w:rPr>
              <w:t>10</w:t>
            </w:r>
            <w:r>
              <w:rPr>
                <w:rFonts w:hAnsi="宋体" w:eastAsia="宋体" w:cs="宋体"/>
                <w:sz w:val="24"/>
                <w:szCs w:val="24"/>
                <w:highlight w:val="yellow"/>
                <w:u w:val="single"/>
              </w:rPr>
              <w:t xml:space="preserve"> </w:t>
            </w:r>
            <w:r>
              <w:rPr>
                <w:rFonts w:hint="eastAsia" w:hAnsi="宋体" w:eastAsia="宋体" w:cs="宋体"/>
                <w:sz w:val="24"/>
                <w:szCs w:val="24"/>
                <w:highlight w:val="yellow"/>
              </w:rPr>
              <w:t>月</w:t>
            </w:r>
            <w:r>
              <w:rPr>
                <w:rFonts w:hint="eastAsia" w:hAnsi="宋体" w:eastAsia="宋体" w:cs="宋体"/>
                <w:sz w:val="24"/>
                <w:szCs w:val="24"/>
                <w:highlight w:val="yellow"/>
                <w:lang w:val="en-US" w:eastAsia="zh-CN"/>
              </w:rPr>
              <w:t>16</w:t>
            </w:r>
            <w:r>
              <w:rPr>
                <w:rFonts w:hint="eastAsia" w:hAnsi="宋体" w:eastAsia="宋体" w:cs="宋体"/>
                <w:sz w:val="24"/>
                <w:szCs w:val="24"/>
                <w:highlight w:val="yellow"/>
              </w:rPr>
              <w:t>日上午 9:</w:t>
            </w:r>
            <w:r>
              <w:rPr>
                <w:rFonts w:hAnsi="宋体" w:eastAsia="宋体" w:cs="宋体"/>
                <w:sz w:val="24"/>
                <w:szCs w:val="24"/>
                <w:highlight w:val="yellow"/>
              </w:rPr>
              <w:t>3</w:t>
            </w:r>
            <w:r>
              <w:rPr>
                <w:rFonts w:hint="eastAsia" w:hAnsi="宋体" w:eastAsia="宋体" w:cs="宋体"/>
                <w:sz w:val="24"/>
                <w:szCs w:val="24"/>
                <w:highlight w:val="yellow"/>
              </w:rPr>
              <w:t>0:00（北京时间）</w:t>
            </w:r>
          </w:p>
          <w:p w14:paraId="31065A08">
            <w:pPr>
              <w:pStyle w:val="20"/>
              <w:ind w:firstLine="482" w:firstLineChars="200"/>
              <w:rPr>
                <w:rFonts w:hAnsi="宋体" w:eastAsia="宋体" w:cs="宋体"/>
                <w:sz w:val="24"/>
                <w:szCs w:val="24"/>
                <w:highlight w:val="yellow"/>
              </w:rPr>
            </w:pPr>
            <w:r>
              <w:rPr>
                <w:rFonts w:hint="eastAsia" w:hAnsi="宋体" w:eastAsia="宋体" w:cs="宋体"/>
                <w:b/>
                <w:bCs/>
                <w:sz w:val="24"/>
                <w:szCs w:val="24"/>
              </w:rPr>
              <w:t>注：请务必在递交截止时间前递交纸质投标文件</w:t>
            </w:r>
            <w:r>
              <w:rPr>
                <w:rFonts w:hint="eastAsia" w:eastAsia="宋体" w:cs="宋体"/>
                <w:b/>
                <w:bCs/>
                <w:sz w:val="24"/>
                <w:szCs w:val="28"/>
              </w:rPr>
              <w:t>。</w:t>
            </w:r>
          </w:p>
        </w:tc>
      </w:tr>
      <w:tr w14:paraId="29DFAE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58A2E0C2">
            <w:pPr>
              <w:jc w:val="center"/>
              <w:rPr>
                <w:rFonts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7B954E09">
            <w:pPr>
              <w:ind w:firstLine="482" w:firstLineChars="200"/>
              <w:rPr>
                <w:rFonts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625815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527C909">
            <w:pPr>
              <w:jc w:val="center"/>
              <w:rPr>
                <w:rFonts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52FC67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6845F734">
            <w:pPr>
              <w:jc w:val="center"/>
              <w:rPr>
                <w:rFonts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5F296B0B">
            <w:pPr>
              <w:ind w:firstLine="482" w:firstLineChars="200"/>
              <w:rPr>
                <w:rFonts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电汇或现金</w:t>
            </w:r>
          </w:p>
        </w:tc>
      </w:tr>
      <w:tr w14:paraId="691A96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380B3B30">
            <w:pPr>
              <w:jc w:val="center"/>
              <w:rPr>
                <w:rFonts w:ascii="宋体" w:hAnsi="宋体" w:eastAsia="宋体" w:cs="宋体"/>
                <w:sz w:val="24"/>
                <w:szCs w:val="24"/>
                <w:highlight w:val="cyan"/>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363A9F64">
            <w:pPr>
              <w:shd w:val="clear" w:fill="FFFFFF" w:themeFill="background1"/>
              <w:tabs>
                <w:tab w:val="left" w:pos="932"/>
              </w:tabs>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投标保证金的金额：</w:t>
            </w:r>
            <w:r>
              <w:rPr>
                <w:rFonts w:hint="eastAsia" w:ascii="宋体" w:hAnsi="宋体" w:eastAsia="宋体" w:cs="宋体"/>
                <w:sz w:val="24"/>
                <w:szCs w:val="24"/>
                <w:highlight w:val="none"/>
              </w:rPr>
              <w:t>人民币</w:t>
            </w:r>
            <w:r>
              <w:rPr>
                <w:rFonts w:hint="eastAsia" w:ascii="宋体" w:hAnsi="宋体" w:eastAsia="宋体" w:cs="宋体"/>
                <w:sz w:val="24"/>
                <w:szCs w:val="24"/>
                <w:highlight w:val="none"/>
                <w:lang w:val="en-US" w:eastAsia="zh-CN"/>
              </w:rPr>
              <w:t>10</w:t>
            </w:r>
            <w:r>
              <w:rPr>
                <w:rFonts w:ascii="宋体" w:hAnsi="宋体" w:eastAsia="宋体" w:cs="宋体"/>
                <w:sz w:val="24"/>
                <w:szCs w:val="24"/>
                <w:highlight w:val="none"/>
              </w:rPr>
              <w:t>0</w:t>
            </w:r>
            <w:r>
              <w:rPr>
                <w:rFonts w:hint="eastAsia" w:ascii="宋体" w:hAnsi="宋体" w:eastAsia="宋体" w:cs="宋体"/>
                <w:sz w:val="24"/>
                <w:szCs w:val="24"/>
                <w:highlight w:val="none"/>
              </w:rPr>
              <w:t>000.00元</w:t>
            </w:r>
          </w:p>
          <w:p w14:paraId="7C33DCE7">
            <w:pPr>
              <w:shd w:val="clear" w:fill="FFFFFF" w:themeFill="background1"/>
              <w:tabs>
                <w:tab w:val="left" w:pos="932"/>
              </w:tabs>
              <w:ind w:firstLine="482" w:firstLineChars="200"/>
              <w:rPr>
                <w:rFonts w:hint="default" w:ascii="宋体" w:hAnsi="宋体" w:eastAsia="宋体" w:cs="宋体"/>
                <w:bCs/>
                <w:color w:val="000000"/>
                <w:kern w:val="0"/>
                <w:sz w:val="24"/>
                <w:szCs w:val="24"/>
                <w:highlight w:val="none"/>
                <w:lang w:val="en-US" w:eastAsia="zh-CN"/>
              </w:rPr>
            </w:pPr>
            <w:r>
              <w:rPr>
                <w:rFonts w:hint="eastAsia" w:ascii="宋体" w:hAnsi="宋体" w:eastAsia="宋体" w:cs="宋体"/>
                <w:b/>
                <w:bCs/>
                <w:color w:val="000000"/>
                <w:kern w:val="0"/>
                <w:sz w:val="24"/>
                <w:szCs w:val="24"/>
                <w:highlight w:val="none"/>
              </w:rPr>
              <w:t>开户名称：</w:t>
            </w:r>
            <w:r>
              <w:rPr>
                <w:rFonts w:hint="eastAsia" w:ascii="宋体" w:hAnsi="宋体" w:eastAsia="宋体" w:cs="宋体"/>
                <w:b/>
                <w:bCs/>
                <w:color w:val="000000"/>
                <w:kern w:val="0"/>
                <w:sz w:val="24"/>
                <w:szCs w:val="24"/>
                <w:highlight w:val="none"/>
                <w:lang w:val="en-US" w:eastAsia="zh-CN"/>
              </w:rPr>
              <w:t>中国重汽集团青岛重工有限公司</w:t>
            </w:r>
          </w:p>
          <w:p w14:paraId="5966C7A8">
            <w:pPr>
              <w:shd w:val="clear" w:fill="FFFFFF" w:themeFill="background1"/>
              <w:tabs>
                <w:tab w:val="left" w:pos="932"/>
              </w:tabs>
              <w:ind w:firstLine="482" w:firstLineChars="200"/>
              <w:rPr>
                <w:rFonts w:ascii="宋体" w:hAnsi="宋体" w:eastAsia="宋体" w:cs="宋体"/>
                <w:bCs/>
                <w:color w:val="000000"/>
                <w:kern w:val="0"/>
                <w:sz w:val="24"/>
                <w:szCs w:val="24"/>
                <w:highlight w:val="none"/>
              </w:rPr>
            </w:pPr>
            <w:r>
              <w:rPr>
                <w:rFonts w:hint="eastAsia" w:ascii="宋体" w:hAnsi="宋体" w:eastAsia="宋体" w:cs="宋体"/>
                <w:b/>
                <w:bCs/>
                <w:color w:val="000000"/>
                <w:kern w:val="0"/>
                <w:sz w:val="24"/>
                <w:szCs w:val="24"/>
                <w:highlight w:val="none"/>
              </w:rPr>
              <w:t>开户银行：中国银行股份有限公司青岛城阳支行</w:t>
            </w:r>
          </w:p>
          <w:p w14:paraId="26A9617E">
            <w:pPr>
              <w:shd w:val="clear" w:fill="FFFFFF" w:themeFill="background1"/>
              <w:tabs>
                <w:tab w:val="left" w:pos="932"/>
              </w:tabs>
              <w:ind w:firstLine="482" w:firstLineChars="200"/>
              <w:rPr>
                <w:highlight w:val="none"/>
              </w:rPr>
            </w:pPr>
            <w:r>
              <w:rPr>
                <w:rFonts w:hint="eastAsia" w:ascii="宋体" w:hAnsi="宋体" w:eastAsia="宋体" w:cs="宋体"/>
                <w:b/>
                <w:bCs/>
                <w:color w:val="000000"/>
                <w:kern w:val="0"/>
                <w:sz w:val="24"/>
                <w:szCs w:val="24"/>
                <w:highlight w:val="none"/>
              </w:rPr>
              <w:t>银行帐号：233812953732</w:t>
            </w:r>
          </w:p>
          <w:p w14:paraId="3022F270">
            <w:pPr>
              <w:tabs>
                <w:tab w:val="left" w:pos="932"/>
              </w:tabs>
              <w:ind w:firstLine="480" w:firstLineChars="200"/>
              <w:rPr>
                <w:rFonts w:hint="eastAsia" w:ascii="宋体" w:hAnsi="宋体" w:eastAsia="宋体" w:cs="宋体"/>
                <w:bCs/>
                <w:color w:val="000000"/>
                <w:kern w:val="0"/>
                <w:sz w:val="24"/>
                <w:szCs w:val="24"/>
                <w:lang w:val="en-US" w:eastAsia="zh-CN"/>
              </w:rPr>
            </w:pPr>
            <w:r>
              <w:rPr>
                <w:rFonts w:hint="eastAsia" w:ascii="宋体" w:hAnsi="宋体" w:eastAsia="宋体" w:cs="宋体"/>
                <w:bCs/>
                <w:color w:val="000000"/>
                <w:kern w:val="0"/>
                <w:sz w:val="24"/>
                <w:szCs w:val="24"/>
              </w:rPr>
              <w:t>投标保证金电汇或现金交于</w:t>
            </w:r>
            <w:r>
              <w:rPr>
                <w:rFonts w:hint="eastAsia" w:ascii="宋体" w:hAnsi="宋体" w:eastAsia="宋体" w:cs="宋体"/>
                <w:bCs/>
                <w:color w:val="000000"/>
                <w:kern w:val="0"/>
                <w:sz w:val="24"/>
                <w:szCs w:val="24"/>
                <w:lang w:val="en-US" w:eastAsia="zh-CN"/>
              </w:rPr>
              <w:t>青岛重工</w:t>
            </w:r>
            <w:r>
              <w:rPr>
                <w:rFonts w:hint="eastAsia" w:ascii="宋体" w:hAnsi="宋体" w:eastAsia="宋体" w:cs="宋体"/>
                <w:bCs/>
                <w:color w:val="000000"/>
                <w:kern w:val="0"/>
                <w:sz w:val="24"/>
                <w:szCs w:val="24"/>
              </w:rPr>
              <w:t>公司财务部，财务部出具相应收据</w:t>
            </w:r>
            <w:r>
              <w:rPr>
                <w:rFonts w:hint="eastAsia" w:ascii="宋体" w:hAnsi="宋体" w:eastAsia="宋体" w:cs="宋体"/>
                <w:bCs/>
                <w:color w:val="000000"/>
                <w:kern w:val="0"/>
                <w:sz w:val="24"/>
                <w:szCs w:val="24"/>
                <w:lang w:eastAsia="zh-CN"/>
              </w:rPr>
              <w:t>。</w:t>
            </w:r>
          </w:p>
          <w:p w14:paraId="29647817">
            <w:pPr>
              <w:ind w:firstLine="482" w:firstLineChars="200"/>
              <w:rPr>
                <w:rFonts w:ascii="宋体" w:hAnsi="宋体" w:eastAsia="宋体" w:cs="宋体"/>
                <w:sz w:val="24"/>
                <w:szCs w:val="24"/>
                <w:highlight w:val="cyan"/>
              </w:rPr>
            </w:pPr>
            <w:r>
              <w:rPr>
                <w:rFonts w:hint="eastAsia" w:ascii="宋体" w:hAnsi="宋体" w:eastAsia="宋体" w:cs="宋体"/>
                <w:b/>
                <w:bCs w:val="0"/>
                <w:color w:val="000000"/>
                <w:kern w:val="0"/>
                <w:sz w:val="24"/>
                <w:szCs w:val="24"/>
              </w:rPr>
              <w:t>注：无正当理由随意放弃投标、撤销投标文件、中标后无正当理由拒签合同、在签订合同时向招标方提出无理附加条件的，投标保证金不予返还，并取消该投标人的中标资格，该投标人2年内不得参与招标方类似产品的招投标项目。不存在以上违规情况的投标人，招标方最迟在确定中标方后次月月底前无息退还投标保证金本金。</w:t>
            </w:r>
          </w:p>
        </w:tc>
      </w:tr>
      <w:tr w14:paraId="7BAE52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3C11F981">
            <w:pPr>
              <w:jc w:val="center"/>
              <w:rPr>
                <w:rFonts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189DA13B">
            <w:pPr>
              <w:pStyle w:val="41"/>
              <w:spacing w:after="0" w:line="240" w:lineRule="auto"/>
              <w:ind w:left="0" w:leftChars="0" w:firstLine="482"/>
              <w:rPr>
                <w:rFonts w:ascii="宋体" w:hAnsi="宋体" w:cs="宋体"/>
                <w:sz w:val="24"/>
                <w:szCs w:val="24"/>
              </w:rPr>
            </w:pPr>
            <w:r>
              <w:rPr>
                <w:rFonts w:hint="eastAsia" w:ascii="宋体" w:hAnsi="宋体" w:cs="宋体"/>
                <w:b/>
                <w:bCs/>
                <w:sz w:val="24"/>
                <w:szCs w:val="24"/>
              </w:rPr>
              <w:t>保证金缴纳截止时间：</w:t>
            </w:r>
            <w:r>
              <w:rPr>
                <w:rFonts w:hint="eastAsia" w:ascii="宋体" w:hAnsi="宋体" w:cs="宋体"/>
                <w:b/>
                <w:bCs/>
                <w:sz w:val="24"/>
                <w:szCs w:val="24"/>
                <w:lang w:val="en-US" w:eastAsia="zh-CN"/>
              </w:rPr>
              <w:t>同投标截止时间</w:t>
            </w:r>
          </w:p>
          <w:p w14:paraId="723F2654">
            <w:pPr>
              <w:pStyle w:val="41"/>
              <w:spacing w:after="0" w:line="240" w:lineRule="auto"/>
              <w:ind w:left="0" w:leftChars="0" w:firstLine="480"/>
              <w:rPr>
                <w:rFonts w:ascii="宋体" w:hAnsi="宋体" w:cs="宋体"/>
                <w:sz w:val="24"/>
                <w:szCs w:val="24"/>
              </w:rPr>
            </w:pPr>
            <w:r>
              <w:rPr>
                <w:rFonts w:hint="eastAsia" w:ascii="宋体" w:hAnsi="宋体" w:cs="宋体"/>
                <w:sz w:val="24"/>
                <w:szCs w:val="24"/>
              </w:rPr>
              <w:t>供应商应充分考虑银行信息交换时间，由此带来的保证金不能按时到帐的责任由供应商自行承担。</w:t>
            </w:r>
          </w:p>
        </w:tc>
      </w:tr>
      <w:tr w14:paraId="0EB0F2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69ABB76C">
            <w:pPr>
              <w:jc w:val="center"/>
              <w:rPr>
                <w:rFonts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7BA89D8C">
            <w:pPr>
              <w:pStyle w:val="41"/>
              <w:spacing w:after="0" w:line="240" w:lineRule="auto"/>
              <w:ind w:left="0" w:leftChars="0" w:firstLine="480"/>
              <w:rPr>
                <w:rFonts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tc>
      </w:tr>
      <w:tr w14:paraId="08AFEC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557E9C5">
            <w:pPr>
              <w:jc w:val="center"/>
              <w:rPr>
                <w:rFonts w:ascii="宋体" w:hAnsi="宋体" w:eastAsia="宋体" w:cs="宋体"/>
                <w:b/>
                <w:bCs/>
                <w:sz w:val="24"/>
                <w:szCs w:val="24"/>
              </w:rPr>
            </w:pPr>
            <w:r>
              <w:rPr>
                <w:rFonts w:hint="eastAsia" w:ascii="宋体" w:hAnsi="宋体" w:eastAsia="宋体" w:cs="宋体"/>
                <w:b/>
                <w:bCs/>
                <w:sz w:val="24"/>
                <w:szCs w:val="24"/>
              </w:rPr>
              <w:t>5.开评标</w:t>
            </w:r>
          </w:p>
        </w:tc>
      </w:tr>
      <w:tr w14:paraId="55A30F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6016A473">
            <w:pPr>
              <w:jc w:val="center"/>
              <w:rPr>
                <w:rFonts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5FAFAB30">
            <w:pPr>
              <w:ind w:firstLine="482" w:firstLineChars="200"/>
              <w:rPr>
                <w:rFonts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cs="宋体"/>
                <w:sz w:val="24"/>
                <w:szCs w:val="24"/>
                <w:highlight w:val="yellow"/>
              </w:rPr>
              <w:t>202</w:t>
            </w:r>
            <w:r>
              <w:rPr>
                <w:rFonts w:ascii="宋体" w:hAnsi="宋体" w:cs="宋体"/>
                <w:sz w:val="24"/>
                <w:szCs w:val="24"/>
                <w:highlight w:val="yellow"/>
              </w:rPr>
              <w:t>6</w:t>
            </w:r>
            <w:r>
              <w:rPr>
                <w:rFonts w:hint="eastAsia" w:ascii="宋体" w:hAnsi="宋体" w:cs="宋体"/>
                <w:sz w:val="24"/>
                <w:szCs w:val="24"/>
                <w:highlight w:val="yellow"/>
              </w:rPr>
              <w:t>年</w:t>
            </w:r>
            <w:r>
              <w:rPr>
                <w:rFonts w:hint="eastAsia" w:ascii="宋体" w:hAnsi="宋体" w:cs="宋体"/>
                <w:sz w:val="24"/>
                <w:szCs w:val="24"/>
                <w:highlight w:val="yellow"/>
                <w:lang w:val="en-US" w:eastAsia="zh-CN"/>
              </w:rPr>
              <w:t>10</w:t>
            </w:r>
            <w:r>
              <w:rPr>
                <w:rFonts w:hint="eastAsia" w:ascii="宋体" w:hAnsi="宋体" w:cs="宋体"/>
                <w:sz w:val="24"/>
                <w:szCs w:val="24"/>
                <w:highlight w:val="yellow"/>
              </w:rPr>
              <w:t>月</w:t>
            </w:r>
            <w:r>
              <w:rPr>
                <w:rFonts w:hint="eastAsia" w:ascii="宋体" w:hAnsi="宋体" w:cs="宋体"/>
                <w:sz w:val="24"/>
                <w:szCs w:val="24"/>
                <w:highlight w:val="yellow"/>
                <w:lang w:val="en-US" w:eastAsia="zh-CN"/>
              </w:rPr>
              <w:t>16</w:t>
            </w:r>
            <w:r>
              <w:rPr>
                <w:rFonts w:hint="eastAsia" w:ascii="宋体" w:hAnsi="宋体" w:cs="宋体"/>
                <w:sz w:val="24"/>
                <w:szCs w:val="24"/>
                <w:highlight w:val="yellow"/>
              </w:rPr>
              <w:t>日9:</w:t>
            </w:r>
            <w:r>
              <w:rPr>
                <w:rFonts w:ascii="宋体" w:hAnsi="宋体" w:cs="宋体"/>
                <w:sz w:val="24"/>
                <w:szCs w:val="24"/>
                <w:highlight w:val="yellow"/>
              </w:rPr>
              <w:t>3</w:t>
            </w:r>
            <w:r>
              <w:rPr>
                <w:rFonts w:hint="eastAsia" w:ascii="宋体" w:hAnsi="宋体" w:cs="宋体"/>
                <w:sz w:val="24"/>
                <w:szCs w:val="24"/>
                <w:highlight w:val="yellow"/>
              </w:rPr>
              <w:t>0:00</w:t>
            </w:r>
            <w:r>
              <w:rPr>
                <w:rFonts w:hint="eastAsia" w:ascii="宋体" w:hAnsi="宋体" w:eastAsia="宋体" w:cs="宋体"/>
                <w:kern w:val="0"/>
                <w:sz w:val="24"/>
                <w:szCs w:val="24"/>
                <w:highlight w:val="yellow"/>
              </w:rPr>
              <w:t>。</w:t>
            </w:r>
          </w:p>
          <w:p w14:paraId="7147415A">
            <w:pPr>
              <w:ind w:firstLine="482" w:firstLineChars="200"/>
              <w:rPr>
                <w:rFonts w:ascii="宋体" w:hAnsi="宋体" w:eastAsia="宋体" w:cs="宋体"/>
                <w:sz w:val="24"/>
                <w:szCs w:val="24"/>
              </w:rPr>
            </w:pPr>
            <w:r>
              <w:rPr>
                <w:rFonts w:hint="eastAsia" w:ascii="宋体" w:hAnsi="宋体" w:eastAsia="宋体" w:cs="宋体"/>
                <w:b/>
                <w:bCs/>
                <w:sz w:val="24"/>
                <w:szCs w:val="24"/>
              </w:rPr>
              <w:t>开标地点：</w:t>
            </w:r>
            <w:r>
              <w:rPr>
                <w:rFonts w:hint="eastAsia" w:ascii="宋体" w:hAnsi="宋体" w:eastAsia="宋体" w:cs="宋体"/>
                <w:sz w:val="24"/>
                <w:szCs w:val="24"/>
              </w:rPr>
              <w:t>济南市</w:t>
            </w:r>
            <w:r>
              <w:rPr>
                <w:rFonts w:hint="eastAsia" w:ascii="宋体" w:hAnsi="宋体" w:eastAsia="宋体" w:cs="Times New Roman"/>
                <w:color w:val="000000"/>
                <w:sz w:val="24"/>
                <w:szCs w:val="24"/>
              </w:rPr>
              <w:t>历城区</w:t>
            </w:r>
            <w:r>
              <w:rPr>
                <w:rFonts w:hint="eastAsia" w:ascii="宋体" w:hAnsi="宋体" w:eastAsia="宋体" w:cs="宋体"/>
                <w:sz w:val="24"/>
                <w:szCs w:val="24"/>
              </w:rPr>
              <w:t>华奥路777号 。</w:t>
            </w:r>
          </w:p>
        </w:tc>
      </w:tr>
      <w:tr w14:paraId="27E055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B9B9017">
            <w:pPr>
              <w:jc w:val="center"/>
              <w:rPr>
                <w:rFonts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49F3C52E">
            <w:pPr>
              <w:pStyle w:val="14"/>
              <w:ind w:firstLine="482" w:firstLineChars="200"/>
              <w:rPr>
                <w:rFonts w:ascii="宋体" w:hAnsi="宋体" w:eastAsia="宋体" w:cs="宋体"/>
                <w:sz w:val="24"/>
                <w:szCs w:val="24"/>
              </w:rPr>
            </w:pPr>
            <w:r>
              <w:rPr>
                <w:rFonts w:hint="eastAsia" w:ascii="宋体" w:hAnsi="宋体" w:eastAsia="宋体" w:cs="宋体"/>
                <w:b/>
                <w:bCs/>
                <w:sz w:val="24"/>
                <w:szCs w:val="24"/>
              </w:rPr>
              <w:t>评标方法：资质标审核→技术标评审→唱标→商务标评审。</w:t>
            </w:r>
            <w:r>
              <w:rPr>
                <w:rFonts w:hint="eastAsia" w:ascii="宋体" w:hAnsi="宋体" w:eastAsia="宋体" w:cs="宋体"/>
                <w:sz w:val="24"/>
                <w:szCs w:val="24"/>
              </w:rPr>
              <w:t>项目采用综合评分法。具体详见“第三部分投标须知第六条：评标原则”。</w:t>
            </w:r>
          </w:p>
        </w:tc>
      </w:tr>
      <w:tr w14:paraId="17C88B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4331C10">
            <w:pPr>
              <w:jc w:val="center"/>
              <w:rPr>
                <w:rFonts w:ascii="宋体" w:hAnsi="宋体" w:eastAsia="宋体" w:cs="宋体"/>
                <w:sz w:val="24"/>
                <w:szCs w:val="24"/>
              </w:rPr>
            </w:pPr>
            <w:r>
              <w:rPr>
                <w:rFonts w:hint="eastAsia" w:ascii="宋体" w:hAnsi="宋体" w:eastAsia="宋体" w:cs="宋体"/>
                <w:b/>
                <w:bCs/>
                <w:sz w:val="24"/>
                <w:szCs w:val="24"/>
              </w:rPr>
              <w:t>6.合同签订</w:t>
            </w:r>
          </w:p>
        </w:tc>
      </w:tr>
      <w:tr w14:paraId="5FA303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0393C0C5">
            <w:pPr>
              <w:jc w:val="center"/>
              <w:rPr>
                <w:rFonts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5656EBDB">
            <w:pPr>
              <w:ind w:firstLine="480" w:firstLineChars="200"/>
              <w:rPr>
                <w:rFonts w:ascii="宋体" w:hAnsi="宋体" w:eastAsia="宋体" w:cs="宋体"/>
                <w:sz w:val="24"/>
                <w:szCs w:val="24"/>
              </w:rPr>
            </w:pPr>
            <w:r>
              <w:rPr>
                <w:rFonts w:hint="eastAsia" w:ascii="宋体" w:hAnsi="宋体" w:eastAsia="宋体" w:cs="宋体"/>
                <w:sz w:val="24"/>
                <w:szCs w:val="24"/>
              </w:rPr>
              <w:t>见第三部分投标须知第七条。</w:t>
            </w:r>
          </w:p>
        </w:tc>
      </w:tr>
      <w:tr w14:paraId="7C0A8D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BC768C2">
            <w:pPr>
              <w:jc w:val="center"/>
              <w:rPr>
                <w:rFonts w:ascii="宋体" w:hAnsi="宋体" w:eastAsia="宋体" w:cs="宋体"/>
                <w:b/>
                <w:bCs/>
                <w:sz w:val="24"/>
                <w:szCs w:val="24"/>
              </w:rPr>
            </w:pPr>
            <w:r>
              <w:rPr>
                <w:rFonts w:hint="eastAsia" w:ascii="宋体" w:hAnsi="宋体" w:eastAsia="宋体" w:cs="宋体"/>
                <w:b/>
                <w:bCs/>
                <w:sz w:val="24"/>
                <w:szCs w:val="24"/>
              </w:rPr>
              <w:t>7.交货期及付款方式</w:t>
            </w:r>
          </w:p>
        </w:tc>
      </w:tr>
      <w:tr w14:paraId="3AA079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3BD4FCBC">
            <w:pPr>
              <w:jc w:val="center"/>
              <w:rPr>
                <w:rFonts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74F098BA">
            <w:pPr>
              <w:pStyle w:val="20"/>
              <w:ind w:firstLine="482" w:firstLineChars="200"/>
              <w:rPr>
                <w:rFonts w:hAnsi="宋体" w:eastAsia="宋体" w:cs="宋体"/>
                <w:b/>
                <w:bCs/>
                <w:color w:val="000000"/>
                <w:sz w:val="24"/>
                <w:szCs w:val="24"/>
              </w:rPr>
            </w:pPr>
            <w:r>
              <w:rPr>
                <w:rFonts w:hint="eastAsia" w:hAnsi="宋体" w:eastAsia="宋体" w:cs="宋体"/>
                <w:b/>
                <w:bCs/>
                <w:color w:val="000000"/>
                <w:sz w:val="24"/>
                <w:szCs w:val="24"/>
              </w:rPr>
              <w:t>交货期：</w:t>
            </w:r>
          </w:p>
          <w:p w14:paraId="4D200F01">
            <w:pPr>
              <w:pStyle w:val="20"/>
              <w:ind w:firstLine="480" w:firstLineChars="200"/>
              <w:rPr>
                <w:rFonts w:hAnsi="宋体" w:eastAsia="宋体" w:cs="宋体"/>
                <w:color w:val="000000"/>
                <w:sz w:val="24"/>
                <w:szCs w:val="24"/>
              </w:rPr>
            </w:pPr>
            <w:r>
              <w:rPr>
                <w:rFonts w:hint="eastAsia" w:hAnsi="宋体" w:eastAsia="宋体" w:cs="宋体"/>
                <w:color w:val="000000"/>
                <w:sz w:val="24"/>
                <w:szCs w:val="24"/>
              </w:rPr>
              <w:t>1、自中标通知书发出之日起</w:t>
            </w:r>
            <w:r>
              <w:rPr>
                <w:rFonts w:hAnsi="宋体" w:eastAsia="宋体" w:cs="宋体"/>
                <w:color w:val="000000"/>
                <w:sz w:val="24"/>
                <w:szCs w:val="24"/>
              </w:rPr>
              <w:t>10</w:t>
            </w:r>
            <w:r>
              <w:rPr>
                <w:rFonts w:hint="eastAsia" w:hAnsi="宋体" w:eastAsia="宋体" w:cs="宋体"/>
                <w:color w:val="000000"/>
                <w:sz w:val="24"/>
                <w:szCs w:val="24"/>
              </w:rPr>
              <w:t>个日历日</w:t>
            </w:r>
            <w:r>
              <w:rPr>
                <w:rFonts w:hAnsi="宋体" w:eastAsia="宋体" w:cs="宋体"/>
                <w:color w:val="000000"/>
                <w:sz w:val="24"/>
                <w:szCs w:val="24"/>
              </w:rPr>
              <w:t>内</w:t>
            </w:r>
            <w:r>
              <w:rPr>
                <w:rFonts w:hint="eastAsia" w:hAnsi="宋体" w:eastAsia="宋体" w:cs="宋体"/>
                <w:color w:val="000000"/>
                <w:sz w:val="24"/>
                <w:szCs w:val="24"/>
              </w:rPr>
              <w:t>提供地基图</w:t>
            </w:r>
            <w:r>
              <w:rPr>
                <w:rFonts w:hAnsi="宋体" w:eastAsia="宋体" w:cs="宋体"/>
                <w:color w:val="000000"/>
                <w:sz w:val="24"/>
                <w:szCs w:val="24"/>
              </w:rPr>
              <w:t>；</w:t>
            </w:r>
          </w:p>
          <w:p w14:paraId="61EC87E1">
            <w:pPr>
              <w:pStyle w:val="20"/>
              <w:ind w:firstLine="480" w:firstLineChars="200"/>
              <w:rPr>
                <w:rFonts w:hAnsi="宋体" w:eastAsia="宋体" w:cs="宋体"/>
                <w:color w:val="000000"/>
                <w:sz w:val="24"/>
                <w:szCs w:val="24"/>
              </w:rPr>
            </w:pPr>
            <w:r>
              <w:rPr>
                <w:rFonts w:hAnsi="宋体" w:eastAsia="宋体" w:cs="宋体"/>
                <w:color w:val="000000"/>
                <w:sz w:val="24"/>
                <w:szCs w:val="24"/>
              </w:rPr>
              <w:t>2</w:t>
            </w:r>
            <w:r>
              <w:rPr>
                <w:rFonts w:hint="eastAsia" w:hAnsi="宋体" w:eastAsia="宋体" w:cs="宋体"/>
                <w:color w:val="000000"/>
                <w:sz w:val="24"/>
                <w:szCs w:val="24"/>
              </w:rPr>
              <w:t>、自接到中标通知书之日起90日历天内完成制作,40日内完成安装、调试。</w:t>
            </w:r>
          </w:p>
          <w:p w14:paraId="4A25BFDE">
            <w:pPr>
              <w:pStyle w:val="20"/>
              <w:ind w:firstLine="480" w:firstLineChars="200"/>
              <w:rPr>
                <w:rFonts w:hAnsi="宋体" w:eastAsia="宋体" w:cs="宋体"/>
                <w:color w:val="000000"/>
                <w:sz w:val="24"/>
                <w:szCs w:val="24"/>
              </w:rPr>
            </w:pPr>
            <w:r>
              <w:rPr>
                <w:rFonts w:hAnsi="宋体" w:eastAsia="宋体" w:cs="宋体"/>
                <w:color w:val="000000"/>
                <w:sz w:val="24"/>
                <w:szCs w:val="24"/>
              </w:rPr>
              <w:t>3</w:t>
            </w:r>
            <w:r>
              <w:rPr>
                <w:rFonts w:hint="eastAsia" w:hAnsi="宋体" w:eastAsia="宋体" w:cs="宋体"/>
                <w:color w:val="000000"/>
                <w:sz w:val="24"/>
                <w:szCs w:val="24"/>
              </w:rPr>
              <w:t>、</w:t>
            </w:r>
            <w:r>
              <w:rPr>
                <w:rFonts w:hAnsi="宋体" w:eastAsia="宋体" w:cs="宋体"/>
                <w:color w:val="000000"/>
                <w:sz w:val="24"/>
                <w:szCs w:val="24"/>
              </w:rPr>
              <w:t>设备验收后陪产原则上不低于1</w:t>
            </w:r>
            <w:r>
              <w:rPr>
                <w:rFonts w:hint="eastAsia" w:hAnsi="宋体" w:eastAsia="宋体" w:cs="宋体"/>
                <w:color w:val="000000"/>
                <w:sz w:val="24"/>
                <w:szCs w:val="24"/>
              </w:rPr>
              <w:t>个</w:t>
            </w:r>
            <w:r>
              <w:rPr>
                <w:rFonts w:hint="eastAsia" w:hAnsi="宋体" w:eastAsia="宋体" w:cs="宋体"/>
                <w:color w:val="000000"/>
                <w:sz w:val="24"/>
                <w:szCs w:val="24"/>
                <w:lang w:val="en-US" w:eastAsia="zh-CN"/>
              </w:rPr>
              <w:t>月</w:t>
            </w:r>
            <w:r>
              <w:rPr>
                <w:rFonts w:hAnsi="宋体" w:eastAsia="宋体" w:cs="宋体"/>
                <w:color w:val="000000"/>
                <w:sz w:val="24"/>
                <w:szCs w:val="24"/>
              </w:rPr>
              <w:t>并完成现场人员培训。</w:t>
            </w:r>
          </w:p>
          <w:p w14:paraId="253E8E87">
            <w:pPr>
              <w:pStyle w:val="20"/>
              <w:ind w:firstLine="480" w:firstLineChars="200"/>
              <w:rPr>
                <w:rFonts w:hAnsi="宋体" w:eastAsia="宋体" w:cs="宋体"/>
                <w:color w:val="000000"/>
                <w:sz w:val="24"/>
                <w:szCs w:val="24"/>
                <w:highlight w:val="yellow"/>
              </w:rPr>
            </w:pPr>
            <w:r>
              <w:rPr>
                <w:rFonts w:hint="eastAsia" w:hAnsi="宋体" w:eastAsia="宋体" w:cs="宋体"/>
                <w:color w:val="000000"/>
                <w:sz w:val="24"/>
                <w:szCs w:val="24"/>
              </w:rPr>
              <w:t>4、因招标方实际生产需要或其他原因，提出设备进厂、安装等时间调整要求，双方协商处理。</w:t>
            </w:r>
          </w:p>
          <w:p w14:paraId="6BEE9394">
            <w:pPr>
              <w:pStyle w:val="20"/>
              <w:ind w:firstLine="480" w:firstLineChars="200"/>
              <w:rPr>
                <w:rFonts w:hAnsi="宋体" w:eastAsia="宋体" w:cs="宋体"/>
                <w:color w:val="000000"/>
                <w:sz w:val="24"/>
                <w:szCs w:val="24"/>
              </w:rPr>
            </w:pPr>
            <w:r>
              <w:rPr>
                <w:rFonts w:hint="eastAsia" w:hAnsi="宋体" w:eastAsia="宋体" w:cs="宋体"/>
                <w:color w:val="000000"/>
                <w:sz w:val="24"/>
                <w:szCs w:val="24"/>
              </w:rPr>
              <w:t>5、安装调试时间或终验收时间超过规定时间的，投标人应当随标书提供详细的工期计划。</w:t>
            </w:r>
          </w:p>
        </w:tc>
      </w:tr>
      <w:tr w14:paraId="257B28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3974EE66">
            <w:pPr>
              <w:jc w:val="center"/>
              <w:rPr>
                <w:rFonts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55EA92D3">
            <w:pPr>
              <w:pStyle w:val="20"/>
              <w:ind w:firstLine="482" w:firstLineChars="200"/>
              <w:rPr>
                <w:rFonts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230F8557">
            <w:pPr>
              <w:pStyle w:val="20"/>
              <w:ind w:firstLine="482" w:firstLineChars="200"/>
              <w:rPr>
                <w:rFonts w:hAnsi="宋体" w:eastAsia="宋体" w:cs="宋体"/>
                <w:color w:val="000000"/>
                <w:sz w:val="24"/>
                <w:szCs w:val="24"/>
              </w:rPr>
            </w:pPr>
            <w:r>
              <w:rPr>
                <w:rFonts w:hint="eastAsia" w:hAnsi="宋体" w:eastAsia="宋体" w:cs="宋体"/>
                <w:b/>
                <w:bCs/>
                <w:color w:val="000000"/>
                <w:sz w:val="24"/>
                <w:szCs w:val="24"/>
              </w:rPr>
              <w:t>交货地点：</w:t>
            </w:r>
            <w:r>
              <w:rPr>
                <w:rFonts w:hint="eastAsia" w:hAnsi="宋体" w:eastAsia="宋体" w:cs="宋体"/>
                <w:color w:val="000000"/>
                <w:sz w:val="24"/>
                <w:szCs w:val="24"/>
              </w:rPr>
              <w:t>中国重汽集团青岛重工有限公司</w:t>
            </w:r>
          </w:p>
        </w:tc>
      </w:tr>
      <w:tr w14:paraId="581E81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00CEBFA7">
            <w:pPr>
              <w:jc w:val="center"/>
              <w:rPr>
                <w:rFonts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169B1FC5">
            <w:pPr>
              <w:pStyle w:val="14"/>
              <w:ind w:firstLine="482" w:firstLineChars="200"/>
              <w:rPr>
                <w:rFonts w:ascii="宋体" w:hAnsi="宋体" w:eastAsia="宋体" w:cs="宋体"/>
                <w:sz w:val="24"/>
                <w:szCs w:val="24"/>
              </w:rPr>
            </w:pPr>
            <w:r>
              <w:rPr>
                <w:rFonts w:hint="eastAsia" w:ascii="宋体" w:hAnsi="宋体" w:eastAsia="宋体" w:cs="宋体"/>
                <w:b/>
                <w:sz w:val="24"/>
                <w:szCs w:val="24"/>
              </w:rPr>
              <w:t>质保期：</w:t>
            </w:r>
            <w:r>
              <w:rPr>
                <w:rFonts w:ascii="Times New Roman" w:hAnsi="Times New Roman"/>
                <w:sz w:val="24"/>
                <w:szCs w:val="24"/>
              </w:rPr>
              <w:t>全部供货范围内的设备、材料、零配件和工器具等，除合同特别约定外，其质保期均自终验收签字生效之日起不少于24个月。</w:t>
            </w:r>
          </w:p>
        </w:tc>
      </w:tr>
      <w:tr w14:paraId="207DD1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255E459A">
            <w:pPr>
              <w:jc w:val="center"/>
              <w:rPr>
                <w:rFonts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2CA0E888">
            <w:pPr>
              <w:pStyle w:val="20"/>
              <w:ind w:firstLine="482" w:firstLineChars="200"/>
              <w:rPr>
                <w:rFonts w:hAnsi="宋体" w:eastAsia="宋体" w:cs="宋体"/>
                <w:color w:val="000000"/>
                <w:sz w:val="24"/>
                <w:szCs w:val="24"/>
              </w:rPr>
            </w:pPr>
            <w:r>
              <w:rPr>
                <w:rFonts w:hint="eastAsia" w:hAnsi="宋体" w:eastAsia="宋体" w:cs="宋体"/>
                <w:b/>
                <w:bCs/>
                <w:color w:val="000000"/>
                <w:sz w:val="24"/>
                <w:szCs w:val="24"/>
              </w:rPr>
              <w:t>付款方式：半年期商业汇票（包括银行承兑汇票和商业承兑汇票）</w:t>
            </w:r>
          </w:p>
          <w:p w14:paraId="34057D1A">
            <w:pPr>
              <w:pStyle w:val="20"/>
              <w:ind w:firstLine="480" w:firstLineChars="200"/>
              <w:rPr>
                <w:rFonts w:hAnsi="宋体" w:eastAsia="宋体" w:cs="宋体"/>
                <w:color w:val="000000"/>
                <w:sz w:val="24"/>
                <w:szCs w:val="24"/>
              </w:rPr>
            </w:pPr>
            <w:r>
              <w:rPr>
                <w:rFonts w:hint="eastAsia" w:hAnsi="宋体" w:eastAsia="宋体" w:cs="宋体"/>
                <w:color w:val="000000"/>
                <w:sz w:val="24"/>
                <w:szCs w:val="24"/>
              </w:rPr>
              <w:t>（</w:t>
            </w:r>
            <w:r>
              <w:rPr>
                <w:rFonts w:hAnsi="宋体" w:eastAsia="宋体" w:cs="宋体"/>
                <w:color w:val="000000"/>
                <w:sz w:val="24"/>
                <w:szCs w:val="24"/>
              </w:rPr>
              <w:t>1）</w:t>
            </w:r>
            <w:r>
              <w:rPr>
                <w:rFonts w:hint="eastAsia" w:hAnsi="宋体" w:eastAsia="宋体" w:cs="宋体"/>
                <w:color w:val="000000"/>
                <w:sz w:val="24"/>
                <w:szCs w:val="24"/>
              </w:rPr>
              <w:t>合同生效后</w:t>
            </w:r>
            <w:r>
              <w:rPr>
                <w:rFonts w:hAnsi="宋体" w:eastAsia="宋体" w:cs="宋体"/>
                <w:color w:val="000000"/>
                <w:sz w:val="24"/>
                <w:szCs w:val="24"/>
              </w:rPr>
              <w:t>, 卖方提交金额为合同价款30 %的收据及合同价款30 %增值税专用发票（税率为【13】%，正本一份，复印件三份），经买方依照财务制度审核无误后支付作为预付款。</w:t>
            </w:r>
          </w:p>
          <w:p w14:paraId="519D242A">
            <w:pPr>
              <w:pStyle w:val="20"/>
              <w:ind w:firstLine="480" w:firstLineChars="200"/>
              <w:rPr>
                <w:rFonts w:hAnsi="宋体" w:eastAsia="宋体" w:cs="宋体"/>
                <w:color w:val="000000"/>
                <w:sz w:val="24"/>
                <w:szCs w:val="24"/>
              </w:rPr>
            </w:pPr>
            <w:r>
              <w:rPr>
                <w:rFonts w:hint="eastAsia" w:hAnsi="宋体" w:eastAsia="宋体" w:cs="宋体"/>
                <w:color w:val="000000"/>
                <w:sz w:val="24"/>
                <w:szCs w:val="24"/>
              </w:rPr>
              <w:t>（</w:t>
            </w:r>
            <w:r>
              <w:rPr>
                <w:rFonts w:hAnsi="宋体" w:eastAsia="宋体" w:cs="宋体"/>
                <w:color w:val="000000"/>
                <w:sz w:val="24"/>
                <w:szCs w:val="24"/>
              </w:rPr>
              <w:t>2）</w:t>
            </w:r>
            <w:r>
              <w:rPr>
                <w:rFonts w:hint="eastAsia" w:hAnsi="宋体" w:eastAsia="宋体" w:cs="宋体"/>
                <w:color w:val="000000"/>
                <w:sz w:val="24"/>
                <w:szCs w:val="24"/>
              </w:rPr>
              <w:t>设备全部到齐无质量问题后</w:t>
            </w:r>
            <w:r>
              <w:rPr>
                <w:rFonts w:hAnsi="宋体" w:eastAsia="宋体" w:cs="宋体"/>
                <w:color w:val="000000"/>
                <w:sz w:val="24"/>
                <w:szCs w:val="24"/>
              </w:rPr>
              <w:t>, 通过买方初步验收后，卖方提交金额为合同含税总价款30 %的收据及合同含税总价款30 %增值税专用发票（税率为【13】%，正本一份，复印件三份），经买方依照财务制度审核无误后支付到货款。。</w:t>
            </w:r>
          </w:p>
          <w:p w14:paraId="1481314F">
            <w:pPr>
              <w:ind w:firstLine="480" w:firstLineChars="200"/>
              <w:rPr>
                <w:rFonts w:hAnsi="宋体" w:eastAsia="宋体" w:cs="宋体"/>
                <w:color w:val="000000"/>
                <w:sz w:val="24"/>
                <w:szCs w:val="24"/>
              </w:rPr>
            </w:pPr>
            <w:r>
              <w:rPr>
                <w:rFonts w:hint="eastAsia" w:hAnsi="宋体" w:eastAsia="宋体" w:cs="宋体"/>
                <w:color w:val="000000"/>
                <w:sz w:val="24"/>
                <w:szCs w:val="24"/>
              </w:rPr>
              <w:t>（</w:t>
            </w:r>
            <w:r>
              <w:rPr>
                <w:rFonts w:hAnsi="宋体" w:eastAsia="宋体" w:cs="宋体"/>
                <w:color w:val="000000"/>
                <w:sz w:val="24"/>
                <w:szCs w:val="24"/>
              </w:rPr>
              <w:t>3）</w:t>
            </w:r>
            <w:r>
              <w:rPr>
                <w:rFonts w:hint="eastAsia" w:hAnsi="宋体" w:eastAsia="宋体" w:cs="宋体"/>
                <w:color w:val="000000"/>
                <w:sz w:val="24"/>
                <w:szCs w:val="24"/>
              </w:rPr>
              <w:t>设备经安装、调试、最终验收合格后，卖方提交金额为合同含税总价款</w:t>
            </w:r>
            <w:r>
              <w:rPr>
                <w:rFonts w:hAnsi="宋体" w:eastAsia="宋体" w:cs="宋体"/>
                <w:color w:val="000000"/>
                <w:sz w:val="24"/>
                <w:szCs w:val="24"/>
              </w:rPr>
              <w:t>30 %的收据及合同含税总价款40%增值税专用发票（税率为【13】%，正本一份，复印件三份）并附带该套合同设备最终验收报告的原件及其复印件两份，经买方依照财务制度审核无误后支付验收款：</w:t>
            </w:r>
          </w:p>
          <w:p w14:paraId="3B4D5334">
            <w:pPr>
              <w:ind w:firstLine="480" w:firstLineChars="200"/>
              <w:rPr>
                <w:rFonts w:hAnsi="宋体" w:eastAsia="宋体" w:cs="宋体"/>
                <w:color w:val="000000"/>
                <w:sz w:val="24"/>
                <w:szCs w:val="24"/>
              </w:rPr>
            </w:pPr>
            <w:r>
              <w:rPr>
                <w:rFonts w:hint="eastAsia" w:hAnsi="宋体" w:eastAsia="宋体" w:cs="宋体"/>
                <w:color w:val="000000"/>
                <w:sz w:val="24"/>
                <w:szCs w:val="24"/>
              </w:rPr>
              <w:t>（</w:t>
            </w:r>
            <w:r>
              <w:rPr>
                <w:rFonts w:hAnsi="宋体" w:eastAsia="宋体" w:cs="宋体"/>
                <w:color w:val="000000"/>
                <w:sz w:val="24"/>
                <w:szCs w:val="24"/>
              </w:rPr>
              <w:t>4）</w:t>
            </w:r>
            <w:r>
              <w:rPr>
                <w:rFonts w:hint="eastAsia" w:hAnsi="宋体" w:eastAsia="宋体" w:cs="宋体"/>
                <w:color w:val="000000"/>
                <w:sz w:val="24"/>
                <w:szCs w:val="24"/>
              </w:rPr>
              <w:t>合同含税总价款的</w:t>
            </w:r>
            <w:r>
              <w:rPr>
                <w:rFonts w:hAnsi="宋体" w:eastAsia="宋体" w:cs="宋体"/>
                <w:color w:val="000000"/>
                <w:sz w:val="24"/>
                <w:szCs w:val="24"/>
              </w:rPr>
              <w:t xml:space="preserve"> 10 %作为本合同约定设备的质量保证金，质量保证金在质量保证期内不计利息。待合同设备质量保证期（24个月）满后，卖方向买方提交金额为合同价款10%的收据（正本一份，复印件二份）及设备使用单位的使用情况说明，经买方依照财务制度审核无误后支付。如有质量问题，质量保证金予以相应扣除。</w:t>
            </w:r>
          </w:p>
          <w:p w14:paraId="64360B20">
            <w:pPr>
              <w:ind w:firstLine="480" w:firstLineChars="200"/>
              <w:rPr>
                <w:rFonts w:hint="default" w:hAnsi="宋体" w:eastAsia="宋体" w:cs="宋体"/>
                <w:color w:val="000000"/>
                <w:sz w:val="24"/>
                <w:szCs w:val="24"/>
                <w:lang w:val="en-US" w:eastAsia="zh-CN"/>
              </w:rPr>
            </w:pPr>
            <w:r>
              <w:rPr>
                <w:rFonts w:hint="eastAsia" w:hAnsi="宋体" w:eastAsia="宋体" w:cs="宋体"/>
                <w:color w:val="000000"/>
                <w:sz w:val="24"/>
                <w:szCs w:val="24"/>
                <w:lang w:val="en-US" w:eastAsia="zh-CN"/>
              </w:rPr>
              <w:t>付款方式及比例不允许偏离。</w:t>
            </w:r>
          </w:p>
        </w:tc>
      </w:tr>
      <w:tr w14:paraId="4B1E98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15E94C01">
            <w:pPr>
              <w:jc w:val="center"/>
              <w:rPr>
                <w:rFonts w:ascii="宋体" w:hAnsi="宋体" w:eastAsia="宋体" w:cs="宋体"/>
                <w:kern w:val="0"/>
                <w:sz w:val="24"/>
                <w:szCs w:val="24"/>
              </w:rPr>
            </w:pPr>
            <w:r>
              <w:rPr>
                <w:rFonts w:hint="eastAsia" w:ascii="宋体" w:hAnsi="宋体" w:eastAsia="宋体" w:cs="宋体"/>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32157CBC">
            <w:pPr>
              <w:ind w:firstLine="482" w:firstLineChars="200"/>
              <w:rPr>
                <w:rFonts w:ascii="宋体" w:hAnsi="宋体" w:eastAsia="宋体" w:cs="宋体"/>
                <w:b/>
                <w:color w:val="000000"/>
                <w:sz w:val="24"/>
                <w:szCs w:val="24"/>
              </w:rPr>
            </w:pPr>
            <w:r>
              <w:rPr>
                <w:rFonts w:hint="eastAsia" w:ascii="宋体" w:hAnsi="宋体" w:eastAsia="宋体" w:cs="宋体"/>
                <w:b/>
                <w:color w:val="000000"/>
                <w:sz w:val="24"/>
                <w:szCs w:val="24"/>
              </w:rPr>
              <w:t>增值税专用发票开票信息：</w:t>
            </w:r>
          </w:p>
          <w:p w14:paraId="7D5EFEE0">
            <w:pPr>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公司名称：</w:t>
            </w:r>
            <w:r>
              <w:rPr>
                <w:rFonts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rPr>
              <w:t>中国重汽集团青岛重工有限公司</w:t>
            </w:r>
          </w:p>
          <w:p w14:paraId="4064DBA0">
            <w:pPr>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纳税识别号：</w:t>
            </w:r>
            <w:r>
              <w:rPr>
                <w:rFonts w:ascii="宋体" w:hAnsi="宋体" w:eastAsia="宋体" w:cs="宋体"/>
                <w:color w:val="000000"/>
                <w:sz w:val="24"/>
                <w:szCs w:val="24"/>
                <w:highlight w:val="none"/>
              </w:rPr>
              <w:t xml:space="preserve"> </w:t>
            </w:r>
            <w:r>
              <w:rPr>
                <w:highlight w:val="none"/>
              </w:rPr>
              <w:t xml:space="preserve"> </w:t>
            </w:r>
            <w:r>
              <w:rPr>
                <w:rFonts w:ascii="宋体" w:hAnsi="宋体" w:eastAsia="宋体" w:cs="宋体"/>
                <w:color w:val="000000"/>
                <w:sz w:val="24"/>
                <w:szCs w:val="24"/>
                <w:highlight w:val="none"/>
              </w:rPr>
              <w:t>913702001635749652</w:t>
            </w:r>
          </w:p>
          <w:p w14:paraId="784A5387">
            <w:pPr>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地址</w:t>
            </w:r>
            <w:r>
              <w:rPr>
                <w:rFonts w:ascii="宋体" w:hAnsi="宋体" w:eastAsia="宋体" w:cs="宋体"/>
                <w:color w:val="000000"/>
                <w:sz w:val="24"/>
                <w:szCs w:val="24"/>
                <w:highlight w:val="none"/>
              </w:rPr>
              <w:t>:</w:t>
            </w:r>
            <w:r>
              <w:rPr>
                <w:rFonts w:hint="eastAsia" w:ascii="宋体" w:hAnsi="宋体" w:eastAsia="宋体" w:cs="宋体"/>
                <w:color w:val="000000"/>
                <w:sz w:val="24"/>
                <w:szCs w:val="24"/>
                <w:highlight w:val="none"/>
              </w:rPr>
              <w:t xml:space="preserve"> 青岛市高新技术产业开发区锦荣路</w:t>
            </w:r>
            <w:r>
              <w:rPr>
                <w:rFonts w:ascii="宋体" w:hAnsi="宋体" w:eastAsia="宋体" w:cs="宋体"/>
                <w:color w:val="000000"/>
                <w:sz w:val="24"/>
                <w:szCs w:val="24"/>
                <w:highlight w:val="none"/>
              </w:rPr>
              <w:t>369号</w:t>
            </w:r>
          </w:p>
          <w:p w14:paraId="56734A0B">
            <w:pPr>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开户行</w:t>
            </w:r>
            <w:r>
              <w:rPr>
                <w:rFonts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rPr>
              <w:t>中国银行股份有限公司青岛城阳支行</w:t>
            </w:r>
          </w:p>
          <w:p w14:paraId="1FEC6655">
            <w:pPr>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highlight w:val="none"/>
              </w:rPr>
              <w:t>帐号：</w:t>
            </w:r>
            <w:r>
              <w:rPr>
                <w:rFonts w:ascii="宋体" w:hAnsi="宋体" w:eastAsia="宋体" w:cs="宋体"/>
                <w:color w:val="000000"/>
                <w:sz w:val="24"/>
                <w:szCs w:val="24"/>
                <w:highlight w:val="none"/>
              </w:rPr>
              <w:t xml:space="preserve"> </w:t>
            </w:r>
            <w:r>
              <w:rPr>
                <w:highlight w:val="none"/>
              </w:rPr>
              <w:t xml:space="preserve"> </w:t>
            </w:r>
            <w:r>
              <w:rPr>
                <w:rFonts w:ascii="宋体" w:hAnsi="宋体" w:eastAsia="宋体" w:cs="宋体"/>
                <w:color w:val="000000"/>
                <w:sz w:val="24"/>
                <w:szCs w:val="24"/>
                <w:highlight w:val="none"/>
              </w:rPr>
              <w:t>233812953732</w:t>
            </w:r>
          </w:p>
        </w:tc>
      </w:tr>
      <w:tr w14:paraId="137F20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FD32D56">
            <w:pPr>
              <w:pStyle w:val="14"/>
              <w:jc w:val="center"/>
              <w:rPr>
                <w:rFonts w:ascii="宋体" w:hAnsi="宋体" w:eastAsia="宋体" w:cs="宋体"/>
                <w:sz w:val="24"/>
                <w:szCs w:val="24"/>
              </w:rPr>
            </w:pPr>
            <w:r>
              <w:rPr>
                <w:rFonts w:hint="eastAsia" w:ascii="宋体" w:hAnsi="宋体" w:eastAsia="宋体" w:cs="宋体"/>
                <w:b/>
                <w:bCs/>
                <w:sz w:val="24"/>
                <w:szCs w:val="24"/>
              </w:rPr>
              <w:t>8.其它</w:t>
            </w:r>
          </w:p>
        </w:tc>
      </w:tr>
      <w:tr w14:paraId="0E717F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F1FC28D">
            <w:pPr>
              <w:jc w:val="center"/>
              <w:rPr>
                <w:rFonts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50775E82">
            <w:pPr>
              <w:pStyle w:val="14"/>
              <w:ind w:firstLine="480" w:firstLineChars="200"/>
              <w:rPr>
                <w:rFonts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40D716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3331C559">
            <w:pPr>
              <w:jc w:val="center"/>
              <w:rPr>
                <w:rFonts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176CB7E2">
            <w:pPr>
              <w:ind w:firstLine="480" w:firstLineChars="200"/>
              <w:rPr>
                <w:rFonts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276E65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68E69FB">
            <w:pPr>
              <w:jc w:val="center"/>
              <w:rPr>
                <w:rFonts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70848850">
            <w:pPr>
              <w:pStyle w:val="14"/>
              <w:ind w:firstLine="480" w:firstLineChars="200"/>
              <w:rPr>
                <w:rFonts w:ascii="宋体" w:hAnsi="宋体" w:eastAsia="宋体" w:cs="宋体"/>
                <w:sz w:val="24"/>
                <w:szCs w:val="24"/>
              </w:rPr>
            </w:pPr>
            <w:r>
              <w:rPr>
                <w:rFonts w:hint="eastAsia" w:ascii="宋体" w:hAnsi="宋体" w:eastAsia="宋体" w:cs="宋体"/>
                <w:sz w:val="24"/>
                <w:szCs w:val="24"/>
              </w:rPr>
              <w:t>中标方应在合同签订后1</w:t>
            </w:r>
            <w:r>
              <w:rPr>
                <w:rFonts w:ascii="宋体" w:hAnsi="宋体" w:eastAsia="宋体" w:cs="宋体"/>
                <w:sz w:val="24"/>
                <w:szCs w:val="24"/>
              </w:rPr>
              <w:t>0</w:t>
            </w:r>
            <w:r>
              <w:rPr>
                <w:rFonts w:hint="eastAsia" w:ascii="宋体" w:hAnsi="宋体" w:eastAsia="宋体" w:cs="宋体"/>
                <w:sz w:val="24"/>
                <w:szCs w:val="24"/>
              </w:rPr>
              <w:t>个日历日内提交设备安装地基图等资料，以此设计施工图纸，中标人最终审核确认。对于提交资料不准确不全面、不符合招标文件技术要求、提交资料变更导致的损失由卖方承担，并承担违约责任。</w:t>
            </w:r>
          </w:p>
        </w:tc>
      </w:tr>
      <w:bookmarkEnd w:id="4"/>
    </w:tbl>
    <w:p w14:paraId="4241FDD6">
      <w:pPr>
        <w:pStyle w:val="20"/>
        <w:numPr>
          <w:ilvl w:val="0"/>
          <w:numId w:val="13"/>
        </w:numPr>
        <w:jc w:val="center"/>
        <w:outlineLvl w:val="0"/>
        <w:rPr>
          <w:rFonts w:ascii="Calibri" w:hAnsi="Calibri" w:eastAsia="宋体" w:cs="Times New Roman"/>
          <w:b/>
          <w:bCs/>
          <w:kern w:val="44"/>
          <w:sz w:val="36"/>
          <w:szCs w:val="44"/>
        </w:rPr>
        <w:sectPr>
          <w:pgSz w:w="11907" w:h="16840"/>
          <w:pgMar w:top="1304" w:right="1418" w:bottom="1304" w:left="1418" w:header="724" w:footer="851" w:gutter="0"/>
          <w:cols w:space="720" w:num="1"/>
          <w:docGrid w:linePitch="290" w:charSpace="-3931"/>
        </w:sectPr>
      </w:pPr>
    </w:p>
    <w:p w14:paraId="78B3CD89">
      <w:pPr>
        <w:pStyle w:val="20"/>
        <w:jc w:val="center"/>
        <w:outlineLvl w:val="0"/>
        <w:rPr>
          <w:rFonts w:ascii="Calibri" w:hAnsi="Calibri" w:eastAsia="宋体" w:cs="Times New Roman"/>
          <w:b/>
          <w:bCs/>
          <w:kern w:val="44"/>
          <w:sz w:val="44"/>
          <w:szCs w:val="44"/>
        </w:rPr>
      </w:pPr>
      <w:bookmarkStart w:id="5" w:name="_Toc240120866"/>
      <w:r>
        <w:rPr>
          <w:rFonts w:hint="eastAsia" w:eastAsia="黑体" w:asciiTheme="minorHAnsi" w:hAnsiTheme="minorHAnsi"/>
          <w:bCs/>
          <w:color w:val="000000"/>
          <w:kern w:val="44"/>
          <w:sz w:val="36"/>
          <w:szCs w:val="24"/>
        </w:rPr>
        <w:t>第三部分 投标须知</w:t>
      </w:r>
      <w:bookmarkEnd w:id="5"/>
    </w:p>
    <w:p w14:paraId="24E0F5F6">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一、项目名称</w:t>
      </w:r>
    </w:p>
    <w:p w14:paraId="65489523">
      <w:pPr>
        <w:spacing w:line="360" w:lineRule="auto"/>
        <w:ind w:left="1679" w:leftChars="228" w:hanging="1200" w:hangingChars="500"/>
        <w:rPr>
          <w:rFonts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6" w:name="OLE_LINK1"/>
      <w:r>
        <w:rPr>
          <w:rFonts w:hint="eastAsia" w:ascii="宋体" w:hAnsi="宋体" w:eastAsia="宋体" w:cs="宋体"/>
          <w:color w:val="000000"/>
          <w:sz w:val="24"/>
          <w:szCs w:val="24"/>
        </w:rPr>
        <w:t>见《投标须知前附表》。</w:t>
      </w:r>
    </w:p>
    <w:bookmarkEnd w:id="6"/>
    <w:p w14:paraId="2C8E5774">
      <w:pPr>
        <w:keepNext/>
        <w:keepLines/>
        <w:numPr>
          <w:ilvl w:val="0"/>
          <w:numId w:val="14"/>
        </w:numPr>
        <w:spacing w:line="360" w:lineRule="auto"/>
        <w:outlineLvl w:val="1"/>
        <w:rPr>
          <w:rFonts w:ascii="宋体" w:hAnsi="宋体" w:eastAsia="宋体" w:cs="宋体"/>
          <w:b/>
          <w:bCs/>
          <w:sz w:val="24"/>
          <w:szCs w:val="24"/>
        </w:rPr>
      </w:pPr>
      <w:r>
        <w:rPr>
          <w:rFonts w:hint="eastAsia" w:ascii="宋体" w:hAnsi="宋体" w:eastAsia="宋体" w:cs="宋体"/>
          <w:b/>
          <w:bCs/>
          <w:sz w:val="24"/>
          <w:szCs w:val="24"/>
        </w:rPr>
        <w:t>招标内容及形式</w:t>
      </w:r>
    </w:p>
    <w:p w14:paraId="6BBDBAA8">
      <w:pPr>
        <w:pStyle w:val="20"/>
        <w:spacing w:line="360" w:lineRule="auto"/>
        <w:ind w:firstLine="480" w:firstLineChars="200"/>
        <w:rPr>
          <w:rFonts w:hAnsi="宋体" w:eastAsia="宋体" w:cs="宋体"/>
          <w:sz w:val="24"/>
          <w:szCs w:val="24"/>
        </w:rPr>
      </w:pPr>
      <w:r>
        <w:rPr>
          <w:rFonts w:hint="eastAsia" w:hAnsi="宋体" w:eastAsia="宋体" w:cs="宋体"/>
          <w:color w:val="000000"/>
          <w:sz w:val="24"/>
          <w:szCs w:val="24"/>
        </w:rPr>
        <w:t>见《投标须知前附表》。</w:t>
      </w:r>
    </w:p>
    <w:p w14:paraId="68AE9DBD">
      <w:pPr>
        <w:spacing w:line="360" w:lineRule="auto"/>
        <w:ind w:firstLine="482" w:firstLineChars="200"/>
        <w:rPr>
          <w:rFonts w:ascii="宋体" w:hAnsi="宋体" w:eastAsia="宋体" w:cs="宋体"/>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0DE64C48">
      <w:pPr>
        <w:spacing w:line="360" w:lineRule="auto"/>
        <w:ind w:firstLine="482" w:firstLineChars="200"/>
        <w:rPr>
          <w:rFonts w:ascii="宋体" w:hAnsi="宋体" w:eastAsia="宋体" w:cs="宋体"/>
          <w:b/>
          <w:color w:val="000000"/>
          <w:sz w:val="24"/>
          <w:szCs w:val="24"/>
        </w:rPr>
      </w:pPr>
      <w:r>
        <w:rPr>
          <w:rFonts w:hint="eastAsia" w:ascii="宋体" w:hAnsi="宋体" w:eastAsia="宋体" w:cs="宋体"/>
          <w:b/>
          <w:color w:val="000000"/>
          <w:sz w:val="24"/>
          <w:szCs w:val="24"/>
        </w:rPr>
        <w:t>具体要求详见《技术标书》。</w:t>
      </w:r>
    </w:p>
    <w:p w14:paraId="570919DB">
      <w:pPr>
        <w:keepNext/>
        <w:keepLines/>
        <w:numPr>
          <w:ilvl w:val="0"/>
          <w:numId w:val="14"/>
        </w:numPr>
        <w:spacing w:line="360" w:lineRule="auto"/>
        <w:outlineLvl w:val="1"/>
        <w:rPr>
          <w:rFonts w:ascii="宋体" w:hAnsi="宋体" w:eastAsia="宋体" w:cs="宋体"/>
          <w:b/>
          <w:bCs/>
          <w:sz w:val="24"/>
          <w:szCs w:val="24"/>
        </w:rPr>
      </w:pPr>
      <w:r>
        <w:rPr>
          <w:rFonts w:hint="eastAsia" w:ascii="宋体" w:hAnsi="宋体" w:eastAsia="宋体" w:cs="宋体"/>
          <w:b/>
          <w:bCs/>
          <w:sz w:val="24"/>
          <w:szCs w:val="24"/>
        </w:rPr>
        <w:t>交货及付款</w:t>
      </w:r>
      <w:r>
        <w:rPr>
          <w:rFonts w:hint="eastAsia" w:ascii="宋体" w:hAnsi="宋体" w:eastAsia="宋体" w:cs="宋体"/>
          <w:b/>
          <w:bCs/>
          <w:sz w:val="24"/>
          <w:szCs w:val="24"/>
        </w:rPr>
        <w:tab/>
      </w:r>
    </w:p>
    <w:p w14:paraId="1331CD23">
      <w:pPr>
        <w:pStyle w:val="20"/>
        <w:spacing w:line="360" w:lineRule="auto"/>
        <w:ind w:firstLine="480" w:firstLineChars="200"/>
        <w:rPr>
          <w:rFonts w:hAnsi="宋体" w:eastAsia="宋体" w:cs="宋体"/>
          <w:sz w:val="24"/>
          <w:szCs w:val="24"/>
        </w:rPr>
      </w:pPr>
      <w:r>
        <w:rPr>
          <w:rFonts w:hint="eastAsia" w:hAnsi="宋体" w:eastAsia="宋体" w:cs="宋体"/>
          <w:color w:val="000000"/>
          <w:sz w:val="24"/>
          <w:szCs w:val="24"/>
        </w:rPr>
        <w:t>交货期、交货地点、交货方式、付款方式及比例见《投标须知前附表》第7条。</w:t>
      </w:r>
    </w:p>
    <w:p w14:paraId="789784BD">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四、投标说明</w:t>
      </w:r>
    </w:p>
    <w:p w14:paraId="67CC3C5F">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2134F024">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w:t>
      </w:r>
      <w:r>
        <w:rPr>
          <w:rFonts w:ascii="宋体" w:hAnsi="宋体" w:eastAsia="宋体" w:cs="宋体"/>
          <w:color w:val="000000"/>
          <w:sz w:val="24"/>
          <w:szCs w:val="24"/>
        </w:rPr>
        <w:t>e采通”平台报名。按照中国重汽e采通“SRM非生产供应商注册手册（附件15）”进行注册，注册完毕后按照</w:t>
      </w:r>
      <w:r>
        <w:rPr>
          <w:rFonts w:ascii="宋体" w:hAnsi="宋体" w:eastAsia="宋体" w:cs="宋体"/>
          <w:b/>
          <w:color w:val="000000"/>
          <w:sz w:val="24"/>
          <w:szCs w:val="24"/>
        </w:rPr>
        <w:t>“SRM系统供应商用户手册（附件16）”登录系统</w:t>
      </w:r>
      <w:r>
        <w:rPr>
          <w:rFonts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06ED5093">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color w:val="000000"/>
          <w:sz w:val="24"/>
          <w:szCs w:val="24"/>
        </w:rPr>
        <w:t>务必备注所投标的项目名称</w:t>
      </w:r>
      <w:r>
        <w:rPr>
          <w:rFonts w:hint="eastAsia" w:ascii="宋体" w:hAnsi="宋体" w:eastAsia="宋体" w:cs="宋体"/>
          <w:color w:val="000000"/>
          <w:sz w:val="24"/>
          <w:szCs w:val="24"/>
        </w:rPr>
        <w:t>。</w:t>
      </w:r>
    </w:p>
    <w:p w14:paraId="5938D36B">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74139CAA">
      <w:pPr>
        <w:keepNext/>
        <w:keepLines/>
        <w:numPr>
          <w:ilvl w:val="0"/>
          <w:numId w:val="15"/>
        </w:numPr>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2F6E1C12">
      <w:pPr>
        <w:pStyle w:val="20"/>
        <w:spacing w:line="360" w:lineRule="auto"/>
        <w:ind w:firstLine="480"/>
        <w:rPr>
          <w:rFonts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对于中国境内投标人，投标条件详见招标文件“第二部分投标须知前附表1.6”。</w:t>
      </w:r>
    </w:p>
    <w:p w14:paraId="2E37B130">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29953F54">
      <w:pPr>
        <w:pStyle w:val="20"/>
        <w:spacing w:line="360" w:lineRule="auto"/>
        <w:ind w:firstLine="480" w:firstLineChars="200"/>
        <w:rPr>
          <w:rFonts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本次招投标为公开</w:t>
      </w:r>
      <w:r>
        <w:rPr>
          <w:rFonts w:hint="eastAsia" w:hAnsi="宋体" w:eastAsia="宋体" w:cs="宋体"/>
          <w:color w:val="000000"/>
          <w:sz w:val="24"/>
          <w:szCs w:val="24"/>
        </w:rPr>
        <w:t>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5DAB3887">
      <w:pPr>
        <w:pStyle w:val="20"/>
        <w:spacing w:line="360" w:lineRule="auto"/>
        <w:ind w:firstLine="480" w:firstLineChars="200"/>
        <w:rPr>
          <w:rFonts w:hAnsi="宋体" w:eastAsia="宋体" w:cs="宋体"/>
          <w:color w:val="000000"/>
          <w:sz w:val="24"/>
          <w:szCs w:val="24"/>
        </w:rPr>
      </w:pPr>
      <w:r>
        <w:rPr>
          <w:rFonts w:hint="eastAsia" w:hAnsi="宋体" w:eastAsia="宋体" w:cs="宋体"/>
          <w:sz w:val="24"/>
          <w:szCs w:val="24"/>
        </w:rPr>
        <w:t>如需要，由投标人自行勘察现场，进行合理报价。投标总报价应包括设备费、原厂服务费及相关配件、随机资料、人身保险、税费、包装、装箱、安装调试</w:t>
      </w:r>
      <w:r>
        <w:rPr>
          <w:rFonts w:hAnsi="宋体" w:eastAsia="宋体" w:cs="宋体"/>
          <w:sz w:val="24"/>
          <w:szCs w:val="24"/>
        </w:rPr>
        <w:t>、与其他专业配合、配合办理竣工验收（交钥匙）手续及可预见的风险以及其它不可预见等全部费用。</w:t>
      </w:r>
    </w:p>
    <w:p w14:paraId="0CA48A0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w:t>
      </w:r>
      <w:r>
        <w:rPr>
          <w:rFonts w:hint="eastAsia" w:ascii="宋体" w:hAnsi="宋体" w:eastAsia="宋体" w:cs="宋体"/>
          <w:b/>
          <w:bCs/>
          <w:color w:val="000000"/>
          <w:sz w:val="24"/>
          <w:szCs w:val="24"/>
          <w:u w:val="single"/>
        </w:rPr>
        <w:t xml:space="preserve">         </w:t>
      </w:r>
      <w:r>
        <w:rPr>
          <w:rFonts w:hint="eastAsia" w:ascii="宋体" w:hAnsi="宋体" w:eastAsia="宋体" w:cs="宋体"/>
          <w:b/>
          <w:bCs/>
          <w:color w:val="000000"/>
          <w:sz w:val="24"/>
          <w:szCs w:val="24"/>
        </w:rPr>
        <w:t>元【人民币（应同时报含税价和不含税价并写明税率）】。</w:t>
      </w:r>
    </w:p>
    <w:p w14:paraId="1F501978">
      <w:pPr>
        <w:keepNext/>
        <w:keepLines/>
        <w:spacing w:line="360" w:lineRule="auto"/>
        <w:ind w:firstLine="482" w:firstLineChars="200"/>
        <w:outlineLvl w:val="2"/>
        <w:rPr>
          <w:rFonts w:ascii="宋体" w:hAnsi="宋体" w:eastAsia="宋体" w:cs="宋体"/>
          <w:sz w:val="24"/>
          <w:szCs w:val="24"/>
        </w:rPr>
      </w:pPr>
      <w:r>
        <w:rPr>
          <w:rFonts w:hint="eastAsia" w:ascii="宋体" w:hAnsi="宋体" w:eastAsia="宋体" w:cs="宋体"/>
          <w:b/>
          <w:bCs/>
          <w:color w:val="000000"/>
          <w:sz w:val="24"/>
          <w:szCs w:val="24"/>
        </w:rPr>
        <w:t>4.设备要求：</w:t>
      </w:r>
    </w:p>
    <w:p w14:paraId="5EEDCBC9">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63AFCAE3">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6A0763BE">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4.3设备包装参考技术标书中包装要求；</w:t>
      </w:r>
    </w:p>
    <w:p w14:paraId="388A64D6">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4.4设备交货，投标方依照合同约定将合同设备卸载至招标方指定地点；</w:t>
      </w:r>
    </w:p>
    <w:p w14:paraId="304B4667">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52D89D08">
      <w:pPr>
        <w:pStyle w:val="20"/>
        <w:spacing w:line="360" w:lineRule="auto"/>
        <w:ind w:firstLine="480" w:firstLineChars="200"/>
        <w:rPr>
          <w:rFonts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5B0D1DE9">
      <w:pPr>
        <w:pStyle w:val="20"/>
        <w:spacing w:line="360" w:lineRule="auto"/>
        <w:ind w:firstLine="480" w:firstLineChars="200"/>
        <w:rPr>
          <w:rFonts w:hAnsi="宋体" w:eastAsia="宋体" w:cs="宋体"/>
          <w:color w:val="000000"/>
          <w:sz w:val="24"/>
          <w:szCs w:val="24"/>
        </w:rPr>
      </w:pPr>
      <w:r>
        <w:rPr>
          <w:rFonts w:hint="eastAsia" w:hAnsi="宋体" w:eastAsia="宋体" w:cs="宋体"/>
          <w:color w:val="000000"/>
          <w:sz w:val="24"/>
          <w:szCs w:val="24"/>
        </w:rPr>
        <w:t>4.7设备设施颜色依据招标方要求。</w:t>
      </w:r>
    </w:p>
    <w:p w14:paraId="214163F7">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64A4B8EB">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包装、检验、交付、安装、调试、培训、结算、质保及售后服务等，按《技术标书》要求，在标书中列示说明，最终以合同约定为准。</w:t>
      </w:r>
    </w:p>
    <w:p w14:paraId="1E57066F">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0B9E9BDB">
      <w:pPr>
        <w:keepNext/>
        <w:keepLines/>
        <w:spacing w:line="360" w:lineRule="auto"/>
        <w:ind w:firstLine="480" w:firstLineChars="200"/>
        <w:rPr>
          <w:rFonts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5ECDD7A1">
      <w:pPr>
        <w:keepNext/>
        <w:keepLines/>
        <w:spacing w:line="360" w:lineRule="auto"/>
        <w:outlineLvl w:val="1"/>
        <w:rPr>
          <w:rFonts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19D628BD">
      <w:pPr>
        <w:keepNext/>
        <w:keepLines/>
        <w:spacing w:line="360" w:lineRule="auto"/>
        <w:ind w:firstLine="482" w:firstLineChars="200"/>
        <w:outlineLvl w:val="2"/>
        <w:rPr>
          <w:rFonts w:ascii="宋体" w:hAnsi="宋体" w:eastAsia="宋体" w:cs="宋体"/>
          <w:color w:val="000000"/>
          <w:sz w:val="24"/>
          <w:szCs w:val="24"/>
        </w:rPr>
      </w:pPr>
      <w:r>
        <w:rPr>
          <w:rFonts w:hint="eastAsia" w:ascii="宋体" w:hAnsi="宋体" w:eastAsia="宋体" w:cs="宋体"/>
          <w:b/>
          <w:bCs/>
          <w:color w:val="000000"/>
          <w:sz w:val="24"/>
          <w:szCs w:val="24"/>
        </w:rPr>
        <w:t>1.发标时间</w:t>
      </w:r>
    </w:p>
    <w:p w14:paraId="47E587B1">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4B937182">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72766AC1">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43EA68D9">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12C514B1">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2DB78532">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4.投标报名</w:t>
      </w:r>
    </w:p>
    <w:p w14:paraId="747DA029">
      <w:pPr>
        <w:keepNext/>
        <w:keepLines/>
        <w:spacing w:line="360" w:lineRule="auto"/>
        <w:ind w:firstLine="482"/>
        <w:rPr>
          <w:rFonts w:ascii="宋体" w:hAnsi="宋体" w:eastAsia="宋体" w:cs="宋体"/>
          <w:sz w:val="24"/>
          <w:szCs w:val="24"/>
        </w:rPr>
      </w:pPr>
      <w:r>
        <w:rPr>
          <w:rFonts w:hint="eastAsia" w:ascii="宋体" w:hAnsi="宋体" w:eastAsia="宋体" w:cs="宋体"/>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12762C4C">
      <w:pPr>
        <w:pStyle w:val="119"/>
        <w:ind w:firstLine="480"/>
        <w:rPr>
          <w:rFonts w:eastAsia="宋体" w:cs="宋体"/>
        </w:rPr>
      </w:pPr>
      <w:r>
        <w:rPr>
          <w:rFonts w:hint="eastAsia" w:eastAsia="宋体" w:cs="宋体"/>
        </w:rPr>
        <w:t>4.2招标人银行账户信息如下：见《投标须知前附表》4.2。</w:t>
      </w:r>
    </w:p>
    <w:p w14:paraId="5A8E2C8F">
      <w:pPr>
        <w:pStyle w:val="119"/>
        <w:ind w:firstLine="480"/>
        <w:rPr>
          <w:rFonts w:eastAsia="宋体" w:cs="宋体"/>
        </w:rPr>
      </w:pPr>
      <w:r>
        <w:rPr>
          <w:rFonts w:hint="eastAsia" w:eastAsia="宋体" w:cs="宋体"/>
        </w:rPr>
        <w:t>转账附言：公司名称+项目名称+投标保证金；</w:t>
      </w:r>
    </w:p>
    <w:p w14:paraId="1B5058B2">
      <w:pPr>
        <w:pStyle w:val="119"/>
        <w:ind w:firstLine="480"/>
        <w:rPr>
          <w:rFonts w:eastAsia="宋体" w:cs="宋体"/>
        </w:rPr>
      </w:pPr>
      <w:r>
        <w:rPr>
          <w:rFonts w:hint="eastAsia" w:eastAsia="宋体" w:cs="宋体"/>
        </w:rPr>
        <w:t>对于没有中标的投标人，投标保证金将于招标人内部完成中标人评审并确认最终中标人后在30工作日内予以原路返还（无息）；对于中标方，投标保证金将在签订合同后30个工作日内原路返还（无息）；</w:t>
      </w:r>
    </w:p>
    <w:p w14:paraId="746769F8">
      <w:pPr>
        <w:pStyle w:val="119"/>
        <w:ind w:firstLine="480"/>
        <w:rPr>
          <w:rFonts w:eastAsia="宋体" w:cs="宋体"/>
          <w:color w:val="auto"/>
        </w:rPr>
      </w:pPr>
      <w:r>
        <w:rPr>
          <w:rFonts w:hint="eastAsia" w:eastAsia="宋体" w:cs="宋体"/>
          <w:color w:val="auto"/>
        </w:rPr>
        <w:t>4.3说明</w:t>
      </w:r>
    </w:p>
    <w:p w14:paraId="3E594FF9">
      <w:pPr>
        <w:pStyle w:val="119"/>
        <w:ind w:firstLine="480"/>
        <w:rPr>
          <w:rFonts w:eastAsia="宋体" w:cs="宋体"/>
          <w:color w:val="auto"/>
        </w:rPr>
      </w:pPr>
      <w:r>
        <w:rPr>
          <w:rFonts w:hint="eastAsia" w:eastAsia="宋体" w:cs="宋体"/>
          <w:color w:val="auto"/>
        </w:rPr>
        <w:t>4.3.1 投标人在向招标人出示《投标保证金缴纳凭证》后方可进行投标；</w:t>
      </w:r>
    </w:p>
    <w:p w14:paraId="035DC71F">
      <w:pPr>
        <w:pStyle w:val="119"/>
        <w:ind w:firstLine="480"/>
        <w:rPr>
          <w:rFonts w:eastAsia="宋体" w:cs="宋体"/>
          <w:color w:val="auto"/>
        </w:rPr>
      </w:pPr>
      <w:r>
        <w:rPr>
          <w:rFonts w:hint="eastAsia" w:eastAsia="宋体" w:cs="宋体"/>
          <w:color w:val="auto"/>
        </w:rPr>
        <w:t>4.3.2 发生以下情况时，招标人有权没收保证金：</w:t>
      </w:r>
    </w:p>
    <w:p w14:paraId="3FACA490">
      <w:pPr>
        <w:pStyle w:val="119"/>
        <w:ind w:firstLine="480"/>
        <w:rPr>
          <w:rFonts w:eastAsia="宋体" w:cs="宋体"/>
        </w:rPr>
      </w:pPr>
      <w:r>
        <w:rPr>
          <w:rFonts w:hint="eastAsia" w:eastAsia="宋体" w:cs="宋体"/>
        </w:rPr>
        <w:t>4.3.2.1 截至开标前3天，投标人无正当理由且未以书面形式递交说明而在投标截止日不来投标的；</w:t>
      </w:r>
    </w:p>
    <w:p w14:paraId="5D31F9E8">
      <w:pPr>
        <w:pStyle w:val="119"/>
        <w:ind w:firstLine="480"/>
        <w:rPr>
          <w:rFonts w:eastAsia="宋体" w:cs="宋体"/>
        </w:rPr>
      </w:pPr>
      <w:r>
        <w:rPr>
          <w:rFonts w:hint="eastAsia" w:eastAsia="宋体" w:cs="宋体"/>
        </w:rPr>
        <w:t>4.3.2.2 投标人递送投标文件后，无正当理由放弃投标的；</w:t>
      </w:r>
    </w:p>
    <w:p w14:paraId="614D3210">
      <w:pPr>
        <w:pStyle w:val="119"/>
        <w:ind w:firstLine="480"/>
        <w:rPr>
          <w:rFonts w:eastAsia="宋体" w:cs="宋体"/>
        </w:rPr>
      </w:pPr>
      <w:r>
        <w:rPr>
          <w:rFonts w:hint="eastAsia" w:eastAsia="宋体" w:cs="宋体"/>
        </w:rPr>
        <w:t>4.3.2.3若为视频开标，招标过程中澄清函等资料原件未按要求提交的；</w:t>
      </w:r>
    </w:p>
    <w:p w14:paraId="69868885">
      <w:pPr>
        <w:pStyle w:val="119"/>
        <w:ind w:firstLine="480"/>
        <w:rPr>
          <w:rFonts w:eastAsia="宋体" w:cs="宋体"/>
        </w:rPr>
      </w:pPr>
      <w:r>
        <w:rPr>
          <w:rFonts w:hint="eastAsia" w:eastAsia="宋体" w:cs="宋体"/>
        </w:rPr>
        <w:t>4.3.2.4自中标通知书发出之日起30日内，中标人无正当理由不签订合同的；</w:t>
      </w:r>
    </w:p>
    <w:p w14:paraId="6930480E">
      <w:pPr>
        <w:pStyle w:val="119"/>
        <w:ind w:firstLine="480"/>
        <w:rPr>
          <w:rFonts w:eastAsia="宋体" w:cs="宋体"/>
        </w:rPr>
      </w:pPr>
      <w:r>
        <w:rPr>
          <w:rFonts w:hint="eastAsia" w:eastAsia="宋体" w:cs="宋体"/>
        </w:rPr>
        <w:t>4.3.2.5投标人在投标过程中被查实有串标、围标、陪标等违规违纪行为的；</w:t>
      </w:r>
    </w:p>
    <w:p w14:paraId="7C4936F2">
      <w:pPr>
        <w:spacing w:line="360" w:lineRule="auto"/>
        <w:ind w:right="2"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4.3.2.6投标人有违约违规行为或被投诉、举报的，在调查处理期间，保证金暂不退还，待调查处理结束后按有关规定处理。</w:t>
      </w:r>
    </w:p>
    <w:p w14:paraId="1FCDD767">
      <w:pPr>
        <w:pStyle w:val="119"/>
        <w:ind w:firstLine="480"/>
        <w:rPr>
          <w:rFonts w:eastAsia="宋体" w:cs="宋体"/>
        </w:rPr>
      </w:pPr>
      <w:r>
        <w:rPr>
          <w:rFonts w:hint="eastAsia" w:eastAsia="宋体" w:cs="宋体"/>
        </w:rPr>
        <w:t>4.4投标报名截止时间</w:t>
      </w:r>
    </w:p>
    <w:p w14:paraId="36CD5D11">
      <w:pPr>
        <w:pStyle w:val="119"/>
        <w:ind w:firstLine="480"/>
        <w:rPr>
          <w:rFonts w:eastAsia="宋体" w:cs="宋体"/>
        </w:rPr>
      </w:pPr>
      <w:r>
        <w:rPr>
          <w:rFonts w:hint="eastAsia" w:eastAsia="宋体" w:cs="宋体"/>
        </w:rPr>
        <w:t>报名方式：见《投标须知前附表》2.3。</w:t>
      </w:r>
    </w:p>
    <w:p w14:paraId="7F78160F">
      <w:pPr>
        <w:pStyle w:val="119"/>
        <w:ind w:firstLine="480"/>
        <w:rPr>
          <w:rFonts w:eastAsia="宋体" w:cs="宋体"/>
        </w:rPr>
      </w:pPr>
      <w:r>
        <w:rPr>
          <w:rFonts w:hint="eastAsia" w:eastAsia="宋体" w:cs="宋体"/>
        </w:rPr>
        <w:t>报名提交资料：均为盖章电子扫描版，用“公司名称+文件名称”命名。</w:t>
      </w:r>
    </w:p>
    <w:p w14:paraId="3CF34931">
      <w:pPr>
        <w:numPr>
          <w:ilvl w:val="0"/>
          <w:numId w:val="16"/>
        </w:numPr>
        <w:spacing w:line="360" w:lineRule="auto"/>
        <w:rPr>
          <w:rFonts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要提交营业执照副本、法人授权委托书（含法人及授权人身份信息证明、授权代表联系方式）。</w:t>
      </w:r>
    </w:p>
    <w:p w14:paraId="5C4BAD7F">
      <w:pPr>
        <w:numPr>
          <w:ilvl w:val="0"/>
          <w:numId w:val="16"/>
        </w:numPr>
        <w:spacing w:line="360" w:lineRule="auto"/>
        <w:rPr>
          <w:rFonts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，要提交营业执照副本、法人代表证明文件。</w:t>
      </w:r>
    </w:p>
    <w:p w14:paraId="1DEB90FB">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5.开标时间</w:t>
      </w:r>
    </w:p>
    <w:p w14:paraId="7125B410">
      <w:pPr>
        <w:keepNext/>
        <w:keepLines/>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4E79C392">
      <w:pPr>
        <w:keepNext/>
        <w:keepLines/>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6.开标方式</w:t>
      </w:r>
    </w:p>
    <w:p w14:paraId="30509853">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现场参与开标。</w:t>
      </w:r>
    </w:p>
    <w:p w14:paraId="1EF06B4A">
      <w:pPr>
        <w:spacing w:line="360" w:lineRule="auto"/>
        <w:jc w:val="left"/>
        <w:outlineLvl w:val="1"/>
        <w:rPr>
          <w:rFonts w:ascii="宋体" w:hAnsi="宋体" w:eastAsia="宋体" w:cs="宋体"/>
          <w:b/>
          <w:sz w:val="24"/>
          <w:szCs w:val="24"/>
        </w:rPr>
      </w:pPr>
      <w:bookmarkStart w:id="7" w:name="_Toc33266914"/>
      <w:bookmarkStart w:id="8" w:name="_Toc33266950"/>
      <w:bookmarkStart w:id="9" w:name="_Toc33265653"/>
      <w:bookmarkStart w:id="10" w:name="_Toc33285487"/>
      <w:bookmarkStart w:id="11" w:name="_Toc33265752"/>
      <w:bookmarkStart w:id="12" w:name="_Toc33266627"/>
      <w:bookmarkStart w:id="13" w:name="_Toc33267001"/>
      <w:r>
        <w:rPr>
          <w:rFonts w:hint="eastAsia" w:ascii="宋体" w:hAnsi="宋体" w:eastAsia="宋体" w:cs="宋体"/>
          <w:b/>
          <w:sz w:val="24"/>
          <w:szCs w:val="24"/>
        </w:rPr>
        <w:t>六、评价原则</w:t>
      </w:r>
      <w:bookmarkEnd w:id="7"/>
      <w:bookmarkEnd w:id="8"/>
      <w:bookmarkEnd w:id="9"/>
      <w:bookmarkEnd w:id="10"/>
      <w:bookmarkEnd w:id="11"/>
      <w:bookmarkEnd w:id="12"/>
      <w:bookmarkEnd w:id="13"/>
      <w:bookmarkStart w:id="14" w:name="_Toc395116633"/>
    </w:p>
    <w:bookmarkEnd w:id="14"/>
    <w:p w14:paraId="0850C622">
      <w:pPr>
        <w:spacing w:line="360" w:lineRule="auto"/>
        <w:ind w:firstLine="482" w:firstLineChars="200"/>
        <w:outlineLvl w:val="2"/>
        <w:rPr>
          <w:rFonts w:ascii="宋体" w:hAnsi="宋体" w:eastAsia="宋体" w:cs="宋体"/>
          <w:b/>
          <w:bCs/>
          <w:color w:val="000000"/>
          <w:sz w:val="24"/>
          <w:szCs w:val="24"/>
        </w:rPr>
      </w:pPr>
      <w:r>
        <w:rPr>
          <w:rFonts w:hint="eastAsia" w:ascii="宋体" w:hAnsi="宋体" w:eastAsia="宋体" w:cs="宋体"/>
          <w:b/>
          <w:bCs/>
          <w:color w:val="000000"/>
          <w:sz w:val="24"/>
          <w:szCs w:val="24"/>
        </w:rPr>
        <w:t>1.评标</w:t>
      </w:r>
    </w:p>
    <w:p w14:paraId="1DCDCE6F">
      <w:pPr>
        <w:adjustRightInd w:val="0"/>
        <w:snapToGrid w:val="0"/>
        <w:spacing w:line="360" w:lineRule="auto"/>
        <w:ind w:firstLine="480" w:firstLineChars="200"/>
        <w:rPr>
          <w:rFonts w:ascii="宋体" w:hAnsi="宋体" w:eastAsia="宋体" w:cs="宋体"/>
          <w:sz w:val="24"/>
          <w:szCs w:val="24"/>
          <w:highlight w:val="green"/>
        </w:rPr>
      </w:pPr>
      <w:bookmarkStart w:id="15" w:name="_Toc395116634"/>
      <w:bookmarkStart w:id="16" w:name="_Toc33266628"/>
      <w:bookmarkStart w:id="17" w:name="_Toc33267002"/>
      <w:bookmarkStart w:id="18" w:name="_Toc33266915"/>
      <w:bookmarkStart w:id="19" w:name="_Toc33266951"/>
      <w:bookmarkStart w:id="20" w:name="_Toc33285489"/>
      <w:bookmarkStart w:id="21" w:name="_Toc33265753"/>
      <w:bookmarkStart w:id="22" w:name="_Toc33265654"/>
      <w:r>
        <w:rPr>
          <w:rFonts w:hint="eastAsia" w:ascii="宋体" w:hAnsi="宋体" w:eastAsia="宋体" w:cs="宋体"/>
          <w:sz w:val="24"/>
          <w:szCs w:val="24"/>
        </w:rPr>
        <w:t>本次招标采用</w:t>
      </w:r>
      <w:r>
        <w:rPr>
          <w:rFonts w:hint="eastAsia" w:ascii="宋体" w:hAnsi="宋体" w:eastAsia="宋体" w:cs="宋体"/>
          <w:b/>
          <w:bCs/>
          <w:sz w:val="24"/>
          <w:szCs w:val="24"/>
        </w:rPr>
        <w:t>综合评分法</w:t>
      </w:r>
      <w:r>
        <w:rPr>
          <w:rFonts w:hint="eastAsia" w:ascii="宋体" w:hAnsi="宋体" w:eastAsia="宋体" w:cs="宋体"/>
          <w:sz w:val="24"/>
          <w:szCs w:val="24"/>
        </w:rPr>
        <w:t>（技术标权重</w:t>
      </w:r>
      <w:r>
        <w:rPr>
          <w:rFonts w:ascii="宋体" w:hAnsi="宋体" w:eastAsia="宋体" w:cs="宋体"/>
          <w:sz w:val="24"/>
          <w:szCs w:val="24"/>
        </w:rPr>
        <w:t>4</w:t>
      </w:r>
      <w:r>
        <w:rPr>
          <w:rFonts w:hint="eastAsia" w:ascii="宋体" w:hAnsi="宋体" w:eastAsia="宋体" w:cs="宋体"/>
          <w:sz w:val="24"/>
          <w:szCs w:val="24"/>
        </w:rPr>
        <w:t>0%，商务标权重</w:t>
      </w:r>
      <w:r>
        <w:rPr>
          <w:rFonts w:ascii="宋体" w:hAnsi="宋体" w:eastAsia="宋体" w:cs="宋体"/>
          <w:sz w:val="24"/>
          <w:szCs w:val="24"/>
        </w:rPr>
        <w:t>6</w:t>
      </w:r>
      <w:r>
        <w:rPr>
          <w:rFonts w:hint="eastAsia" w:ascii="宋体" w:hAnsi="宋体" w:eastAsia="宋体" w:cs="宋体"/>
          <w:sz w:val="24"/>
          <w:szCs w:val="24"/>
        </w:rPr>
        <w:t>0%；技术标得分按百分制打分，技术标得分80分及以上入围商务标。商务标得分=当前轮次最低价/供方投标价×</w:t>
      </w:r>
      <w:r>
        <w:rPr>
          <w:rFonts w:ascii="宋体" w:hAnsi="宋体" w:eastAsia="宋体" w:cs="宋体"/>
          <w:sz w:val="24"/>
          <w:szCs w:val="24"/>
        </w:rPr>
        <w:t>60%</w:t>
      </w:r>
      <w:r>
        <w:rPr>
          <w:rFonts w:hint="eastAsia" w:ascii="宋体" w:hAnsi="宋体" w:eastAsia="宋体" w:cs="宋体"/>
          <w:sz w:val="24"/>
          <w:szCs w:val="24"/>
        </w:rPr>
        <w:t>；综合评分=技术标得分×</w:t>
      </w:r>
      <w:r>
        <w:rPr>
          <w:rFonts w:ascii="宋体" w:hAnsi="宋体" w:eastAsia="宋体" w:cs="宋体"/>
          <w:sz w:val="24"/>
          <w:szCs w:val="24"/>
        </w:rPr>
        <w:t>4</w:t>
      </w:r>
      <w:r>
        <w:rPr>
          <w:rFonts w:hint="eastAsia" w:ascii="宋体" w:hAnsi="宋体" w:eastAsia="宋体" w:cs="宋体"/>
          <w:sz w:val="24"/>
          <w:szCs w:val="24"/>
        </w:rPr>
        <w:t>0%+商务标得分）。本着公平、公正、公开的原则，在通过技术标综合评审后入围的前提下，选择综合评分最高分确定中标人，对未中标方不做任何解释。</w:t>
      </w:r>
    </w:p>
    <w:bookmarkEnd w:id="15"/>
    <w:bookmarkEnd w:id="16"/>
    <w:bookmarkEnd w:id="17"/>
    <w:bookmarkEnd w:id="18"/>
    <w:bookmarkEnd w:id="19"/>
    <w:bookmarkEnd w:id="20"/>
    <w:bookmarkEnd w:id="21"/>
    <w:bookmarkEnd w:id="22"/>
    <w:p w14:paraId="7B75481F">
      <w:pPr>
        <w:spacing w:line="360" w:lineRule="auto"/>
        <w:ind w:firstLine="482" w:firstLineChars="200"/>
        <w:rPr>
          <w:rFonts w:ascii="宋体" w:hAnsi="宋体" w:eastAsia="宋体" w:cs="宋体"/>
          <w:b/>
          <w:color w:val="000000"/>
          <w:sz w:val="24"/>
          <w:szCs w:val="24"/>
        </w:rPr>
      </w:pPr>
      <w:r>
        <w:rPr>
          <w:rFonts w:hint="eastAsia" w:ascii="宋体" w:hAnsi="宋体" w:eastAsia="宋体" w:cs="宋体"/>
          <w:b/>
          <w:color w:val="000000"/>
          <w:sz w:val="24"/>
          <w:szCs w:val="24"/>
        </w:rPr>
        <w:t>评标流程：</w:t>
      </w:r>
    </w:p>
    <w:p w14:paraId="5D5CB842">
      <w:pPr>
        <w:numPr>
          <w:ilvl w:val="0"/>
          <w:numId w:val="17"/>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投标文件包含《投标文件（资质标）》、《投标文件（技术标）》、《投标文件（商务标）》、《开标一览表》，共计四个文件。</w:t>
      </w:r>
    </w:p>
    <w:p w14:paraId="4915A480">
      <w:pPr>
        <w:numPr>
          <w:ilvl w:val="0"/>
          <w:numId w:val="17"/>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应标资格审查：在“中国重汽</w:t>
      </w:r>
      <w:r>
        <w:rPr>
          <w:rFonts w:ascii="宋体" w:hAnsi="宋体" w:eastAsia="宋体" w:cs="宋体"/>
          <w:b/>
          <w:color w:val="000000"/>
          <w:sz w:val="24"/>
          <w:szCs w:val="24"/>
        </w:rPr>
        <w:t>e采通”应标报名时，按照第三部分第三条投标文件组成资格证明文件中的1.1-1.1</w:t>
      </w:r>
      <w:r>
        <w:rPr>
          <w:rFonts w:hint="eastAsia" w:ascii="宋体" w:hAnsi="宋体" w:eastAsia="宋体" w:cs="宋体"/>
          <w:b/>
          <w:color w:val="000000"/>
          <w:sz w:val="24"/>
          <w:szCs w:val="24"/>
          <w:lang w:val="en-US" w:eastAsia="zh-CN"/>
        </w:rPr>
        <w:t>5</w:t>
      </w:r>
      <w:r>
        <w:rPr>
          <w:rFonts w:ascii="宋体" w:hAnsi="宋体" w:eastAsia="宋体" w:cs="宋体"/>
          <w:b/>
          <w:color w:val="000000"/>
          <w:sz w:val="24"/>
          <w:szCs w:val="24"/>
        </w:rPr>
        <w:t>准备资料，上传完毕后，等待审核；</w:t>
      </w:r>
    </w:p>
    <w:p w14:paraId="5E54AB40">
      <w:pPr>
        <w:numPr>
          <w:ilvl w:val="0"/>
          <w:numId w:val="17"/>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w:t>
      </w:r>
      <w:r>
        <w:rPr>
          <w:rFonts w:ascii="宋体" w:hAnsi="宋体" w:eastAsia="宋体" w:cs="宋体"/>
          <w:b/>
          <w:color w:val="000000"/>
          <w:sz w:val="24"/>
          <w:szCs w:val="24"/>
        </w:rPr>
        <w:t>SRM系统供应商用户手册（附件16）”，在重汽e采通平台投递电子标书（包含资质标、技术标、商务标）；没有通过应标资质审查的单位不能进入投标环节；</w:t>
      </w:r>
    </w:p>
    <w:p w14:paraId="713A8D8A">
      <w:pPr>
        <w:numPr>
          <w:ilvl w:val="0"/>
          <w:numId w:val="17"/>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资质标评审：资质标审核通过的单位，可以进入</w:t>
      </w:r>
      <w:r>
        <w:rPr>
          <w:rFonts w:hint="eastAsia" w:ascii="宋体" w:hAnsi="宋体" w:eastAsia="宋体" w:cs="宋体"/>
          <w:b/>
          <w:color w:val="000000"/>
          <w:sz w:val="24"/>
          <w:szCs w:val="24"/>
        </w:rPr>
        <w:t>技术标评审</w:t>
      </w:r>
      <w:r>
        <w:rPr>
          <w:rFonts w:hint="eastAsia" w:ascii="宋体" w:hAnsi="宋体" w:eastAsia="宋体" w:cs="宋体"/>
          <w:b/>
          <w:color w:val="000000"/>
          <w:sz w:val="24"/>
          <w:szCs w:val="24"/>
        </w:rPr>
        <w:t>环节；</w:t>
      </w:r>
      <w:bookmarkStart w:id="143" w:name="_GoBack"/>
      <w:bookmarkEnd w:id="143"/>
    </w:p>
    <w:p w14:paraId="47FF99A6">
      <w:pPr>
        <w:numPr>
          <w:ilvl w:val="0"/>
          <w:numId w:val="17"/>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技术标评审：技术标评标专家组，通过重汽</w:t>
      </w:r>
      <w:r>
        <w:rPr>
          <w:rFonts w:ascii="宋体" w:hAnsi="宋体" w:eastAsia="宋体" w:cs="宋体"/>
          <w:b/>
          <w:color w:val="000000"/>
          <w:sz w:val="24"/>
          <w:szCs w:val="24"/>
        </w:rPr>
        <w:t>e采通，对各投标人的《投标文件（技术标）》进行综合评审；评审期间产生的技术澄清均由投标人在重汽e采通平台内完成提交；评审合格的单位进入商务标评审环节，评审不合格的单位被淘汰；具体技术标评分标准见附件1</w:t>
      </w:r>
      <w:r>
        <w:rPr>
          <w:rFonts w:hint="eastAsia" w:ascii="宋体" w:hAnsi="宋体" w:eastAsia="宋体" w:cs="宋体"/>
          <w:b/>
          <w:color w:val="000000"/>
          <w:sz w:val="24"/>
          <w:szCs w:val="24"/>
          <w:lang w:val="en-US" w:eastAsia="zh-CN"/>
        </w:rPr>
        <w:t>5</w:t>
      </w:r>
      <w:r>
        <w:rPr>
          <w:rFonts w:ascii="宋体" w:hAnsi="宋体" w:eastAsia="宋体" w:cs="宋体"/>
          <w:b/>
          <w:color w:val="000000"/>
          <w:sz w:val="24"/>
          <w:szCs w:val="24"/>
        </w:rPr>
        <w:t>；</w:t>
      </w:r>
    </w:p>
    <w:p w14:paraId="70B7296B">
      <w:pPr>
        <w:numPr>
          <w:ilvl w:val="0"/>
          <w:numId w:val="17"/>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公开唱标：公示</w:t>
      </w:r>
      <w:r>
        <w:rPr>
          <w:rFonts w:hint="eastAsia" w:ascii="宋体" w:hAnsi="宋体" w:eastAsia="宋体" w:cs="宋体"/>
          <w:b/>
          <w:color w:val="000000"/>
          <w:sz w:val="24"/>
          <w:szCs w:val="24"/>
          <w:lang w:val="en-US" w:eastAsia="zh-CN"/>
        </w:rPr>
        <w:t>技术</w:t>
      </w:r>
      <w:r>
        <w:rPr>
          <w:rFonts w:hint="eastAsia" w:ascii="宋体" w:hAnsi="宋体" w:eastAsia="宋体" w:cs="宋体"/>
          <w:b/>
          <w:color w:val="000000"/>
          <w:sz w:val="24"/>
          <w:szCs w:val="24"/>
        </w:rPr>
        <w:t>标入围单位的开标价格及商务条款响应情况；</w:t>
      </w:r>
    </w:p>
    <w:p w14:paraId="33B65D3B">
      <w:pPr>
        <w:numPr>
          <w:ilvl w:val="0"/>
          <w:numId w:val="17"/>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商务标评审：商务条款相应确认→价格澄清→商务标评审；评审期间产生的商务价格澄清均由投标人在重汽</w:t>
      </w:r>
      <w:r>
        <w:rPr>
          <w:rFonts w:ascii="宋体" w:hAnsi="宋体" w:eastAsia="宋体" w:cs="宋体"/>
          <w:b/>
          <w:color w:val="000000"/>
          <w:sz w:val="24"/>
          <w:szCs w:val="24"/>
        </w:rPr>
        <w:t>e采通平台限时内完成提交；</w:t>
      </w:r>
    </w:p>
    <w:p w14:paraId="09AD19BC">
      <w:pPr>
        <w:pStyle w:val="81"/>
        <w:ind w:firstLine="420" w:firstLineChars="0"/>
        <w:rPr>
          <w:rFonts w:ascii="宋体" w:hAnsi="宋体" w:eastAsia="宋体" w:cs="宋体"/>
          <w:b/>
          <w:color w:val="000000"/>
          <w:kern w:val="2"/>
          <w:sz w:val="24"/>
          <w:szCs w:val="24"/>
          <w:lang w:val="en-US" w:eastAsia="zh-CN" w:bidi="ar-SA"/>
        </w:rPr>
      </w:pPr>
      <w:r>
        <w:rPr>
          <w:rFonts w:ascii="宋体" w:hAnsi="宋体" w:eastAsia="宋体" w:cs="宋体"/>
          <w:b/>
          <w:color w:val="000000"/>
          <w:kern w:val="2"/>
          <w:sz w:val="24"/>
          <w:szCs w:val="24"/>
          <w:lang w:val="en-US" w:eastAsia="zh-CN" w:bidi="ar-SA"/>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color w:val="000000"/>
          <w:kern w:val="2"/>
          <w:sz w:val="24"/>
          <w:szCs w:val="24"/>
          <w:lang w:val="en-US" w:eastAsia="zh-CN" w:bidi="ar-SA"/>
        </w:rPr>
        <w:t>综合评分法</w:t>
      </w:r>
      <w:r>
        <w:rPr>
          <w:rFonts w:ascii="宋体" w:hAnsi="宋体" w:eastAsia="宋体" w:cs="宋体"/>
          <w:b/>
          <w:color w:val="000000"/>
          <w:kern w:val="2"/>
          <w:sz w:val="24"/>
          <w:szCs w:val="24"/>
          <w:lang w:val="en-US" w:eastAsia="zh-CN" w:bidi="ar-SA"/>
        </w:rPr>
        <w:t xml:space="preserve">推荐中标人，对未入围候选中标人不做任何解释。 </w:t>
      </w:r>
    </w:p>
    <w:p w14:paraId="22621F95">
      <w:pPr>
        <w:numPr>
          <w:numId w:val="0"/>
        </w:numPr>
        <w:spacing w:line="360" w:lineRule="auto"/>
        <w:ind w:leftChars="0"/>
        <w:rPr>
          <w:rFonts w:ascii="宋体" w:hAnsi="宋体" w:eastAsia="宋体" w:cs="宋体"/>
          <w:b/>
          <w:color w:val="000000"/>
          <w:sz w:val="24"/>
          <w:szCs w:val="24"/>
        </w:rPr>
      </w:pPr>
    </w:p>
    <w:p w14:paraId="762377CC">
      <w:pPr>
        <w:numPr>
          <w:ilvl w:val="0"/>
          <w:numId w:val="17"/>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注意：投标人均需要自带笔记本电脑在重汽</w:t>
      </w:r>
      <w:r>
        <w:rPr>
          <w:rFonts w:ascii="宋体" w:hAnsi="宋体" w:eastAsia="宋体" w:cs="宋体"/>
          <w:b/>
          <w:color w:val="000000"/>
          <w:sz w:val="24"/>
          <w:szCs w:val="24"/>
        </w:rPr>
        <w:t>e采通进行自主投标和提交澄清函；投标和提交澄清函均有时间限制，超时未提交的按无效处理。</w:t>
      </w:r>
    </w:p>
    <w:p w14:paraId="49B7C55E">
      <w:pPr>
        <w:numPr>
          <w:ilvl w:val="0"/>
          <w:numId w:val="17"/>
        </w:numPr>
        <w:spacing w:line="360" w:lineRule="auto"/>
        <w:rPr>
          <w:rFonts w:ascii="宋体" w:hAnsi="宋体" w:eastAsia="宋体" w:cs="宋体"/>
          <w:b/>
          <w:sz w:val="24"/>
          <w:szCs w:val="24"/>
        </w:rPr>
      </w:pPr>
      <w:r>
        <w:rPr>
          <w:rFonts w:hint="eastAsia" w:ascii="宋体" w:hAnsi="宋体" w:eastAsia="宋体" w:cs="宋体"/>
          <w:b/>
          <w:color w:val="000000"/>
          <w:sz w:val="24"/>
          <w:szCs w:val="24"/>
        </w:rPr>
        <w:t>中标人确定：技术入围后，综合评分最高分中标。</w:t>
      </w:r>
      <w:r>
        <w:rPr>
          <w:rFonts w:ascii="宋体" w:hAnsi="宋体" w:eastAsia="宋体" w:cs="宋体"/>
          <w:b/>
          <w:sz w:val="24"/>
          <w:szCs w:val="24"/>
        </w:rPr>
        <w:t xml:space="preserve"> </w:t>
      </w:r>
    </w:p>
    <w:p w14:paraId="2A1B9585">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7F43D825">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七、合同签订</w:t>
      </w:r>
    </w:p>
    <w:p w14:paraId="68C7F28F">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1.招标人根据评标工作小组的评标结果确定中标人，并发送中标通知。</w:t>
      </w:r>
    </w:p>
    <w:p w14:paraId="59B1402C">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7FF7CB3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603C317B">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4.中标人由于履行义务的能力或信用有严重缺陷，招标人有权取消其中标资格，招标人将从中标候选单位中依序重新确定中标人，或重新组织招标；</w:t>
      </w:r>
    </w:p>
    <w:p w14:paraId="00432B8E">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5.合同以双方最终签署的版本为准。</w:t>
      </w:r>
    </w:p>
    <w:p w14:paraId="2BEAA155">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八、废标及终止招标</w:t>
      </w:r>
    </w:p>
    <w:p w14:paraId="633BFCF0">
      <w:pPr>
        <w:spacing w:line="360" w:lineRule="auto"/>
        <w:ind w:right="2"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0F638138">
      <w:pPr>
        <w:spacing w:line="360" w:lineRule="auto"/>
        <w:ind w:right="2" w:firstLine="424" w:firstLineChars="177"/>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1）投标人提供的有关资格、资质证明文件不合格、不真实或提供虚假投标材料；</w:t>
      </w:r>
    </w:p>
    <w:p w14:paraId="776108BF">
      <w:pPr>
        <w:spacing w:line="360" w:lineRule="auto"/>
        <w:ind w:right="2" w:firstLine="424" w:firstLineChars="177"/>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2）投标人在报价有效期内撤回投标；</w:t>
      </w:r>
    </w:p>
    <w:p w14:paraId="60998B8F">
      <w:pPr>
        <w:spacing w:line="360" w:lineRule="auto"/>
        <w:ind w:right="2" w:firstLine="424" w:firstLineChars="177"/>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3）在整个评标过程中，投标人有企图影响评标结果公正性的任何活动；</w:t>
      </w:r>
    </w:p>
    <w:p w14:paraId="7D8BD6AB">
      <w:pPr>
        <w:spacing w:line="360" w:lineRule="auto"/>
        <w:ind w:right="2" w:firstLine="424" w:firstLineChars="177"/>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4）投标人以任何方式诋毁其他投标人；</w:t>
      </w:r>
    </w:p>
    <w:p w14:paraId="78B769A2">
      <w:pPr>
        <w:spacing w:line="360" w:lineRule="auto"/>
        <w:ind w:right="2" w:firstLine="424" w:firstLineChars="177"/>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5）投标人串通投标；</w:t>
      </w:r>
    </w:p>
    <w:p w14:paraId="2F5C7472">
      <w:pPr>
        <w:spacing w:line="360" w:lineRule="auto"/>
        <w:ind w:right="2" w:firstLine="424" w:firstLineChars="177"/>
        <w:rPr>
          <w:rFonts w:ascii="宋体" w:hAnsi="宋体" w:eastAsia="宋体" w:cs="宋体"/>
          <w:color w:val="000000"/>
          <w:sz w:val="24"/>
          <w:szCs w:val="24"/>
        </w:rPr>
      </w:pPr>
      <w:r>
        <w:rPr>
          <w:rFonts w:ascii="宋体" w:hAnsi="宋体" w:eastAsia="宋体" w:cs="宋体"/>
          <w:color w:val="000000"/>
          <w:sz w:val="24"/>
          <w:szCs w:val="24"/>
        </w:rPr>
        <w:t>（6）投标人被举报、检举，并经招标人查实无误的；</w:t>
      </w:r>
    </w:p>
    <w:p w14:paraId="08EC185A">
      <w:pPr>
        <w:spacing w:line="360" w:lineRule="auto"/>
        <w:ind w:right="2" w:firstLine="424" w:firstLineChars="177"/>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7）以他人名义投标或者以其他方式弄虚作假，骗取中标的；</w:t>
      </w:r>
    </w:p>
    <w:p w14:paraId="646EED7D">
      <w:pPr>
        <w:spacing w:line="360" w:lineRule="auto"/>
        <w:ind w:right="2" w:firstLine="424" w:firstLineChars="177"/>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8）投标人负责人为同一人或者存在控股、管理关系的不同单位；</w:t>
      </w:r>
    </w:p>
    <w:p w14:paraId="0E99C87A">
      <w:pPr>
        <w:spacing w:line="360" w:lineRule="auto"/>
        <w:ind w:right="2" w:firstLine="424" w:firstLineChars="177"/>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9）有效投标不足三家；</w:t>
      </w:r>
    </w:p>
    <w:p w14:paraId="3CACB1A9">
      <w:pPr>
        <w:spacing w:line="360" w:lineRule="auto"/>
        <w:ind w:right="2" w:firstLine="424" w:firstLineChars="177"/>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10）未按要求填报商务报价资料，对招标开展造成较大影响；</w:t>
      </w:r>
    </w:p>
    <w:p w14:paraId="482862DB">
      <w:pPr>
        <w:spacing w:line="360" w:lineRule="auto"/>
        <w:ind w:right="2" w:firstLine="424" w:firstLineChars="177"/>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11）未按照招标人规定的时间内在中国重汽e采通完成投标的；</w:t>
      </w:r>
    </w:p>
    <w:p w14:paraId="506549D1">
      <w:pPr>
        <w:spacing w:line="360" w:lineRule="auto"/>
        <w:ind w:right="2" w:firstLine="424" w:firstLineChars="177"/>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12）不同投标人的投标文件异常一致；</w:t>
      </w:r>
    </w:p>
    <w:p w14:paraId="58CDC418">
      <w:pPr>
        <w:spacing w:line="360" w:lineRule="auto"/>
        <w:ind w:right="2" w:firstLine="424" w:firstLineChars="177"/>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13）投标报价呈规律性差异的；</w:t>
      </w:r>
    </w:p>
    <w:p w14:paraId="68E8BF82">
      <w:pPr>
        <w:spacing w:line="360" w:lineRule="auto"/>
        <w:ind w:right="2" w:firstLine="424" w:firstLineChars="177"/>
        <w:rPr>
          <w:rFonts w:ascii="宋体"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14）投标人报价均超过投标限价的；</w:t>
      </w:r>
    </w:p>
    <w:p w14:paraId="4407C28E">
      <w:pPr>
        <w:spacing w:line="360" w:lineRule="auto"/>
        <w:ind w:right="2" w:firstLine="424" w:firstLineChars="177"/>
        <w:rPr>
          <w:rFonts w:hAnsi="宋体" w:eastAsia="宋体" w:cs="宋体"/>
          <w:color w:val="000000"/>
          <w:sz w:val="24"/>
          <w:szCs w:val="24"/>
        </w:rPr>
      </w:pPr>
      <w:r>
        <w:rPr>
          <w:rFonts w:hint="eastAsia" w:ascii="宋体" w:hAnsi="宋体" w:eastAsia="宋体" w:cs="宋体"/>
          <w:color w:val="000000"/>
          <w:sz w:val="24"/>
          <w:szCs w:val="24"/>
        </w:rPr>
        <w:t>（</w:t>
      </w:r>
      <w:r>
        <w:rPr>
          <w:rFonts w:ascii="宋体" w:hAnsi="宋体" w:eastAsia="宋体" w:cs="宋体"/>
          <w:color w:val="000000"/>
          <w:sz w:val="24"/>
          <w:szCs w:val="24"/>
        </w:rPr>
        <w:t>15）法律、法规规定的其他情况。</w:t>
      </w:r>
    </w:p>
    <w:p w14:paraId="78BFA3BD">
      <w:pPr>
        <w:spacing w:line="360" w:lineRule="auto"/>
        <w:ind w:right="2" w:firstLine="480" w:firstLineChars="200"/>
        <w:rPr>
          <w:rFonts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6AF987E9">
      <w:pPr>
        <w:spacing w:line="360" w:lineRule="auto"/>
        <w:ind w:right="2" w:firstLine="480" w:firstLineChars="200"/>
        <w:rPr>
          <w:rFonts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01DFF866">
      <w:pPr>
        <w:spacing w:line="360" w:lineRule="auto"/>
        <w:ind w:right="2" w:firstLine="480" w:firstLineChars="200"/>
        <w:rPr>
          <w:rFonts w:ascii="宋体" w:hAnsi="宋体" w:eastAsia="宋体" w:cs="宋体"/>
          <w:sz w:val="24"/>
          <w:szCs w:val="24"/>
        </w:rPr>
      </w:pPr>
      <w:r>
        <w:rPr>
          <w:rFonts w:hint="eastAsia" w:ascii="宋体" w:hAnsi="宋体" w:eastAsia="宋体" w:cs="宋体"/>
          <w:sz w:val="24"/>
          <w:szCs w:val="24"/>
        </w:rPr>
        <w:t>（2）出现影响采购公正的违法、违规行为的；</w:t>
      </w:r>
    </w:p>
    <w:p w14:paraId="0849132F">
      <w:pPr>
        <w:spacing w:line="360" w:lineRule="auto"/>
        <w:ind w:right="2" w:firstLine="480" w:firstLineChars="200"/>
        <w:rPr>
          <w:rFonts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7671B968">
      <w:pPr>
        <w:spacing w:line="360" w:lineRule="auto"/>
        <w:ind w:right="2" w:firstLine="480" w:firstLineChars="200"/>
        <w:rPr>
          <w:rFonts w:ascii="宋体" w:hAnsi="宋体" w:eastAsia="宋体" w:cs="宋体"/>
          <w:bCs/>
          <w:sz w:val="24"/>
          <w:szCs w:val="24"/>
        </w:rPr>
      </w:pPr>
      <w:r>
        <w:rPr>
          <w:rFonts w:hint="eastAsia" w:ascii="宋体" w:hAnsi="宋体" w:eastAsia="宋体" w:cs="宋体"/>
          <w:bCs/>
          <w:sz w:val="24"/>
          <w:szCs w:val="24"/>
        </w:rPr>
        <w:t>（4）因重大变故，采购任务取消的</w:t>
      </w:r>
      <w:bookmarkStart w:id="23" w:name="OLE_LINK29"/>
      <w:bookmarkStart w:id="24" w:name="OLE_LINK28"/>
      <w:bookmarkStart w:id="25" w:name="OLE_LINK26"/>
      <w:bookmarkStart w:id="26" w:name="OLE_LINK25"/>
      <w:bookmarkStart w:id="27" w:name="OLE_LINK27"/>
      <w:r>
        <w:rPr>
          <w:rFonts w:hint="eastAsia" w:ascii="宋体" w:hAnsi="宋体" w:eastAsia="宋体" w:cs="宋体"/>
          <w:bCs/>
          <w:sz w:val="24"/>
          <w:szCs w:val="24"/>
        </w:rPr>
        <w:t>；</w:t>
      </w:r>
      <w:bookmarkEnd w:id="23"/>
      <w:bookmarkEnd w:id="24"/>
      <w:bookmarkEnd w:id="25"/>
      <w:bookmarkEnd w:id="26"/>
      <w:bookmarkEnd w:id="27"/>
    </w:p>
    <w:p w14:paraId="03E2B89F">
      <w:pPr>
        <w:spacing w:line="360" w:lineRule="auto"/>
        <w:ind w:right="2" w:firstLine="480" w:firstLineChars="200"/>
        <w:rPr>
          <w:rFonts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2BD15B0B">
      <w:pPr>
        <w:pStyle w:val="20"/>
        <w:spacing w:line="360" w:lineRule="auto"/>
        <w:ind w:firstLine="480" w:firstLineChars="200"/>
        <w:rPr>
          <w:rFonts w:hAnsi="宋体" w:eastAsia="宋体" w:cs="宋体"/>
          <w:bCs/>
          <w:sz w:val="24"/>
          <w:szCs w:val="24"/>
        </w:rPr>
      </w:pPr>
      <w:r>
        <w:rPr>
          <w:rFonts w:hint="eastAsia" w:hAnsi="宋体" w:eastAsia="宋体" w:cs="宋体"/>
          <w:bCs/>
          <w:sz w:val="24"/>
          <w:szCs w:val="24"/>
        </w:rPr>
        <w:t>（6）招标人认为其他应终止招标的情形。</w:t>
      </w:r>
    </w:p>
    <w:p w14:paraId="199E8014">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5504006">
      <w:pPr>
        <w:spacing w:line="360" w:lineRule="auto"/>
        <w:ind w:right="2" w:firstLine="482" w:firstLineChars="200"/>
        <w:outlineLvl w:val="1"/>
        <w:rPr>
          <w:rFonts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归中国重汽集团青岛重工有限公司。</w:t>
      </w:r>
      <w:bookmarkStart w:id="28" w:name="_Toc240120867"/>
    </w:p>
    <w:p w14:paraId="59485541">
      <w:pPr>
        <w:spacing w:line="360" w:lineRule="auto"/>
        <w:ind w:right="2" w:firstLine="482" w:firstLineChars="200"/>
        <w:outlineLvl w:val="1"/>
        <w:rPr>
          <w:rFonts w:ascii="宋体" w:hAnsi="宋体" w:eastAsia="宋体" w:cs="宋体"/>
          <w:b/>
          <w:color w:val="000000"/>
          <w:sz w:val="24"/>
          <w:szCs w:val="24"/>
        </w:rPr>
        <w:sectPr>
          <w:pgSz w:w="11907" w:h="16840"/>
          <w:pgMar w:top="1304" w:right="1418" w:bottom="1304" w:left="1418" w:header="724" w:footer="851" w:gutter="0"/>
          <w:cols w:space="720" w:num="1"/>
          <w:docGrid w:linePitch="290" w:charSpace="-3931"/>
        </w:sectPr>
      </w:pPr>
    </w:p>
    <w:p w14:paraId="51D7B3A1">
      <w:pPr>
        <w:pStyle w:val="111"/>
      </w:pPr>
    </w:p>
    <w:p w14:paraId="6E857DD5">
      <w:pPr>
        <w:spacing w:line="360" w:lineRule="auto"/>
        <w:ind w:right="2" w:firstLine="2520" w:firstLineChars="700"/>
        <w:outlineLvl w:val="1"/>
        <w:rPr>
          <w:rFonts w:eastAsia="黑体"/>
          <w:bCs/>
          <w:color w:val="000000"/>
          <w:kern w:val="44"/>
          <w:sz w:val="36"/>
          <w:szCs w:val="24"/>
        </w:rPr>
      </w:pPr>
      <w:r>
        <w:rPr>
          <w:rFonts w:hint="eastAsia" w:eastAsia="黑体"/>
          <w:bCs/>
          <w:color w:val="000000"/>
          <w:kern w:val="44"/>
          <w:sz w:val="36"/>
          <w:szCs w:val="24"/>
        </w:rPr>
        <w:t>第四部分 投标文件编制</w:t>
      </w:r>
      <w:bookmarkEnd w:id="28"/>
    </w:p>
    <w:p w14:paraId="123949B8">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一、投标文件的编制</w:t>
      </w:r>
    </w:p>
    <w:p w14:paraId="3ACDDCB4">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0698BC76">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2C82B0E4">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2CC8F33F">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二、投标文件资料</w:t>
      </w:r>
    </w:p>
    <w:p w14:paraId="34287840">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0F9A0A37">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2386A717">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7FC4DF4A">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3EB71417">
      <w:pPr>
        <w:spacing w:line="360" w:lineRule="auto"/>
        <w:ind w:firstLine="480" w:firstLineChars="200"/>
        <w:rPr>
          <w:rFonts w:ascii="宋体" w:hAnsi="宋体" w:eastAsia="宋体" w:cs="宋体"/>
          <w:bCs/>
          <w:color w:val="000000"/>
          <w:sz w:val="24"/>
          <w:szCs w:val="24"/>
        </w:rPr>
      </w:pPr>
      <w:r>
        <w:rPr>
          <w:rFonts w:hint="eastAsia" w:ascii="宋体" w:hAnsi="宋体" w:eastAsia="宋体" w:cs="宋体"/>
          <w:bCs/>
          <w:color w:val="000000"/>
          <w:sz w:val="24"/>
          <w:szCs w:val="24"/>
        </w:rPr>
        <w:t>C、针对本项目的技术服务团队情况（人员数量、姓名、电话、专业资质等）。</w:t>
      </w:r>
    </w:p>
    <w:p w14:paraId="108A9A17">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30460EC4">
      <w:pPr>
        <w:spacing w:line="360" w:lineRule="auto"/>
        <w:ind w:firstLine="480" w:firstLineChars="200"/>
        <w:rPr>
          <w:rFonts w:ascii="宋体" w:hAnsi="宋体" w:eastAsia="宋体" w:cs="宋体"/>
          <w:sz w:val="24"/>
          <w:szCs w:val="24"/>
        </w:rPr>
      </w:pPr>
      <w:r>
        <w:rPr>
          <w:rFonts w:hint="eastAsia" w:ascii="宋体" w:hAnsi="宋体" w:eastAsia="宋体" w:cs="宋体"/>
          <w:color w:val="000000"/>
          <w:sz w:val="24"/>
          <w:szCs w:val="24"/>
        </w:rPr>
        <w:t>3.投标人关于包装、检验、交付、安装、调试、培训等方案，均需在投标文件中列示说明。</w:t>
      </w:r>
    </w:p>
    <w:p w14:paraId="0AB147B4">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三、投标文件的组成</w:t>
      </w:r>
    </w:p>
    <w:p w14:paraId="4E187757">
      <w:pPr>
        <w:spacing w:line="360" w:lineRule="auto"/>
        <w:ind w:firstLine="480" w:firstLineChars="200"/>
        <w:rPr>
          <w:rFonts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《投标文件（资质标）》、《投标文件（技术标）》、《投标文件（商务标）》、《开标一览表》</w:t>
      </w:r>
      <w:r>
        <w:rPr>
          <w:rFonts w:hint="eastAsia" w:ascii="宋体" w:hAnsi="宋体" w:eastAsia="宋体" w:cs="宋体"/>
          <w:bCs/>
          <w:sz w:val="24"/>
          <w:szCs w:val="24"/>
        </w:rPr>
        <w:t>文件组成，共计</w:t>
      </w:r>
      <w:r>
        <w:rPr>
          <w:rFonts w:ascii="宋体" w:hAnsi="宋体" w:eastAsia="宋体" w:cs="宋体"/>
          <w:bCs/>
          <w:sz w:val="24"/>
          <w:szCs w:val="24"/>
        </w:rPr>
        <w:t>4</w:t>
      </w:r>
      <w:r>
        <w:rPr>
          <w:rFonts w:hint="eastAsia" w:ascii="宋体" w:hAnsi="宋体" w:eastAsia="宋体" w:cs="宋体"/>
          <w:bCs/>
          <w:color w:val="000000"/>
          <w:sz w:val="24"/>
          <w:szCs w:val="24"/>
        </w:rPr>
        <w:t>个文件。</w:t>
      </w:r>
    </w:p>
    <w:p w14:paraId="1BA7323A">
      <w:pPr>
        <w:spacing w:line="360" w:lineRule="auto"/>
        <w:ind w:firstLine="482" w:firstLineChars="200"/>
        <w:rPr>
          <w:rFonts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，见《投标须知前附表》第3条。</w:t>
      </w:r>
    </w:p>
    <w:p w14:paraId="783EAAF1">
      <w:pPr>
        <w:spacing w:line="360" w:lineRule="auto"/>
        <w:ind w:firstLine="480" w:firstLineChars="200"/>
        <w:rPr>
          <w:rFonts w:ascii="宋体" w:hAnsi="宋体" w:eastAsia="宋体" w:cs="宋体"/>
          <w:bCs/>
          <w:color w:val="000000"/>
          <w:sz w:val="24"/>
          <w:szCs w:val="24"/>
        </w:rPr>
      </w:pPr>
      <w:r>
        <w:rPr>
          <w:rFonts w:hint="eastAsia" w:ascii="宋体" w:hAnsi="宋体" w:eastAsia="宋体" w:cs="宋体"/>
          <w:bCs/>
          <w:color w:val="000000"/>
          <w:sz w:val="24"/>
          <w:szCs w:val="24"/>
        </w:rPr>
        <w:t>详见附件格式1—13，其余未尽事宜请按各单位习惯制定即可。</w:t>
      </w:r>
    </w:p>
    <w:p w14:paraId="1730D185">
      <w:pPr>
        <w:spacing w:line="360" w:lineRule="auto"/>
        <w:ind w:firstLine="482" w:firstLineChars="200"/>
        <w:rPr>
          <w:rFonts w:ascii="宋体" w:hAnsi="宋体" w:eastAsia="宋体" w:cs="宋体"/>
          <w:color w:val="000000"/>
          <w:sz w:val="24"/>
          <w:szCs w:val="24"/>
        </w:rPr>
      </w:pPr>
      <w:r>
        <w:rPr>
          <w:rFonts w:hint="eastAsia" w:ascii="宋体" w:hAnsi="宋体" w:eastAsia="宋体" w:cs="宋体"/>
          <w:b/>
          <w:bCs/>
          <w:sz w:val="24"/>
          <w:szCs w:val="24"/>
        </w:rPr>
        <w:t>1.《投标文件（资质标）》包括</w:t>
      </w:r>
      <w:r>
        <w:rPr>
          <w:rFonts w:hint="eastAsia" w:ascii="宋体" w:hAnsi="宋体" w:eastAsia="宋体" w:cs="宋体"/>
          <w:color w:val="000000"/>
          <w:sz w:val="24"/>
          <w:szCs w:val="24"/>
        </w:rPr>
        <w:t>：</w:t>
      </w:r>
    </w:p>
    <w:p w14:paraId="46E2996F">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7E25010D">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1.2投标函（附件1）；</w:t>
      </w:r>
    </w:p>
    <w:p w14:paraId="6CA645BB">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p>
    <w:p w14:paraId="41CE1A6F">
      <w:pPr>
        <w:spacing w:line="360" w:lineRule="auto"/>
        <w:ind w:firstLine="480" w:firstLineChars="200"/>
        <w:rPr>
          <w:rFonts w:ascii="宋体" w:hAnsi="宋体" w:eastAsia="宋体" w:cs="宋体"/>
          <w:b/>
          <w:color w:val="000000"/>
          <w:sz w:val="24"/>
          <w:szCs w:val="24"/>
          <w:highlight w:val="yellow"/>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1AD8E5C6">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0DF3A16B">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w:t>
      </w:r>
      <w:r>
        <w:rPr>
          <w:rFonts w:ascii="宋体" w:hAnsi="宋体" w:eastAsia="宋体" w:cs="宋体"/>
          <w:color w:val="000000"/>
          <w:sz w:val="24"/>
          <w:szCs w:val="24"/>
        </w:rPr>
        <w:t xml:space="preserve"> </w:t>
      </w:r>
    </w:p>
    <w:p w14:paraId="56843A18">
      <w:pPr>
        <w:spacing w:line="360" w:lineRule="auto"/>
        <w:ind w:firstLine="480" w:firstLineChars="200"/>
      </w:pPr>
      <w:r>
        <w:rPr>
          <w:rFonts w:hint="eastAsia" w:ascii="宋体" w:hAnsi="宋体" w:eastAsia="宋体" w:cs="宋体"/>
          <w:color w:val="000000"/>
          <w:sz w:val="24"/>
          <w:szCs w:val="24"/>
        </w:rPr>
        <w:t>1.7</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14:paraId="29B59BB6">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64E6045D">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1.9企业最近半年的完税证明，并附</w:t>
      </w:r>
      <w:r>
        <w:rPr>
          <w:rFonts w:ascii="宋体" w:hAnsi="宋体" w:eastAsia="宋体" w:cs="宋体"/>
          <w:sz w:val="24"/>
          <w:szCs w:val="24"/>
        </w:rPr>
        <w:t>年度纳税信用评价信息（可从电子税务局查询截图，需加盖公章）</w:t>
      </w:r>
      <w:r>
        <w:rPr>
          <w:rFonts w:hint="eastAsia" w:ascii="宋体" w:hAnsi="宋体" w:eastAsia="宋体" w:cs="宋体"/>
          <w:color w:val="000000"/>
          <w:sz w:val="24"/>
          <w:szCs w:val="24"/>
        </w:rPr>
        <w:t>；</w:t>
      </w:r>
    </w:p>
    <w:p w14:paraId="6742590C">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0</w:t>
      </w:r>
      <w:r>
        <w:rPr>
          <w:rFonts w:hint="eastAsia" w:ascii="宋体" w:hAnsi="宋体" w:eastAsia="宋体" w:cs="宋体"/>
          <w:color w:val="000000"/>
          <w:sz w:val="24"/>
          <w:szCs w:val="24"/>
        </w:rPr>
        <w:t>保密承诺函（附件4）；</w:t>
      </w:r>
    </w:p>
    <w:p w14:paraId="775F0576">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1.12</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202</w:t>
      </w:r>
      <w:r>
        <w:rPr>
          <w:rFonts w:ascii="宋体" w:hAnsi="宋体" w:eastAsia="宋体" w:cs="宋体"/>
          <w:color w:val="000000"/>
          <w:sz w:val="24"/>
          <w:szCs w:val="24"/>
        </w:rPr>
        <w:t>1</w:t>
      </w:r>
      <w:r>
        <w:rPr>
          <w:rFonts w:hint="eastAsia" w:ascii="宋体" w:hAnsi="宋体" w:eastAsia="宋体" w:cs="宋体"/>
          <w:color w:val="000000"/>
          <w:sz w:val="24"/>
          <w:szCs w:val="24"/>
        </w:rPr>
        <w:t>年1月1日至今，企业近五年同类项目业绩证明，</w:t>
      </w:r>
      <w:r>
        <w:rPr>
          <w:rFonts w:ascii="宋体" w:hAnsi="宋体" w:eastAsia="宋体" w:cs="宋体"/>
          <w:sz w:val="24"/>
          <w:szCs w:val="24"/>
        </w:rPr>
        <w:t>须提供</w:t>
      </w:r>
      <w:r>
        <w:rPr>
          <w:rFonts w:hint="eastAsia" w:hAnsi="宋体" w:eastAsia="宋体" w:cs="宋体"/>
          <w:b/>
          <w:bCs/>
          <w:color w:val="000000"/>
          <w:kern w:val="0"/>
          <w:sz w:val="24"/>
          <w:szCs w:val="24"/>
        </w:rPr>
        <w:t>用户清单</w:t>
      </w:r>
      <w:r>
        <w:rPr>
          <w:rFonts w:ascii="宋体" w:hAnsi="宋体" w:eastAsia="宋体" w:cs="宋体"/>
          <w:sz w:val="24"/>
          <w:szCs w:val="24"/>
        </w:rPr>
        <w:t>、采购合同</w:t>
      </w:r>
      <w:r>
        <w:rPr>
          <w:rFonts w:hint="eastAsia" w:ascii="宋体" w:hAnsi="宋体" w:eastAsia="宋体" w:cs="宋体"/>
          <w:sz w:val="24"/>
          <w:szCs w:val="24"/>
        </w:rPr>
        <w:t>复印件</w:t>
      </w:r>
      <w:r>
        <w:rPr>
          <w:rFonts w:hint="eastAsia" w:ascii="宋体" w:hAnsi="宋体" w:eastAsia="宋体" w:cs="宋体"/>
          <w:color w:val="000000"/>
          <w:sz w:val="24"/>
          <w:szCs w:val="24"/>
        </w:rPr>
        <w:t>；</w:t>
      </w:r>
    </w:p>
    <w:p w14:paraId="1361737C">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1.13投标保证金缴纳凭证。</w:t>
      </w:r>
    </w:p>
    <w:p w14:paraId="1C981A04">
      <w:pPr>
        <w:spacing w:line="360" w:lineRule="auto"/>
        <w:ind w:firstLine="482" w:firstLineChars="200"/>
        <w:rPr>
          <w:rFonts w:ascii="宋体" w:hAnsi="宋体" w:eastAsia="宋体" w:cs="宋体"/>
          <w:b/>
          <w:bCs/>
          <w:sz w:val="24"/>
          <w:szCs w:val="24"/>
        </w:rPr>
      </w:pPr>
      <w:bookmarkStart w:id="29" w:name="_Toc212369515"/>
      <w:r>
        <w:rPr>
          <w:rFonts w:hint="eastAsia" w:ascii="宋体" w:hAnsi="宋体" w:eastAsia="宋体" w:cs="宋体"/>
          <w:b/>
          <w:bCs/>
          <w:sz w:val="24"/>
          <w:szCs w:val="24"/>
        </w:rPr>
        <w:t>2.</w:t>
      </w:r>
      <w:r>
        <w:rPr>
          <w:rFonts w:hint="eastAsia" w:ascii="宋体" w:hAnsi="宋体" w:eastAsia="宋体" w:cs="宋体"/>
          <w:b/>
          <w:sz w:val="24"/>
          <w:szCs w:val="24"/>
        </w:rPr>
        <w:t>《投标文件（技术标）》</w:t>
      </w:r>
      <w:r>
        <w:rPr>
          <w:rFonts w:hint="eastAsia" w:ascii="宋体" w:hAnsi="宋体" w:eastAsia="宋体" w:cs="宋体"/>
          <w:b/>
          <w:bCs/>
          <w:sz w:val="24"/>
          <w:szCs w:val="24"/>
        </w:rPr>
        <w:t>：</w:t>
      </w:r>
      <w:bookmarkEnd w:id="29"/>
    </w:p>
    <w:p w14:paraId="122AC740">
      <w:pPr>
        <w:spacing w:line="360" w:lineRule="auto"/>
        <w:ind w:firstLine="480" w:firstLineChars="200"/>
        <w:rPr>
          <w:rFonts w:ascii="宋体" w:hAnsi="宋体" w:eastAsia="宋体" w:cs="宋体"/>
          <w:b/>
          <w:color w:val="000000"/>
          <w:sz w:val="24"/>
          <w:szCs w:val="24"/>
        </w:rPr>
      </w:pPr>
      <w:r>
        <w:rPr>
          <w:rFonts w:hint="eastAsia" w:ascii="宋体" w:hAnsi="宋体" w:eastAsia="宋体" w:cs="宋体"/>
          <w:color w:val="000000"/>
          <w:sz w:val="24"/>
          <w:szCs w:val="24"/>
        </w:rPr>
        <w:t>2.1技术规格偏离表（</w:t>
      </w:r>
      <w:r>
        <w:rPr>
          <w:rFonts w:hint="eastAsia" w:ascii="宋体" w:hAnsi="宋体" w:eastAsia="宋体" w:cs="宋体"/>
          <w:color w:val="000000"/>
          <w:sz w:val="24"/>
          <w:szCs w:val="24"/>
          <w:highlight w:val="red"/>
        </w:rPr>
        <w:t>附件5）</w:t>
      </w:r>
      <w:r>
        <w:rPr>
          <w:rFonts w:hint="eastAsia" w:ascii="宋体" w:hAnsi="宋体" w:eastAsia="宋体" w:cs="宋体"/>
          <w:color w:val="000000"/>
          <w:sz w:val="24"/>
          <w:szCs w:val="24"/>
        </w:rPr>
        <w:t>，</w:t>
      </w:r>
      <w:r>
        <w:rPr>
          <w:rFonts w:hint="eastAsia" w:ascii="宋体" w:hAnsi="宋体" w:eastAsia="宋体" w:cs="宋体"/>
          <w:b/>
          <w:color w:val="000000"/>
          <w:sz w:val="24"/>
          <w:szCs w:val="24"/>
        </w:rPr>
        <w:t>必须先进行两列要求一一对照，不允许直接写无偏离；</w:t>
      </w:r>
    </w:p>
    <w:p w14:paraId="0E2A93C8">
      <w:pPr>
        <w:spacing w:line="360" w:lineRule="auto"/>
        <w:ind w:firstLine="480" w:firstLineChars="200"/>
        <w:rPr>
          <w:rFonts w:hAnsi="宋体" w:eastAsia="宋体" w:cs="宋体"/>
          <w:b/>
          <w:color w:val="000000"/>
          <w:sz w:val="24"/>
          <w:szCs w:val="24"/>
          <w:highlight w:val="yellow"/>
        </w:rPr>
      </w:pPr>
      <w:r>
        <w:rPr>
          <w:rFonts w:hint="eastAsia" w:ascii="宋体" w:hAnsi="宋体" w:eastAsia="宋体" w:cs="宋体"/>
          <w:bCs/>
          <w:color w:val="000000"/>
          <w:sz w:val="24"/>
          <w:szCs w:val="24"/>
        </w:rPr>
        <w:t>2.2</w:t>
      </w:r>
      <w:r>
        <w:rPr>
          <w:rFonts w:hint="eastAsia" w:hAnsi="宋体" w:eastAsia="宋体" w:cs="宋体"/>
          <w:color w:val="000000"/>
          <w:sz w:val="24"/>
          <w:szCs w:val="24"/>
        </w:rPr>
        <w:t>设备分项配置表（</w:t>
      </w:r>
      <w:r>
        <w:rPr>
          <w:rFonts w:hint="eastAsia" w:hAnsi="宋体" w:eastAsia="宋体" w:cs="宋体"/>
          <w:color w:val="000000"/>
          <w:sz w:val="24"/>
          <w:szCs w:val="24"/>
          <w:highlight w:val="red"/>
        </w:rPr>
        <w:t>附件</w:t>
      </w:r>
      <w:r>
        <w:rPr>
          <w:rFonts w:hint="eastAsia" w:hAnsi="宋体" w:eastAsia="宋体" w:cs="宋体"/>
          <w:color w:val="000000"/>
          <w:sz w:val="24"/>
          <w:szCs w:val="24"/>
          <w:highlight w:val="red"/>
          <w:lang w:val="en-US" w:eastAsia="zh-CN"/>
        </w:rPr>
        <w:t>15</w:t>
      </w:r>
      <w:r>
        <w:rPr>
          <w:rFonts w:hint="eastAsia" w:hAnsi="宋体" w:eastAsia="宋体" w:cs="宋体"/>
          <w:color w:val="000000"/>
          <w:sz w:val="24"/>
          <w:szCs w:val="24"/>
        </w:rPr>
        <w:t>），列明项目设备分项配置规格型号、品牌等信息（要求分项明细与附表9-1完全对应），但</w:t>
      </w:r>
      <w:r>
        <w:rPr>
          <w:rFonts w:hint="eastAsia" w:ascii="宋体" w:hAnsi="宋体" w:eastAsia="宋体" w:cs="宋体"/>
          <w:b/>
          <w:color w:val="000000"/>
          <w:sz w:val="24"/>
          <w:szCs w:val="24"/>
        </w:rPr>
        <w:t>注意：</w:t>
      </w:r>
      <w:r>
        <w:rPr>
          <w:rFonts w:hint="eastAsia" w:hAnsi="宋体" w:eastAsia="宋体" w:cs="宋体"/>
          <w:b/>
          <w:color w:val="000000"/>
          <w:sz w:val="24"/>
          <w:szCs w:val="24"/>
        </w:rPr>
        <w:t>此表在技术标书中，禁止出现任何分项价格及项目总价；</w:t>
      </w:r>
    </w:p>
    <w:p w14:paraId="1274159C">
      <w:pPr>
        <w:spacing w:line="360" w:lineRule="auto"/>
        <w:ind w:firstLine="480" w:firstLineChars="200"/>
        <w:rPr>
          <w:rFonts w:ascii="宋体" w:hAnsi="宋体" w:eastAsia="宋体" w:cs="宋体"/>
          <w:b/>
          <w:color w:val="000000"/>
          <w:sz w:val="24"/>
          <w:szCs w:val="24"/>
        </w:rPr>
      </w:pPr>
      <w:r>
        <w:rPr>
          <w:rFonts w:hint="eastAsia" w:ascii="宋体" w:hAnsi="宋体" w:eastAsia="宋体" w:cs="宋体"/>
          <w:color w:val="000000"/>
          <w:sz w:val="24"/>
          <w:szCs w:val="24"/>
        </w:rPr>
        <w:t>2.3提供202</w:t>
      </w:r>
      <w:r>
        <w:rPr>
          <w:rFonts w:ascii="宋体" w:hAnsi="宋体" w:eastAsia="宋体" w:cs="宋体"/>
          <w:color w:val="000000"/>
          <w:sz w:val="24"/>
          <w:szCs w:val="24"/>
        </w:rPr>
        <w:t>1</w:t>
      </w:r>
      <w:r>
        <w:rPr>
          <w:rFonts w:hint="eastAsia" w:ascii="宋体" w:hAnsi="宋体" w:eastAsia="宋体" w:cs="宋体"/>
          <w:color w:val="000000"/>
          <w:sz w:val="24"/>
          <w:szCs w:val="24"/>
        </w:rPr>
        <w:t>年1月1日以来同类产品的制造销售业绩（用户名单、联系方式），并附合同复印件。该同类项目业绩一览表必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0A6DACC2">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2.4供货期及保证措施；</w:t>
      </w:r>
    </w:p>
    <w:p w14:paraId="2C8952F6">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2.5产品的技术服务和售后服务内容及措施；</w:t>
      </w:r>
    </w:p>
    <w:p w14:paraId="2B4081F5">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2.6交货进度及计划；</w:t>
      </w:r>
    </w:p>
    <w:p w14:paraId="64C65EA1">
      <w:pPr>
        <w:spacing w:line="360" w:lineRule="auto"/>
        <w:ind w:firstLine="480" w:firstLineChars="200"/>
        <w:rPr>
          <w:rFonts w:ascii="宋体" w:hAnsi="宋体" w:eastAsia="宋体" w:cs="宋体"/>
          <w:color w:val="000000"/>
          <w:sz w:val="24"/>
          <w:szCs w:val="24"/>
        </w:rPr>
      </w:pPr>
      <w:bookmarkStart w:id="30" w:name="_Toc536542319"/>
      <w:r>
        <w:rPr>
          <w:rFonts w:hint="eastAsia" w:ascii="宋体" w:hAnsi="宋体" w:eastAsia="宋体" w:cs="宋体"/>
          <w:color w:val="000000"/>
          <w:sz w:val="24"/>
          <w:szCs w:val="24"/>
        </w:rPr>
        <w:t>2.7投标产品技术支持材料</w:t>
      </w:r>
      <w:bookmarkEnd w:id="30"/>
      <w:r>
        <w:rPr>
          <w:rFonts w:hint="eastAsia" w:ascii="宋体" w:hAnsi="宋体" w:eastAsia="宋体" w:cs="宋体"/>
          <w:color w:val="000000"/>
          <w:sz w:val="24"/>
          <w:szCs w:val="24"/>
        </w:rPr>
        <w:t>；</w:t>
      </w:r>
    </w:p>
    <w:p w14:paraId="29294365">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2.8设备质量承诺函（附件7）；</w:t>
      </w:r>
    </w:p>
    <w:p w14:paraId="2F0B4BAA">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2.9投标人需提交的其它资料。</w:t>
      </w:r>
    </w:p>
    <w:p w14:paraId="5F6287A8">
      <w:pPr>
        <w:spacing w:line="360" w:lineRule="auto"/>
        <w:ind w:firstLine="482" w:firstLineChars="200"/>
        <w:rPr>
          <w:rFonts w:ascii="宋体" w:hAnsi="宋体" w:eastAsia="宋体" w:cs="宋体"/>
          <w:b/>
          <w:bCs/>
          <w:sz w:val="24"/>
          <w:szCs w:val="24"/>
        </w:rPr>
      </w:pPr>
      <w:r>
        <w:rPr>
          <w:rFonts w:hint="eastAsia" w:ascii="宋体" w:hAnsi="宋体" w:eastAsia="宋体" w:cs="宋体"/>
          <w:b/>
          <w:bCs/>
          <w:sz w:val="24"/>
          <w:szCs w:val="24"/>
        </w:rPr>
        <w:t>3.</w:t>
      </w:r>
      <w:r>
        <w:rPr>
          <w:rFonts w:hint="eastAsia" w:ascii="宋体" w:hAnsi="宋体" w:eastAsia="宋体" w:cs="宋体"/>
          <w:b/>
          <w:sz w:val="24"/>
          <w:szCs w:val="24"/>
        </w:rPr>
        <w:t>《投标文件（商务标）》</w:t>
      </w:r>
      <w:r>
        <w:rPr>
          <w:rFonts w:hint="eastAsia" w:ascii="宋体" w:hAnsi="宋体" w:eastAsia="宋体" w:cs="宋体"/>
          <w:b/>
          <w:bCs/>
          <w:sz w:val="24"/>
          <w:szCs w:val="24"/>
        </w:rPr>
        <w:t>：</w:t>
      </w:r>
    </w:p>
    <w:p w14:paraId="61FB1C22">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w:t>
      </w:r>
      <w:r>
        <w:rPr>
          <w:rFonts w:ascii="宋体" w:hAnsi="宋体" w:eastAsia="宋体" w:cs="宋体"/>
          <w:color w:val="000000"/>
          <w:sz w:val="24"/>
          <w:szCs w:val="24"/>
        </w:rPr>
        <w:t>1</w:t>
      </w:r>
      <w:r>
        <w:rPr>
          <w:rFonts w:hint="eastAsia" w:ascii="宋体" w:hAnsi="宋体" w:eastAsia="宋体" w:cs="宋体"/>
          <w:color w:val="000000"/>
          <w:sz w:val="24"/>
          <w:szCs w:val="24"/>
        </w:rPr>
        <w:t>投标报价明细表（附件9-1至9-5）</w:t>
      </w:r>
      <w:r>
        <w:rPr>
          <w:rFonts w:hint="eastAsia" w:ascii="宋体" w:hAnsi="宋体" w:eastAsia="宋体" w:cs="宋体"/>
          <w:b/>
          <w:color w:val="000000"/>
          <w:sz w:val="24"/>
          <w:szCs w:val="24"/>
        </w:rPr>
        <w:t>；</w:t>
      </w:r>
    </w:p>
    <w:p w14:paraId="797337F6">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w:t>
      </w:r>
      <w:r>
        <w:rPr>
          <w:rFonts w:ascii="宋体" w:hAnsi="宋体" w:eastAsia="宋体" w:cs="宋体"/>
          <w:color w:val="000000"/>
          <w:sz w:val="24"/>
          <w:szCs w:val="24"/>
        </w:rPr>
        <w:t>2</w:t>
      </w:r>
      <w:r>
        <w:rPr>
          <w:rFonts w:hint="eastAsia" w:ascii="宋体" w:hAnsi="宋体" w:eastAsia="宋体" w:cs="宋体"/>
          <w:color w:val="000000"/>
          <w:sz w:val="24"/>
          <w:szCs w:val="24"/>
        </w:rPr>
        <w:t>商务条款偏离表（附件10）</w:t>
      </w:r>
      <w:bookmarkStart w:id="31" w:name="OLE_LINK19"/>
      <w:bookmarkStart w:id="32" w:name="OLE_LINK18"/>
      <w:r>
        <w:rPr>
          <w:rFonts w:hint="eastAsia" w:ascii="宋体" w:hAnsi="宋体" w:eastAsia="宋体" w:cs="宋体"/>
          <w:b/>
          <w:color w:val="000000"/>
          <w:sz w:val="24"/>
          <w:szCs w:val="24"/>
        </w:rPr>
        <w:t>；</w:t>
      </w:r>
      <w:bookmarkEnd w:id="31"/>
      <w:bookmarkEnd w:id="32"/>
      <w:r>
        <w:rPr>
          <w:rFonts w:hint="eastAsia" w:ascii="宋体" w:hAnsi="宋体" w:eastAsia="宋体" w:cs="宋体"/>
          <w:color w:val="000000"/>
          <w:sz w:val="24"/>
          <w:szCs w:val="24"/>
        </w:rPr>
        <w:t xml:space="preserve"> </w:t>
      </w:r>
    </w:p>
    <w:p w14:paraId="5436E2FC">
      <w:pPr>
        <w:spacing w:line="360" w:lineRule="auto"/>
        <w:ind w:firstLine="480" w:firstLineChars="200"/>
        <w:rPr>
          <w:rFonts w:ascii="宋体" w:hAnsi="宋体" w:eastAsia="宋体" w:cs="宋体"/>
          <w:b/>
          <w:color w:val="000000"/>
          <w:sz w:val="24"/>
          <w:szCs w:val="24"/>
        </w:rPr>
      </w:pPr>
      <w:r>
        <w:rPr>
          <w:rFonts w:hint="eastAsia" w:ascii="宋体" w:hAnsi="宋体" w:eastAsia="宋体" w:cs="宋体"/>
          <w:color w:val="000000"/>
          <w:sz w:val="24"/>
          <w:szCs w:val="24"/>
        </w:rPr>
        <w:t>3.</w:t>
      </w:r>
      <w:r>
        <w:rPr>
          <w:rFonts w:ascii="宋体" w:hAnsi="宋体" w:eastAsia="宋体" w:cs="宋体"/>
          <w:color w:val="000000"/>
          <w:sz w:val="24"/>
          <w:szCs w:val="24"/>
        </w:rPr>
        <w:t>3</w:t>
      </w:r>
      <w:r>
        <w:rPr>
          <w:rFonts w:hint="eastAsia" w:ascii="宋体" w:hAnsi="宋体" w:eastAsia="宋体" w:cs="宋体"/>
          <w:color w:val="000000"/>
          <w:sz w:val="24"/>
          <w:szCs w:val="24"/>
        </w:rPr>
        <w:t>投标人承诺（附件11）</w:t>
      </w:r>
      <w:r>
        <w:rPr>
          <w:rFonts w:hint="eastAsia" w:ascii="宋体" w:hAnsi="宋体" w:eastAsia="宋体" w:cs="宋体"/>
          <w:b/>
          <w:color w:val="000000"/>
          <w:sz w:val="24"/>
          <w:szCs w:val="24"/>
        </w:rPr>
        <w:t>；</w:t>
      </w:r>
    </w:p>
    <w:p w14:paraId="58AEB8E2">
      <w:pPr>
        <w:spacing w:line="360" w:lineRule="auto"/>
        <w:ind w:firstLine="480" w:firstLineChars="200"/>
        <w:rPr>
          <w:rFonts w:ascii="宋体" w:hAnsi="宋体" w:eastAsia="宋体" w:cs="宋体"/>
          <w:b/>
          <w:color w:val="000000"/>
          <w:sz w:val="24"/>
          <w:szCs w:val="24"/>
        </w:rPr>
      </w:pPr>
      <w:r>
        <w:rPr>
          <w:rFonts w:hint="eastAsia" w:ascii="宋体" w:hAnsi="宋体" w:eastAsia="宋体" w:cs="宋体"/>
          <w:color w:val="000000"/>
          <w:sz w:val="24"/>
          <w:szCs w:val="24"/>
        </w:rPr>
        <w:t>3.</w:t>
      </w:r>
      <w:r>
        <w:rPr>
          <w:rFonts w:ascii="宋体" w:hAnsi="宋体" w:eastAsia="宋体" w:cs="宋体"/>
          <w:color w:val="000000"/>
          <w:sz w:val="24"/>
          <w:szCs w:val="24"/>
        </w:rPr>
        <w:t>4</w:t>
      </w:r>
      <w:r>
        <w:rPr>
          <w:rFonts w:hint="eastAsia" w:ascii="宋体" w:hAnsi="宋体" w:eastAsia="宋体" w:cs="宋体"/>
          <w:color w:val="000000"/>
          <w:sz w:val="24"/>
          <w:szCs w:val="24"/>
        </w:rPr>
        <w:t>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41F7A00D">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w:t>
      </w:r>
      <w:r>
        <w:rPr>
          <w:rFonts w:ascii="宋体" w:hAnsi="宋体" w:eastAsia="宋体" w:cs="宋体"/>
          <w:color w:val="000000"/>
          <w:sz w:val="24"/>
          <w:szCs w:val="24"/>
        </w:rPr>
        <w:t>5</w:t>
      </w:r>
      <w:r>
        <w:rPr>
          <w:rFonts w:hint="eastAsia" w:ascii="宋体" w:hAnsi="宋体" w:eastAsia="宋体" w:cs="宋体"/>
          <w:color w:val="000000"/>
          <w:sz w:val="24"/>
          <w:szCs w:val="24"/>
        </w:rPr>
        <w:t>按招标文件投标人须知和技术规格书中要求提供的有关文件。</w:t>
      </w:r>
    </w:p>
    <w:p w14:paraId="53C3E66B">
      <w:pPr>
        <w:spacing w:line="360" w:lineRule="auto"/>
        <w:ind w:firstLine="482" w:firstLineChars="200"/>
        <w:rPr>
          <w:rFonts w:ascii="宋体" w:hAnsi="宋体" w:eastAsia="宋体" w:cs="宋体"/>
          <w:b/>
          <w:bCs/>
          <w:sz w:val="24"/>
          <w:szCs w:val="24"/>
        </w:rPr>
      </w:pPr>
      <w:r>
        <w:rPr>
          <w:rFonts w:hint="eastAsia" w:ascii="宋体" w:hAnsi="宋体" w:eastAsia="宋体" w:cs="宋体"/>
          <w:b/>
          <w:bCs/>
          <w:sz w:val="24"/>
          <w:szCs w:val="24"/>
        </w:rPr>
        <w:t>4</w:t>
      </w:r>
      <w:r>
        <w:rPr>
          <w:rFonts w:ascii="宋体" w:hAnsi="宋体" w:eastAsia="宋体" w:cs="宋体"/>
          <w:b/>
          <w:bCs/>
          <w:sz w:val="24"/>
          <w:szCs w:val="24"/>
        </w:rPr>
        <w:t>.</w:t>
      </w:r>
      <w:r>
        <w:rPr>
          <w:rFonts w:hint="eastAsia" w:ascii="宋体" w:hAnsi="宋体" w:eastAsia="宋体" w:cs="宋体"/>
          <w:b/>
          <w:bCs/>
          <w:sz w:val="24"/>
          <w:szCs w:val="24"/>
        </w:rPr>
        <w:t>《开标一览表》：</w:t>
      </w:r>
    </w:p>
    <w:p w14:paraId="1D6B6C97">
      <w:pPr>
        <w:spacing w:line="360" w:lineRule="auto"/>
        <w:ind w:firstLine="480" w:firstLineChars="200"/>
        <w:rPr>
          <w:rFonts w:ascii="宋体" w:hAnsi="宋体" w:eastAsia="宋体" w:cs="宋体"/>
          <w:color w:val="000000"/>
          <w:sz w:val="24"/>
          <w:szCs w:val="24"/>
          <w:highlight w:val="red"/>
        </w:rPr>
      </w:pPr>
      <w:r>
        <w:rPr>
          <w:rFonts w:hint="eastAsia" w:ascii="宋体" w:hAnsi="宋体" w:eastAsia="宋体" w:cs="宋体"/>
          <w:color w:val="000000"/>
          <w:sz w:val="24"/>
          <w:szCs w:val="24"/>
        </w:rPr>
        <w:t>4</w:t>
      </w:r>
      <w:r>
        <w:rPr>
          <w:rFonts w:ascii="宋体" w:hAnsi="宋体" w:eastAsia="宋体" w:cs="宋体"/>
          <w:color w:val="000000"/>
          <w:sz w:val="24"/>
          <w:szCs w:val="24"/>
        </w:rPr>
        <w:t>.1</w:t>
      </w:r>
      <w:r>
        <w:rPr>
          <w:rFonts w:hint="eastAsia" w:ascii="宋体" w:hAnsi="宋体" w:eastAsia="宋体" w:cs="宋体"/>
          <w:color w:val="000000"/>
          <w:sz w:val="24"/>
          <w:szCs w:val="24"/>
        </w:rPr>
        <w:t>开标一览表</w:t>
      </w:r>
      <w:r>
        <w:rPr>
          <w:rFonts w:hint="eastAsia" w:ascii="宋体" w:hAnsi="宋体" w:eastAsia="宋体" w:cs="宋体"/>
          <w:color w:val="000000"/>
          <w:sz w:val="24"/>
          <w:szCs w:val="24"/>
          <w:highlight w:val="red"/>
        </w:rPr>
        <w:t>（附件8）</w:t>
      </w:r>
    </w:p>
    <w:p w14:paraId="3D31AEE7">
      <w:pPr>
        <w:keepNext/>
        <w:keepLines/>
        <w:spacing w:line="360" w:lineRule="auto"/>
        <w:outlineLvl w:val="1"/>
        <w:rPr>
          <w:rFonts w:ascii="宋体" w:hAnsi="宋体" w:eastAsia="宋体" w:cs="宋体"/>
          <w:b/>
          <w:bCs/>
          <w:sz w:val="24"/>
          <w:szCs w:val="24"/>
        </w:rPr>
      </w:pPr>
      <w:r>
        <w:rPr>
          <w:rFonts w:hint="eastAsia" w:ascii="宋体" w:hAnsi="宋体" w:eastAsia="宋体" w:cs="宋体"/>
          <w:b/>
          <w:bCs/>
          <w:sz w:val="24"/>
          <w:szCs w:val="24"/>
        </w:rPr>
        <w:t>四、投标文件格式</w:t>
      </w:r>
    </w:p>
    <w:p w14:paraId="7681738E">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详见第六部分投标文件附件格式1—13，其余未尽事宜请按各单位习惯制定即可。</w:t>
      </w:r>
      <w:bookmarkEnd w:id="0"/>
      <w:bookmarkEnd w:id="1"/>
    </w:p>
    <w:p w14:paraId="317B7E31">
      <w:pPr>
        <w:spacing w:line="360" w:lineRule="auto"/>
        <w:ind w:firstLine="480" w:firstLineChars="200"/>
        <w:rPr>
          <w:rFonts w:hAnsi="宋体" w:eastAsia="宋体" w:cs="宋体"/>
          <w:color w:val="000000"/>
          <w:sz w:val="24"/>
          <w:szCs w:val="24"/>
        </w:rPr>
        <w:sectPr>
          <w:pgSz w:w="11907" w:h="16840"/>
          <w:pgMar w:top="1304" w:right="1418" w:bottom="1304" w:left="1418" w:header="724" w:footer="851" w:gutter="0"/>
          <w:cols w:space="720" w:num="1"/>
          <w:docGrid w:linePitch="290" w:charSpace="-3931"/>
        </w:sectPr>
      </w:pPr>
    </w:p>
    <w:p w14:paraId="48996176">
      <w:pPr>
        <w:spacing w:line="360" w:lineRule="auto"/>
        <w:ind w:firstLine="480" w:firstLineChars="200"/>
        <w:rPr>
          <w:rFonts w:hAnsi="宋体" w:eastAsia="宋体" w:cs="宋体"/>
          <w:color w:val="000000"/>
          <w:sz w:val="24"/>
          <w:szCs w:val="24"/>
        </w:rPr>
      </w:pPr>
    </w:p>
    <w:p w14:paraId="0F28528A">
      <w:pPr>
        <w:pStyle w:val="20"/>
        <w:numPr>
          <w:ilvl w:val="255"/>
          <w:numId w:val="0"/>
        </w:numPr>
        <w:jc w:val="center"/>
        <w:outlineLvl w:val="0"/>
        <w:rPr>
          <w:rFonts w:ascii="Calibri" w:hAnsi="Calibri" w:eastAsia="宋体" w:cs="Times New Roman"/>
          <w:b/>
          <w:bCs/>
          <w:kern w:val="44"/>
          <w:sz w:val="36"/>
          <w:szCs w:val="44"/>
        </w:rPr>
      </w:pPr>
      <w:bookmarkStart w:id="33" w:name="_Toc240095841"/>
      <w:bookmarkStart w:id="34" w:name="_Toc240120868"/>
      <w:r>
        <w:rPr>
          <w:rFonts w:hint="eastAsia" w:ascii="Calibri" w:hAnsi="Calibri" w:eastAsia="宋体" w:cs="Times New Roman"/>
          <w:b/>
          <w:bCs/>
          <w:kern w:val="44"/>
          <w:sz w:val="36"/>
          <w:szCs w:val="44"/>
        </w:rPr>
        <w:t>第五部分 技术标书</w:t>
      </w:r>
      <w:bookmarkEnd w:id="33"/>
      <w:bookmarkEnd w:id="34"/>
    </w:p>
    <w:p w14:paraId="18F32A43">
      <w:pPr>
        <w:jc w:val="center"/>
        <w:rPr>
          <w:rFonts w:ascii="宋体" w:hAnsi="Calibri" w:eastAsia="宋体" w:cs="Times New Roman"/>
          <w:sz w:val="30"/>
          <w:szCs w:val="30"/>
        </w:rPr>
      </w:pPr>
    </w:p>
    <w:p w14:paraId="43A913AC">
      <w:pPr>
        <w:pStyle w:val="20"/>
      </w:pPr>
    </w:p>
    <w:p w14:paraId="48648453">
      <w:pPr>
        <w:spacing w:line="360" w:lineRule="auto"/>
        <w:ind w:right="-48" w:rightChars="-23" w:firstLine="963"/>
        <w:jc w:val="center"/>
        <w:rPr>
          <w:b/>
          <w:spacing w:val="4"/>
          <w:w w:val="90"/>
          <w:sz w:val="52"/>
          <w:szCs w:val="52"/>
        </w:rPr>
      </w:pPr>
      <w:r>
        <w:rPr>
          <w:rFonts w:hint="eastAsia"/>
          <w:b/>
          <w:spacing w:val="4"/>
          <w:w w:val="90"/>
          <w:sz w:val="52"/>
          <w:szCs w:val="52"/>
        </w:rPr>
        <w:t>中国重汽集团青岛重工有限公司</w:t>
      </w:r>
    </w:p>
    <w:p w14:paraId="533551FF">
      <w:pPr>
        <w:spacing w:line="360" w:lineRule="auto"/>
        <w:ind w:right="-48" w:rightChars="-23" w:firstLine="963"/>
        <w:jc w:val="center"/>
        <w:rPr>
          <w:b/>
          <w:spacing w:val="4"/>
          <w:w w:val="90"/>
          <w:sz w:val="52"/>
          <w:szCs w:val="52"/>
        </w:rPr>
      </w:pPr>
      <w:r>
        <w:rPr>
          <w:rFonts w:hint="eastAsia"/>
          <w:b/>
          <w:spacing w:val="4"/>
          <w:w w:val="90"/>
          <w:sz w:val="52"/>
          <w:szCs w:val="52"/>
        </w:rPr>
        <w:t>自卸车产能提升</w:t>
      </w:r>
    </w:p>
    <w:p w14:paraId="3F97886A">
      <w:pPr>
        <w:spacing w:line="360" w:lineRule="auto"/>
        <w:ind w:right="-48" w:rightChars="-23" w:firstLine="963"/>
        <w:jc w:val="center"/>
        <w:rPr>
          <w:rFonts w:ascii="宋体" w:hAnsi="Courier New" w:eastAsia="宋体"/>
          <w:sz w:val="24"/>
        </w:rPr>
      </w:pPr>
      <w:r>
        <w:rPr>
          <w:rFonts w:hint="eastAsia"/>
          <w:b/>
          <w:spacing w:val="4"/>
          <w:w w:val="90"/>
          <w:sz w:val="52"/>
          <w:szCs w:val="52"/>
        </w:rPr>
        <w:t>新建抛丸线</w:t>
      </w:r>
    </w:p>
    <w:p w14:paraId="3359301D">
      <w:pPr>
        <w:ind w:firstLine="1440" w:firstLineChars="200"/>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技</w:t>
      </w:r>
    </w:p>
    <w:p w14:paraId="7F9787B2">
      <w:pPr>
        <w:ind w:firstLine="1440" w:firstLineChars="200"/>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术</w:t>
      </w:r>
    </w:p>
    <w:p w14:paraId="733DBC96">
      <w:pPr>
        <w:ind w:firstLine="1440" w:firstLineChars="200"/>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标</w:t>
      </w:r>
    </w:p>
    <w:p w14:paraId="2278A953">
      <w:pPr>
        <w:ind w:firstLine="1440" w:firstLineChars="200"/>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书</w:t>
      </w:r>
    </w:p>
    <w:p w14:paraId="0A049F1C">
      <w:pPr>
        <w:ind w:firstLine="1440" w:firstLineChars="200"/>
        <w:rPr>
          <w:rFonts w:ascii="黑体" w:hAnsi="宋体" w:eastAsia="黑体" w:cs="Times New Roman"/>
          <w:color w:val="000000"/>
          <w:sz w:val="72"/>
          <w:szCs w:val="72"/>
        </w:rPr>
      </w:pPr>
    </w:p>
    <w:p w14:paraId="6E58B35C">
      <w:pPr>
        <w:spacing w:line="860" w:lineRule="exact"/>
        <w:ind w:firstLine="640" w:firstLineChars="200"/>
        <w:rPr>
          <w:rFonts w:ascii="华文仿宋" w:hAnsi="华文仿宋" w:eastAsia="华文仿宋"/>
          <w:b/>
          <w:bCs/>
          <w:sz w:val="32"/>
          <w:szCs w:val="28"/>
        </w:rPr>
      </w:pPr>
      <w:r>
        <w:rPr>
          <w:rFonts w:hint="eastAsia" w:ascii="华文仿宋" w:hAnsi="华文仿宋" w:eastAsia="华文仿宋"/>
          <w:sz w:val="32"/>
          <w:szCs w:val="28"/>
        </w:rPr>
        <w:t xml:space="preserve">                </w:t>
      </w:r>
      <w:r>
        <w:rPr>
          <w:rFonts w:hint="eastAsia" w:ascii="华文仿宋" w:hAnsi="华文仿宋" w:eastAsia="华文仿宋"/>
          <w:b/>
          <w:bCs/>
          <w:sz w:val="32"/>
          <w:szCs w:val="28"/>
        </w:rPr>
        <w:t xml:space="preserve"> 编制：             </w:t>
      </w:r>
    </w:p>
    <w:p w14:paraId="5BE5C77B">
      <w:pPr>
        <w:spacing w:line="860" w:lineRule="exact"/>
        <w:ind w:firstLine="643" w:firstLineChars="200"/>
        <w:rPr>
          <w:rFonts w:ascii="华文仿宋" w:hAnsi="华文仿宋" w:eastAsia="华文仿宋"/>
          <w:b/>
          <w:bCs/>
          <w:sz w:val="32"/>
          <w:szCs w:val="28"/>
        </w:rPr>
      </w:pPr>
      <w:r>
        <w:rPr>
          <w:rFonts w:hint="eastAsia" w:ascii="华文仿宋" w:hAnsi="华文仿宋" w:eastAsia="华文仿宋"/>
          <w:b/>
          <w:bCs/>
          <w:sz w:val="32"/>
          <w:szCs w:val="28"/>
        </w:rPr>
        <w:t xml:space="preserve">                 审核：             </w:t>
      </w:r>
    </w:p>
    <w:p w14:paraId="1922ABA7">
      <w:pPr>
        <w:spacing w:line="860" w:lineRule="exact"/>
        <w:ind w:firstLine="643" w:firstLineChars="200"/>
        <w:rPr>
          <w:rFonts w:ascii="华文仿宋" w:hAnsi="华文仿宋" w:eastAsia="华文仿宋"/>
          <w:b/>
          <w:bCs/>
          <w:sz w:val="32"/>
          <w:szCs w:val="28"/>
        </w:rPr>
      </w:pPr>
      <w:r>
        <w:rPr>
          <w:rFonts w:hint="eastAsia" w:ascii="华文仿宋" w:hAnsi="华文仿宋" w:eastAsia="华文仿宋"/>
          <w:b/>
          <w:bCs/>
          <w:sz w:val="32"/>
          <w:szCs w:val="28"/>
        </w:rPr>
        <w:t xml:space="preserve">                 批准：     </w:t>
      </w:r>
    </w:p>
    <w:p w14:paraId="621FE3B5">
      <w:pPr>
        <w:spacing w:line="440" w:lineRule="exact"/>
        <w:ind w:firstLine="482" w:firstLineChars="200"/>
        <w:rPr>
          <w:rFonts w:ascii="宋体" w:hAnsi="Courier New" w:eastAsia="宋体"/>
          <w:b/>
          <w:bCs/>
          <w:sz w:val="24"/>
        </w:rPr>
      </w:pPr>
    </w:p>
    <w:p w14:paraId="7C6F7FE0">
      <w:pPr>
        <w:spacing w:line="440" w:lineRule="exact"/>
        <w:ind w:firstLine="560" w:firstLineChars="200"/>
        <w:jc w:val="center"/>
        <w:rPr>
          <w:rFonts w:ascii="宋体" w:hAnsi="宋体" w:eastAsia="宋体" w:cs="Times New Roman"/>
          <w:color w:val="FF0000"/>
          <w:sz w:val="28"/>
          <w:szCs w:val="28"/>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人：中国重汽集团青岛重工有限公司</w:t>
      </w:r>
    </w:p>
    <w:p w14:paraId="5C89AE82">
      <w:pPr>
        <w:spacing w:line="440" w:lineRule="exact"/>
        <w:ind w:firstLine="560" w:firstLineChars="200"/>
        <w:jc w:val="center"/>
        <w:rPr>
          <w:rFonts w:ascii="Calibri" w:hAnsi="Calibri" w:eastAsia="宋体" w:cs="Times New Roman"/>
          <w:color w:val="000000"/>
          <w:sz w:val="28"/>
          <w:szCs w:val="28"/>
        </w:rPr>
      </w:pPr>
      <w:r>
        <w:rPr>
          <w:rFonts w:hint="eastAsia" w:ascii="Calibri" w:hAnsi="Calibri" w:eastAsia="宋体" w:cs="Times New Roman"/>
          <w:color w:val="000000"/>
          <w:sz w:val="28"/>
          <w:szCs w:val="28"/>
        </w:rPr>
        <w:t>2026年</w:t>
      </w:r>
      <w:r>
        <w:rPr>
          <w:rFonts w:ascii="Calibri" w:hAnsi="Calibri" w:eastAsia="宋体" w:cs="Times New Roman"/>
          <w:color w:val="000000"/>
          <w:sz w:val="28"/>
          <w:szCs w:val="28"/>
        </w:rPr>
        <w:t>9</w:t>
      </w:r>
      <w:r>
        <w:rPr>
          <w:rFonts w:hint="eastAsia" w:ascii="Calibri" w:hAnsi="Calibri" w:eastAsia="宋体" w:cs="Times New Roman"/>
          <w:color w:val="000000"/>
          <w:sz w:val="28"/>
          <w:szCs w:val="28"/>
        </w:rPr>
        <w:t>月</w:t>
      </w:r>
    </w:p>
    <w:p w14:paraId="28F88E10">
      <w:pPr>
        <w:spacing w:line="440" w:lineRule="exact"/>
        <w:ind w:firstLine="560" w:firstLineChars="200"/>
        <w:rPr>
          <w:rFonts w:ascii="Calibri" w:hAnsi="Calibri" w:eastAsia="宋体" w:cs="Times New Roman"/>
          <w:color w:val="000000"/>
          <w:sz w:val="28"/>
          <w:szCs w:val="28"/>
        </w:rPr>
      </w:pPr>
      <w:r>
        <w:rPr>
          <w:rFonts w:hint="eastAsia" w:ascii="Calibri" w:hAnsi="Calibri" w:eastAsia="宋体" w:cs="Times New Roman"/>
          <w:color w:val="000000"/>
          <w:sz w:val="28"/>
          <w:szCs w:val="28"/>
        </w:rPr>
        <w:br w:type="page"/>
      </w:r>
    </w:p>
    <w:sdt>
      <w:sdtPr>
        <w:rPr>
          <w:rFonts w:ascii="宋体" w:hAnsi="宋体" w:eastAsia="宋体"/>
          <w:sz w:val="24"/>
          <w:szCs w:val="24"/>
        </w:rPr>
        <w:id w:val="-129167549"/>
        <w15:color w:val="DBDBDB"/>
        <w:docPartObj>
          <w:docPartGallery w:val="Table of Contents"/>
          <w:docPartUnique/>
        </w:docPartObj>
      </w:sdtPr>
      <w:sdtEndPr>
        <w:rPr>
          <w:rFonts w:ascii="宋体" w:hAnsi="宋体" w:eastAsia="宋体"/>
          <w:sz w:val="24"/>
          <w:szCs w:val="24"/>
        </w:rPr>
      </w:sdtEndPr>
      <w:sdtContent>
        <w:p w14:paraId="5154D5D9">
          <w:pPr>
            <w:spacing w:line="360" w:lineRule="auto"/>
            <w:ind w:firstLine="480" w:firstLineChars="200"/>
            <w:jc w:val="center"/>
            <w:rPr>
              <w:rFonts w:ascii="Times New Roman" w:hAnsi="Times New Roman" w:eastAsia="宋体"/>
              <w:sz w:val="24"/>
            </w:rPr>
          </w:pPr>
          <w:r>
            <w:rPr>
              <w:rFonts w:ascii="宋体" w:hAnsi="宋体" w:eastAsia="宋体"/>
              <w:b/>
              <w:bCs/>
              <w:sz w:val="32"/>
              <w:szCs w:val="32"/>
            </w:rPr>
            <w:t>目</w:t>
          </w:r>
          <w:r>
            <w:rPr>
              <w:rFonts w:hint="eastAsia" w:ascii="宋体" w:hAnsi="宋体" w:eastAsia="宋体"/>
              <w:b/>
              <w:bCs/>
              <w:sz w:val="32"/>
              <w:szCs w:val="32"/>
            </w:rPr>
            <w:t xml:space="preserve">  </w:t>
          </w:r>
          <w:r>
            <w:rPr>
              <w:rFonts w:ascii="宋体" w:hAnsi="宋体" w:eastAsia="宋体"/>
              <w:b/>
              <w:bCs/>
              <w:sz w:val="32"/>
              <w:szCs w:val="32"/>
            </w:rPr>
            <w:t>录</w:t>
          </w:r>
        </w:p>
        <w:p w14:paraId="3E9CC30B">
          <w:pPr>
            <w:pStyle w:val="27"/>
            <w:tabs>
              <w:tab w:val="right" w:leader="dot" w:pos="9060"/>
            </w:tabs>
            <w:ind w:firstLine="4108" w:firstLineChars="1705"/>
            <w:rPr>
              <w:rFonts w:asciiTheme="minorHAnsi" w:hAnsiTheme="minorHAnsi" w:eastAsiaTheme="minorEastAsia" w:cstheme="minorBidi"/>
              <w:b w:val="0"/>
              <w:caps w:val="0"/>
              <w:color w:val="auto"/>
              <w:szCs w:val="22"/>
            </w:rPr>
          </w:pPr>
          <w:r>
            <w:rPr>
              <w:sz w:val="24"/>
            </w:rPr>
            <w:fldChar w:fldCharType="begin"/>
          </w:r>
          <w:r>
            <w:rPr>
              <w:sz w:val="24"/>
            </w:rPr>
            <w:instrText xml:space="preserve">TOC \o "1-2" \h \u </w:instrText>
          </w:r>
          <w:r>
            <w:rPr>
              <w:sz w:val="24"/>
            </w:rPr>
            <w:fldChar w:fldCharType="separate"/>
          </w:r>
        </w:p>
        <w:p w14:paraId="1EF35557">
          <w:pPr>
            <w:pStyle w:val="27"/>
            <w:tabs>
              <w:tab w:val="right" w:leader="dot" w:pos="9060"/>
            </w:tabs>
            <w:rPr>
              <w:rFonts w:asciiTheme="minorHAnsi" w:hAnsiTheme="minorHAnsi" w:eastAsiaTheme="minorEastAsia" w:cstheme="minorBidi"/>
              <w:b w:val="0"/>
              <w:caps w:val="0"/>
              <w:color w:val="auto"/>
              <w:szCs w:val="22"/>
            </w:rPr>
          </w:pPr>
          <w:r>
            <w:fldChar w:fldCharType="begin"/>
          </w:r>
          <w:r>
            <w:instrText xml:space="preserve"> HYPERLINK \l "_Toc240095842" </w:instrText>
          </w:r>
          <w:r>
            <w:fldChar w:fldCharType="separate"/>
          </w:r>
          <w:r>
            <w:rPr>
              <w:rStyle w:val="50"/>
              <w:rFonts w:cs="宋体"/>
              <w:bCs/>
              <w:color w:val="auto"/>
            </w:rPr>
            <w:t>第一章 总则</w:t>
          </w:r>
          <w:r>
            <w:rPr>
              <w:color w:val="auto"/>
            </w:rPr>
            <w:tab/>
          </w:r>
          <w:r>
            <w:rPr>
              <w:color w:val="auto"/>
            </w:rPr>
            <w:fldChar w:fldCharType="begin"/>
          </w:r>
          <w:r>
            <w:rPr>
              <w:color w:val="auto"/>
            </w:rPr>
            <w:instrText xml:space="preserve"> PAGEREF _Toc240095842 \h </w:instrText>
          </w:r>
          <w:r>
            <w:rPr>
              <w:color w:val="auto"/>
            </w:rPr>
            <w:fldChar w:fldCharType="separate"/>
          </w:r>
          <w:r>
            <w:rPr>
              <w:color w:val="auto"/>
            </w:rPr>
            <w:t>22</w:t>
          </w:r>
          <w:r>
            <w:rPr>
              <w:color w:val="auto"/>
            </w:rPr>
            <w:fldChar w:fldCharType="end"/>
          </w:r>
          <w:r>
            <w:rPr>
              <w:color w:val="auto"/>
            </w:rPr>
            <w:fldChar w:fldCharType="end"/>
          </w:r>
        </w:p>
        <w:p w14:paraId="781DA3FF">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"_Toc240095843" </w:instrText>
          </w:r>
          <w:r>
            <w:fldChar w:fldCharType="separate"/>
          </w:r>
          <w:r>
            <w:rPr>
              <w:rStyle w:val="50"/>
              <w:rFonts w:ascii="宋体" w:hAnsi="宋体" w:cs="宋体"/>
              <w:b/>
              <w:bCs/>
              <w:color w:val="auto"/>
            </w:rPr>
            <w:t>1.1设计依据</w:t>
          </w:r>
          <w:r>
            <w:tab/>
          </w:r>
          <w:r>
            <w:fldChar w:fldCharType="begin"/>
          </w:r>
          <w:r>
            <w:instrText xml:space="preserve"> PAGEREF _Toc240095843 \h </w:instrText>
          </w:r>
          <w:r>
            <w:fldChar w:fldCharType="separate"/>
          </w:r>
          <w:r>
            <w:t>22</w:t>
          </w:r>
          <w:r>
            <w:fldChar w:fldCharType="end"/>
          </w:r>
          <w:r>
            <w:fldChar w:fldCharType="end"/>
          </w:r>
        </w:p>
        <w:p w14:paraId="24297316">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"_Toc240095844" </w:instrText>
          </w:r>
          <w:r>
            <w:fldChar w:fldCharType="separate"/>
          </w:r>
          <w:r>
            <w:rPr>
              <w:rStyle w:val="50"/>
              <w:rFonts w:ascii="宋体" w:hAnsi="宋体" w:cs="宋体"/>
              <w:b/>
              <w:bCs/>
              <w:color w:val="auto"/>
            </w:rPr>
            <w:t>1.2工厂环境</w:t>
          </w:r>
          <w:r>
            <w:tab/>
          </w:r>
          <w:r>
            <w:fldChar w:fldCharType="begin"/>
          </w:r>
          <w:r>
            <w:instrText xml:space="preserve"> PAGEREF _Toc240095844 \h </w:instrText>
          </w:r>
          <w:r>
            <w:fldChar w:fldCharType="separate"/>
          </w:r>
          <w:r>
            <w:t>23</w:t>
          </w:r>
          <w:r>
            <w:fldChar w:fldCharType="end"/>
          </w:r>
          <w:r>
            <w:fldChar w:fldCharType="end"/>
          </w:r>
        </w:p>
        <w:p w14:paraId="6530D9CC">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"_Toc240095845" </w:instrText>
          </w:r>
          <w:r>
            <w:fldChar w:fldCharType="separate"/>
          </w:r>
          <w:r>
            <w:rPr>
              <w:rStyle w:val="50"/>
              <w:rFonts w:ascii="宋体" w:hAnsi="宋体" w:cs="宋体"/>
              <w:b/>
              <w:bCs/>
              <w:color w:val="auto"/>
            </w:rPr>
            <w:t>1.3定置区域</w:t>
          </w:r>
          <w:r>
            <w:tab/>
          </w:r>
          <w:r>
            <w:fldChar w:fldCharType="begin"/>
          </w:r>
          <w:r>
            <w:instrText xml:space="preserve"> PAGEREF _Toc240095845 \h </w:instrText>
          </w:r>
          <w:r>
            <w:fldChar w:fldCharType="separate"/>
          </w:r>
          <w:r>
            <w:t>23</w:t>
          </w:r>
          <w:r>
            <w:fldChar w:fldCharType="end"/>
          </w:r>
          <w:r>
            <w:fldChar w:fldCharType="end"/>
          </w:r>
        </w:p>
        <w:p w14:paraId="1E2059E7">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"_Toc240095846" </w:instrText>
          </w:r>
          <w:r>
            <w:fldChar w:fldCharType="separate"/>
          </w:r>
          <w:r>
            <w:rPr>
              <w:rStyle w:val="50"/>
              <w:rFonts w:ascii="宋体" w:hAnsi="宋体" w:cs="宋体"/>
              <w:b/>
              <w:bCs/>
              <w:color w:val="auto"/>
            </w:rPr>
            <w:t>1.3.1抛丸线定位区域存在地下管网情况</w:t>
          </w:r>
          <w:r>
            <w:tab/>
          </w:r>
          <w:r>
            <w:fldChar w:fldCharType="begin"/>
          </w:r>
          <w:r>
            <w:instrText xml:space="preserve"> PAGEREF _Toc240095846 \h </w:instrText>
          </w:r>
          <w:r>
            <w:fldChar w:fldCharType="separate"/>
          </w:r>
          <w:r>
            <w:t>23</w:t>
          </w:r>
          <w:r>
            <w:fldChar w:fldCharType="end"/>
          </w:r>
          <w:r>
            <w:fldChar w:fldCharType="end"/>
          </w:r>
        </w:p>
        <w:p w14:paraId="5A25B0E2">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"_Toc240095847" </w:instrText>
          </w:r>
          <w:r>
            <w:fldChar w:fldCharType="separate"/>
          </w:r>
          <w:r>
            <w:rPr>
              <w:rStyle w:val="50"/>
              <w:rFonts w:ascii="宋体" w:hAnsi="宋体" w:cs="宋体"/>
              <w:b/>
              <w:bCs/>
              <w:color w:val="auto"/>
            </w:rPr>
            <w:t>1.3.2抛丸线定位区域存在地上管网情况</w:t>
          </w:r>
          <w:r>
            <w:tab/>
          </w:r>
          <w:r>
            <w:fldChar w:fldCharType="begin"/>
          </w:r>
          <w:r>
            <w:instrText xml:space="preserve"> PAGEREF _Toc240095847 \h </w:instrText>
          </w:r>
          <w:r>
            <w:fldChar w:fldCharType="separate"/>
          </w:r>
          <w:r>
            <w:t>24</w:t>
          </w:r>
          <w:r>
            <w:fldChar w:fldCharType="end"/>
          </w:r>
          <w:r>
            <w:fldChar w:fldCharType="end"/>
          </w:r>
        </w:p>
        <w:p w14:paraId="72FFB041">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"_Toc240095848" </w:instrText>
          </w:r>
          <w:r>
            <w:fldChar w:fldCharType="separate"/>
          </w:r>
          <w:r>
            <w:rPr>
              <w:rStyle w:val="50"/>
              <w:rFonts w:ascii="宋体" w:hAnsi="宋体" w:cs="宋体"/>
              <w:b/>
              <w:bCs/>
              <w:color w:val="auto"/>
            </w:rPr>
            <w:t>1.4工艺流程</w:t>
          </w:r>
          <w:r>
            <w:tab/>
          </w:r>
          <w:r>
            <w:fldChar w:fldCharType="begin"/>
          </w:r>
          <w:r>
            <w:instrText xml:space="preserve"> PAGEREF _Toc240095848 \h </w:instrText>
          </w:r>
          <w:r>
            <w:fldChar w:fldCharType="separate"/>
          </w:r>
          <w:r>
            <w:t>25</w:t>
          </w:r>
          <w:r>
            <w:fldChar w:fldCharType="end"/>
          </w:r>
          <w:r>
            <w:fldChar w:fldCharType="end"/>
          </w:r>
        </w:p>
        <w:p w14:paraId="5619ABDE">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"_Toc240095849" </w:instrText>
          </w:r>
          <w:r>
            <w:fldChar w:fldCharType="separate"/>
          </w:r>
          <w:r>
            <w:rPr>
              <w:rStyle w:val="50"/>
              <w:rFonts w:ascii="宋体" w:hAnsi="宋体" w:cs="宋体"/>
              <w:b/>
              <w:bCs/>
              <w:color w:val="auto"/>
            </w:rPr>
            <w:t>1.4主要设计内容说明</w:t>
          </w:r>
          <w:r>
            <w:tab/>
          </w:r>
          <w:r>
            <w:fldChar w:fldCharType="begin"/>
          </w:r>
          <w:r>
            <w:instrText xml:space="preserve"> PAGEREF _Toc240095849 \h </w:instrText>
          </w:r>
          <w:r>
            <w:fldChar w:fldCharType="separate"/>
          </w:r>
          <w:r>
            <w:t>26</w:t>
          </w:r>
          <w:r>
            <w:fldChar w:fldCharType="end"/>
          </w:r>
          <w:r>
            <w:fldChar w:fldCharType="end"/>
          </w:r>
        </w:p>
        <w:p w14:paraId="31E34009">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"_Toc240095850" </w:instrText>
          </w:r>
          <w:r>
            <w:fldChar w:fldCharType="separate"/>
          </w:r>
          <w:r>
            <w:rPr>
              <w:rStyle w:val="50"/>
              <w:rFonts w:ascii="宋体" w:hAnsi="宋体" w:cs="宋体"/>
              <w:b/>
              <w:bCs/>
              <w:color w:val="auto"/>
            </w:rPr>
            <w:t>1.5双方工程界面</w:t>
          </w:r>
          <w:r>
            <w:tab/>
          </w:r>
          <w:r>
            <w:fldChar w:fldCharType="begin"/>
          </w:r>
          <w:r>
            <w:instrText xml:space="preserve"> PAGEREF _Toc240095850 \h </w:instrText>
          </w:r>
          <w:r>
            <w:fldChar w:fldCharType="separate"/>
          </w:r>
          <w:r>
            <w:t>26</w:t>
          </w:r>
          <w:r>
            <w:fldChar w:fldCharType="end"/>
          </w:r>
          <w:r>
            <w:fldChar w:fldCharType="end"/>
          </w:r>
        </w:p>
        <w:p w14:paraId="761C71AF">
          <w:pPr>
            <w:pStyle w:val="27"/>
            <w:tabs>
              <w:tab w:val="right" w:leader="dot" w:pos="9060"/>
            </w:tabs>
            <w:rPr>
              <w:rFonts w:asciiTheme="minorHAnsi" w:hAnsiTheme="minorHAnsi" w:eastAsiaTheme="minorEastAsia" w:cstheme="minorBidi"/>
              <w:b w:val="0"/>
              <w:caps w:val="0"/>
              <w:color w:val="auto"/>
              <w:szCs w:val="22"/>
            </w:rPr>
          </w:pPr>
          <w:r>
            <w:fldChar w:fldCharType="begin"/>
          </w:r>
          <w:r>
            <w:instrText xml:space="preserve"> HYPERLINK \l "_Toc240095851" </w:instrText>
          </w:r>
          <w:r>
            <w:fldChar w:fldCharType="separate"/>
          </w:r>
          <w:r>
            <w:rPr>
              <w:rStyle w:val="50"/>
              <w:rFonts w:ascii="Times New Roman" w:hAnsi="Times New Roman"/>
              <w:bCs/>
              <w:color w:val="auto"/>
              <w:kern w:val="44"/>
            </w:rPr>
            <w:t>第二章 订货内容及主要设备配置要求</w:t>
          </w:r>
          <w:r>
            <w:rPr>
              <w:color w:val="auto"/>
            </w:rPr>
            <w:tab/>
          </w:r>
          <w:r>
            <w:rPr>
              <w:color w:val="auto"/>
            </w:rPr>
            <w:fldChar w:fldCharType="begin"/>
          </w:r>
          <w:r>
            <w:rPr>
              <w:color w:val="auto"/>
            </w:rPr>
            <w:instrText xml:space="preserve"> PAGEREF _Toc240095851 \h </w:instrText>
          </w:r>
          <w:r>
            <w:rPr>
              <w:color w:val="auto"/>
            </w:rPr>
            <w:fldChar w:fldCharType="separate"/>
          </w:r>
          <w:r>
            <w:rPr>
              <w:color w:val="auto"/>
            </w:rPr>
            <w:t>28</w:t>
          </w:r>
          <w:r>
            <w:rPr>
              <w:color w:val="auto"/>
            </w:rPr>
            <w:fldChar w:fldCharType="end"/>
          </w:r>
          <w:r>
            <w:rPr>
              <w:color w:val="auto"/>
            </w:rPr>
            <w:fldChar w:fldCharType="end"/>
          </w:r>
        </w:p>
        <w:p w14:paraId="3C422D4D">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"_Toc240095852" </w:instrText>
          </w:r>
          <w:r>
            <w:fldChar w:fldCharType="separate"/>
          </w:r>
          <w:r>
            <w:rPr>
              <w:rStyle w:val="50"/>
              <w:rFonts w:ascii="Arial" w:hAnsi="Arial"/>
              <w:b/>
              <w:bCs/>
              <w:color w:val="auto"/>
            </w:rPr>
            <w:t>2.1供货范围一览表</w:t>
          </w:r>
          <w:r>
            <w:tab/>
          </w:r>
          <w:r>
            <w:fldChar w:fldCharType="begin"/>
          </w:r>
          <w:r>
            <w:instrText xml:space="preserve"> PAGEREF _Toc240095852 \h </w:instrText>
          </w:r>
          <w:r>
            <w:fldChar w:fldCharType="separate"/>
          </w:r>
          <w:r>
            <w:t>28</w:t>
          </w:r>
          <w:r>
            <w:fldChar w:fldCharType="end"/>
          </w:r>
          <w:r>
            <w:fldChar w:fldCharType="end"/>
          </w:r>
        </w:p>
        <w:p w14:paraId="51D0BE03">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"_Toc240095853" </w:instrText>
          </w:r>
          <w:r>
            <w:fldChar w:fldCharType="separate"/>
          </w:r>
          <w:r>
            <w:rPr>
              <w:rStyle w:val="50"/>
              <w:rFonts w:ascii="Arial" w:hAnsi="Arial"/>
              <w:b/>
              <w:bCs/>
              <w:color w:val="auto"/>
            </w:rPr>
            <w:t>2.2主要品牌要求</w:t>
          </w:r>
          <w:r>
            <w:tab/>
          </w:r>
          <w:r>
            <w:fldChar w:fldCharType="begin"/>
          </w:r>
          <w:r>
            <w:instrText xml:space="preserve"> PAGEREF _Toc240095853 \h </w:instrText>
          </w:r>
          <w:r>
            <w:fldChar w:fldCharType="separate"/>
          </w:r>
          <w:r>
            <w:t>29</w:t>
          </w:r>
          <w:r>
            <w:fldChar w:fldCharType="end"/>
          </w:r>
          <w:r>
            <w:fldChar w:fldCharType="end"/>
          </w:r>
        </w:p>
        <w:p w14:paraId="5016472A">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"_Toc240095854" </w:instrText>
          </w:r>
          <w:r>
            <w:fldChar w:fldCharType="separate"/>
          </w:r>
          <w:r>
            <w:rPr>
              <w:rStyle w:val="50"/>
              <w:rFonts w:ascii="Arial" w:hAnsi="Arial"/>
              <w:b/>
              <w:bCs/>
              <w:color w:val="auto"/>
            </w:rPr>
            <w:t>2.3非标设备规格要求</w:t>
          </w:r>
          <w:r>
            <w:tab/>
          </w:r>
          <w:r>
            <w:fldChar w:fldCharType="begin"/>
          </w:r>
          <w:r>
            <w:instrText xml:space="preserve"> PAGEREF _Toc240095854 \h </w:instrText>
          </w:r>
          <w:r>
            <w:fldChar w:fldCharType="separate"/>
          </w:r>
          <w:r>
            <w:t>30</w:t>
          </w:r>
          <w:r>
            <w:fldChar w:fldCharType="end"/>
          </w:r>
          <w:r>
            <w:fldChar w:fldCharType="end"/>
          </w:r>
        </w:p>
        <w:p w14:paraId="01B4FA71">
          <w:pPr>
            <w:pStyle w:val="27"/>
            <w:tabs>
              <w:tab w:val="right" w:leader="dot" w:pos="9060"/>
            </w:tabs>
            <w:rPr>
              <w:rFonts w:asciiTheme="minorHAnsi" w:hAnsiTheme="minorHAnsi" w:eastAsiaTheme="minorEastAsia" w:cstheme="minorBidi"/>
              <w:b w:val="0"/>
              <w:caps w:val="0"/>
              <w:color w:val="auto"/>
              <w:szCs w:val="22"/>
            </w:rPr>
          </w:pPr>
          <w:r>
            <w:fldChar w:fldCharType="begin"/>
          </w:r>
          <w:r>
            <w:instrText xml:space="preserve"> HYPERLINK \l "_Toc240095855" </w:instrText>
          </w:r>
          <w:r>
            <w:fldChar w:fldCharType="separate"/>
          </w:r>
          <w:r>
            <w:rPr>
              <w:rStyle w:val="50"/>
              <w:rFonts w:cs="宋体"/>
              <w:bCs/>
              <w:color w:val="auto"/>
            </w:rPr>
            <w:t>第三章 抛丸线技术方案</w:t>
          </w:r>
          <w:r>
            <w:rPr>
              <w:color w:val="auto"/>
            </w:rPr>
            <w:tab/>
          </w:r>
          <w:r>
            <w:rPr>
              <w:color w:val="auto"/>
            </w:rPr>
            <w:fldChar w:fldCharType="begin"/>
          </w:r>
          <w:r>
            <w:rPr>
              <w:color w:val="auto"/>
            </w:rPr>
            <w:instrText xml:space="preserve"> PAGEREF _Toc240095855 \h </w:instrText>
          </w:r>
          <w:r>
            <w:rPr>
              <w:color w:val="auto"/>
            </w:rPr>
            <w:fldChar w:fldCharType="separate"/>
          </w:r>
          <w:r>
            <w:rPr>
              <w:color w:val="auto"/>
            </w:rPr>
            <w:t>31</w:t>
          </w:r>
          <w:r>
            <w:rPr>
              <w:color w:val="auto"/>
            </w:rPr>
            <w:fldChar w:fldCharType="end"/>
          </w:r>
          <w:r>
            <w:rPr>
              <w:color w:val="auto"/>
            </w:rPr>
            <w:fldChar w:fldCharType="end"/>
          </w:r>
        </w:p>
        <w:p w14:paraId="16F86EE9">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"_Toc240095856" </w:instrText>
          </w:r>
          <w:r>
            <w:fldChar w:fldCharType="separate"/>
          </w:r>
          <w:r>
            <w:rPr>
              <w:rStyle w:val="50"/>
              <w:rFonts w:ascii="宋体" w:hAnsi="宋体" w:cs="宋体"/>
              <w:b/>
              <w:bCs/>
              <w:color w:val="auto"/>
            </w:rPr>
            <w:t>3.1方案概述</w:t>
          </w:r>
          <w:r>
            <w:tab/>
          </w:r>
          <w:r>
            <w:fldChar w:fldCharType="begin"/>
          </w:r>
          <w:r>
            <w:instrText xml:space="preserve"> PAGEREF _Toc240095856 \h </w:instrText>
          </w:r>
          <w:r>
            <w:fldChar w:fldCharType="separate"/>
          </w:r>
          <w:r>
            <w:t>31</w:t>
          </w:r>
          <w:r>
            <w:fldChar w:fldCharType="end"/>
          </w:r>
          <w:r>
            <w:fldChar w:fldCharType="end"/>
          </w:r>
        </w:p>
        <w:p w14:paraId="53C39A6A">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"_Toc240095857" </w:instrText>
          </w:r>
          <w:r>
            <w:fldChar w:fldCharType="separate"/>
          </w:r>
          <w:r>
            <w:rPr>
              <w:rStyle w:val="50"/>
              <w:rFonts w:ascii="宋体" w:hAnsi="宋体" w:cs="宋体"/>
              <w:b/>
              <w:bCs/>
              <w:color w:val="auto"/>
            </w:rPr>
            <w:t>3.2主要工艺流程</w:t>
          </w:r>
          <w:r>
            <w:tab/>
          </w:r>
          <w:r>
            <w:fldChar w:fldCharType="begin"/>
          </w:r>
          <w:r>
            <w:instrText xml:space="preserve"> PAGEREF _Toc240095857 \h </w:instrText>
          </w:r>
          <w:r>
            <w:fldChar w:fldCharType="separate"/>
          </w:r>
          <w:r>
            <w:t>31</w:t>
          </w:r>
          <w:r>
            <w:fldChar w:fldCharType="end"/>
          </w:r>
          <w:r>
            <w:fldChar w:fldCharType="end"/>
          </w:r>
        </w:p>
        <w:p w14:paraId="1207C714">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"_Toc240095858" </w:instrText>
          </w:r>
          <w:r>
            <w:fldChar w:fldCharType="separate"/>
          </w:r>
          <w:r>
            <w:rPr>
              <w:rStyle w:val="50"/>
              <w:rFonts w:ascii="宋体" w:hAnsi="宋体" w:cs="宋体"/>
              <w:b/>
              <w:bCs/>
              <w:color w:val="auto"/>
            </w:rPr>
            <w:t>3.3抛丸线主要配置及技术方案</w:t>
          </w:r>
          <w:r>
            <w:tab/>
          </w:r>
          <w:r>
            <w:fldChar w:fldCharType="begin"/>
          </w:r>
          <w:r>
            <w:instrText xml:space="preserve"> PAGEREF _Toc240095858 \h </w:instrText>
          </w:r>
          <w:r>
            <w:fldChar w:fldCharType="separate"/>
          </w:r>
          <w:r>
            <w:t>32</w:t>
          </w:r>
          <w:r>
            <w:fldChar w:fldCharType="end"/>
          </w:r>
          <w:r>
            <w:fldChar w:fldCharType="end"/>
          </w:r>
        </w:p>
        <w:p w14:paraId="4F6CF353">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"_Toc240095859" </w:instrText>
          </w:r>
          <w:r>
            <w:fldChar w:fldCharType="separate"/>
          </w:r>
          <w:r>
            <w:rPr>
              <w:rStyle w:val="50"/>
              <w:rFonts w:ascii="宋体" w:hAnsi="宋体" w:cs="宋体"/>
              <w:b/>
              <w:bCs/>
              <w:color w:val="auto"/>
            </w:rPr>
            <w:t>3.4原有设备拆除</w:t>
          </w:r>
          <w:r>
            <w:tab/>
          </w:r>
          <w:r>
            <w:fldChar w:fldCharType="begin"/>
          </w:r>
          <w:r>
            <w:instrText xml:space="preserve"> PAGEREF _Toc240095859 \h </w:instrText>
          </w:r>
          <w:r>
            <w:fldChar w:fldCharType="separate"/>
          </w:r>
          <w:r>
            <w:t>49</w:t>
          </w:r>
          <w:r>
            <w:fldChar w:fldCharType="end"/>
          </w:r>
          <w:r>
            <w:fldChar w:fldCharType="end"/>
          </w:r>
        </w:p>
        <w:p w14:paraId="21BFA5AC">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"_Toc240095860" </w:instrText>
          </w:r>
          <w:r>
            <w:fldChar w:fldCharType="separate"/>
          </w:r>
          <w:r>
            <w:rPr>
              <w:rStyle w:val="50"/>
              <w:rFonts w:ascii="宋体" w:hAnsi="宋体" w:cs="宋体"/>
              <w:b/>
              <w:bCs/>
              <w:color w:val="auto"/>
            </w:rPr>
            <w:t>3.5抛丸线电器类一般技术和制造要求</w:t>
          </w:r>
          <w:r>
            <w:tab/>
          </w:r>
          <w:r>
            <w:fldChar w:fldCharType="begin"/>
          </w:r>
          <w:r>
            <w:instrText xml:space="preserve"> PAGEREF _Toc240095860 \h </w:instrText>
          </w:r>
          <w:r>
            <w:fldChar w:fldCharType="separate"/>
          </w:r>
          <w:r>
            <w:t>49</w:t>
          </w:r>
          <w:r>
            <w:fldChar w:fldCharType="end"/>
          </w:r>
          <w:r>
            <w:fldChar w:fldCharType="end"/>
          </w:r>
        </w:p>
        <w:p w14:paraId="50438E40">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"_Toc240095861" </w:instrText>
          </w:r>
          <w:r>
            <w:fldChar w:fldCharType="separate"/>
          </w:r>
          <w:r>
            <w:rPr>
              <w:rStyle w:val="50"/>
              <w:rFonts w:ascii="宋体" w:hAnsi="宋体" w:cs="宋体"/>
              <w:b/>
              <w:bCs/>
              <w:color w:val="auto"/>
            </w:rPr>
            <w:t>3.6外观涂装</w:t>
          </w:r>
          <w:r>
            <w:tab/>
          </w:r>
          <w:r>
            <w:fldChar w:fldCharType="begin"/>
          </w:r>
          <w:r>
            <w:instrText xml:space="preserve"> PAGEREF _Toc240095861 \h </w:instrText>
          </w:r>
          <w:r>
            <w:fldChar w:fldCharType="separate"/>
          </w:r>
          <w:r>
            <w:t>53</w:t>
          </w:r>
          <w:r>
            <w:fldChar w:fldCharType="end"/>
          </w:r>
          <w:r>
            <w:fldChar w:fldCharType="end"/>
          </w:r>
        </w:p>
        <w:p w14:paraId="4AB51420">
          <w:pPr>
            <w:pStyle w:val="27"/>
            <w:tabs>
              <w:tab w:val="right" w:leader="dot" w:pos="9060"/>
            </w:tabs>
            <w:rPr>
              <w:rFonts w:asciiTheme="minorHAnsi" w:hAnsiTheme="minorHAnsi" w:eastAsiaTheme="minorEastAsia" w:cstheme="minorBidi"/>
              <w:b w:val="0"/>
              <w:caps w:val="0"/>
              <w:color w:val="auto"/>
              <w:szCs w:val="22"/>
            </w:rPr>
          </w:pPr>
          <w:r>
            <w:fldChar w:fldCharType="begin"/>
          </w:r>
          <w:r>
            <w:instrText xml:space="preserve"> HYPERLINK \l "_Toc240095862" </w:instrText>
          </w:r>
          <w:r>
            <w:fldChar w:fldCharType="separate"/>
          </w:r>
          <w:r>
            <w:rPr>
              <w:rStyle w:val="50"/>
              <w:rFonts w:cs="宋体"/>
              <w:bCs/>
              <w:color w:val="auto"/>
            </w:rPr>
            <w:t>第四章 执行标准和规范</w:t>
          </w:r>
          <w:r>
            <w:rPr>
              <w:color w:val="auto"/>
            </w:rPr>
            <w:tab/>
          </w:r>
          <w:r>
            <w:rPr>
              <w:color w:val="auto"/>
            </w:rPr>
            <w:fldChar w:fldCharType="begin"/>
          </w:r>
          <w:r>
            <w:rPr>
              <w:color w:val="auto"/>
            </w:rPr>
            <w:instrText xml:space="preserve"> PAGEREF _Toc240095862 \h </w:instrText>
          </w:r>
          <w:r>
            <w:rPr>
              <w:color w:val="auto"/>
            </w:rPr>
            <w:fldChar w:fldCharType="separate"/>
          </w:r>
          <w:r>
            <w:rPr>
              <w:color w:val="auto"/>
            </w:rPr>
            <w:t>54</w:t>
          </w:r>
          <w:r>
            <w:rPr>
              <w:color w:val="auto"/>
            </w:rPr>
            <w:fldChar w:fldCharType="end"/>
          </w:r>
          <w:r>
            <w:rPr>
              <w:color w:val="auto"/>
            </w:rPr>
            <w:fldChar w:fldCharType="end"/>
          </w:r>
        </w:p>
        <w:p w14:paraId="1FD1F887">
          <w:pPr>
            <w:pStyle w:val="27"/>
            <w:tabs>
              <w:tab w:val="right" w:leader="dot" w:pos="9060"/>
            </w:tabs>
            <w:rPr>
              <w:rFonts w:asciiTheme="minorHAnsi" w:hAnsiTheme="minorHAnsi" w:eastAsiaTheme="minorEastAsia" w:cstheme="minorBidi"/>
              <w:b w:val="0"/>
              <w:caps w:val="0"/>
              <w:color w:val="auto"/>
              <w:szCs w:val="22"/>
            </w:rPr>
          </w:pPr>
          <w:r>
            <w:fldChar w:fldCharType="begin"/>
          </w:r>
          <w:r>
            <w:instrText xml:space="preserve"> HYPERLINK \l "_Toc240095863" </w:instrText>
          </w:r>
          <w:r>
            <w:fldChar w:fldCharType="separate"/>
          </w:r>
          <w:r>
            <w:rPr>
              <w:rStyle w:val="50"/>
              <w:rFonts w:cs="宋体"/>
              <w:bCs/>
              <w:color w:val="auto"/>
            </w:rPr>
            <w:t>第五章 供货范围及供货方式</w:t>
          </w:r>
          <w:r>
            <w:rPr>
              <w:color w:val="auto"/>
            </w:rPr>
            <w:tab/>
          </w:r>
          <w:r>
            <w:rPr>
              <w:color w:val="auto"/>
            </w:rPr>
            <w:fldChar w:fldCharType="begin"/>
          </w:r>
          <w:r>
            <w:rPr>
              <w:color w:val="auto"/>
            </w:rPr>
            <w:instrText xml:space="preserve"> PAGEREF _Toc240095863 \h </w:instrText>
          </w:r>
          <w:r>
            <w:rPr>
              <w:color w:val="auto"/>
            </w:rPr>
            <w:fldChar w:fldCharType="separate"/>
          </w:r>
          <w:r>
            <w:rPr>
              <w:color w:val="auto"/>
            </w:rPr>
            <w:t>55</w:t>
          </w:r>
          <w:r>
            <w:rPr>
              <w:color w:val="auto"/>
            </w:rPr>
            <w:fldChar w:fldCharType="end"/>
          </w:r>
          <w:r>
            <w:rPr>
              <w:color w:val="auto"/>
            </w:rPr>
            <w:fldChar w:fldCharType="end"/>
          </w:r>
        </w:p>
        <w:p w14:paraId="553811E8">
          <w:pPr>
            <w:pStyle w:val="33"/>
            <w:tabs>
              <w:tab w:val="right" w:leader="dot" w:pos="9060"/>
            </w:tabs>
            <w:ind w:leftChars="68" w:hanging="277" w:hangingChars="132"/>
            <w:rPr>
              <w:rFonts w:asciiTheme="minorHAnsi" w:hAnsiTheme="minorHAnsi" w:eastAsiaTheme="minorEastAsia" w:cstheme="minorBidi"/>
              <w:szCs w:val="22"/>
            </w:rPr>
          </w:pPr>
          <w:r>
            <w:fldChar w:fldCharType="begin"/>
          </w:r>
          <w:r>
            <w:instrText xml:space="preserve"> HYPERLINK \l "_Toc240095864" </w:instrText>
          </w:r>
          <w:r>
            <w:fldChar w:fldCharType="separate"/>
          </w:r>
          <w:r>
            <w:rPr>
              <w:rStyle w:val="50"/>
              <w:rFonts w:ascii="宋体" w:hAnsi="宋体" w:cs="宋体"/>
              <w:b/>
              <w:bCs/>
              <w:color w:val="auto"/>
            </w:rPr>
            <w:t>第一节供货范围</w:t>
          </w:r>
          <w:r>
            <w:tab/>
          </w:r>
          <w:r>
            <w:fldChar w:fldCharType="begin"/>
          </w:r>
          <w:r>
            <w:instrText xml:space="preserve"> PAGEREF _Toc240095864 \h </w:instrText>
          </w:r>
          <w:r>
            <w:fldChar w:fldCharType="separate"/>
          </w:r>
          <w:r>
            <w:t>55</w:t>
          </w:r>
          <w:r>
            <w:fldChar w:fldCharType="end"/>
          </w:r>
          <w:r>
            <w:fldChar w:fldCharType="end"/>
          </w:r>
        </w:p>
        <w:p w14:paraId="6313DA54">
          <w:pPr>
            <w:pStyle w:val="27"/>
            <w:tabs>
              <w:tab w:val="right" w:leader="dot" w:pos="9060"/>
            </w:tabs>
            <w:ind w:firstLine="424" w:firstLineChars="201"/>
            <w:rPr>
              <w:rFonts w:asciiTheme="minorHAnsi" w:hAnsiTheme="minorHAnsi" w:eastAsiaTheme="minorEastAsia" w:cstheme="minorBidi"/>
              <w:b w:val="0"/>
              <w:caps w:val="0"/>
              <w:color w:val="auto"/>
              <w:szCs w:val="22"/>
            </w:rPr>
          </w:pPr>
          <w:r>
            <w:fldChar w:fldCharType="begin"/>
          </w:r>
          <w:r>
            <w:instrText xml:space="preserve"> HYPERLINK \l "_Toc240095865" </w:instrText>
          </w:r>
          <w:r>
            <w:fldChar w:fldCharType="separate"/>
          </w:r>
          <w:r>
            <w:rPr>
              <w:rStyle w:val="50"/>
              <w:rFonts w:cs="宋体"/>
              <w:color w:val="auto"/>
            </w:rPr>
            <w:t>一、一般界定</w:t>
          </w:r>
          <w:r>
            <w:rPr>
              <w:color w:val="auto"/>
            </w:rPr>
            <w:tab/>
          </w:r>
          <w:r>
            <w:rPr>
              <w:color w:val="auto"/>
            </w:rPr>
            <w:fldChar w:fldCharType="begin"/>
          </w:r>
          <w:r>
            <w:rPr>
              <w:color w:val="auto"/>
            </w:rPr>
            <w:instrText xml:space="preserve"> PAGEREF _Toc240095865 \h </w:instrText>
          </w:r>
          <w:r>
            <w:rPr>
              <w:color w:val="auto"/>
            </w:rPr>
            <w:fldChar w:fldCharType="separate"/>
          </w:r>
          <w:r>
            <w:rPr>
              <w:color w:val="auto"/>
            </w:rPr>
            <w:t>55</w:t>
          </w:r>
          <w:r>
            <w:rPr>
              <w:color w:val="auto"/>
            </w:rPr>
            <w:fldChar w:fldCharType="end"/>
          </w:r>
          <w:r>
            <w:rPr>
              <w:color w:val="auto"/>
            </w:rPr>
            <w:fldChar w:fldCharType="end"/>
          </w:r>
        </w:p>
        <w:p w14:paraId="0BABBBAF">
          <w:pPr>
            <w:pStyle w:val="27"/>
            <w:tabs>
              <w:tab w:val="right" w:leader="dot" w:pos="9060"/>
            </w:tabs>
            <w:ind w:firstLine="424" w:firstLineChars="201"/>
            <w:rPr>
              <w:rFonts w:asciiTheme="minorHAnsi" w:hAnsiTheme="minorHAnsi" w:eastAsiaTheme="minorEastAsia" w:cstheme="minorBidi"/>
              <w:b w:val="0"/>
              <w:caps w:val="0"/>
              <w:color w:val="auto"/>
              <w:szCs w:val="22"/>
            </w:rPr>
          </w:pPr>
          <w:r>
            <w:fldChar w:fldCharType="begin"/>
          </w:r>
          <w:r>
            <w:instrText xml:space="preserve"> HYPERLINK \l "_Toc240095866" </w:instrText>
          </w:r>
          <w:r>
            <w:fldChar w:fldCharType="separate"/>
          </w:r>
          <w:r>
            <w:rPr>
              <w:rStyle w:val="50"/>
              <w:rFonts w:cs="宋体"/>
              <w:color w:val="auto"/>
            </w:rPr>
            <w:t>二、供货范围边界界定</w:t>
          </w:r>
          <w:r>
            <w:rPr>
              <w:color w:val="auto"/>
            </w:rPr>
            <w:tab/>
          </w:r>
          <w:r>
            <w:rPr>
              <w:color w:val="auto"/>
            </w:rPr>
            <w:fldChar w:fldCharType="begin"/>
          </w:r>
          <w:r>
            <w:rPr>
              <w:color w:val="auto"/>
            </w:rPr>
            <w:instrText xml:space="preserve"> PAGEREF _Toc240095866 \h </w:instrText>
          </w:r>
          <w:r>
            <w:rPr>
              <w:color w:val="auto"/>
            </w:rPr>
            <w:fldChar w:fldCharType="separate"/>
          </w:r>
          <w:r>
            <w:rPr>
              <w:color w:val="auto"/>
            </w:rPr>
            <w:t>55</w:t>
          </w:r>
          <w:r>
            <w:rPr>
              <w:color w:val="auto"/>
            </w:rPr>
            <w:fldChar w:fldCharType="end"/>
          </w:r>
          <w:r>
            <w:rPr>
              <w:color w:val="auto"/>
            </w:rPr>
            <w:fldChar w:fldCharType="end"/>
          </w:r>
        </w:p>
        <w:p w14:paraId="564BE304">
          <w:pPr>
            <w:pStyle w:val="27"/>
            <w:tabs>
              <w:tab w:val="right" w:leader="dot" w:pos="9060"/>
            </w:tabs>
            <w:ind w:firstLine="424" w:firstLineChars="201"/>
            <w:rPr>
              <w:rFonts w:asciiTheme="minorHAnsi" w:hAnsiTheme="minorHAnsi" w:eastAsiaTheme="minorEastAsia" w:cstheme="minorBidi"/>
              <w:b w:val="0"/>
              <w:caps w:val="0"/>
              <w:color w:val="auto"/>
              <w:szCs w:val="22"/>
            </w:rPr>
          </w:pPr>
          <w:r>
            <w:fldChar w:fldCharType="begin"/>
          </w:r>
          <w:r>
            <w:instrText xml:space="preserve"> HYPERLINK \l "_Toc240095867" </w:instrText>
          </w:r>
          <w:r>
            <w:fldChar w:fldCharType="separate"/>
          </w:r>
          <w:r>
            <w:rPr>
              <w:rStyle w:val="50"/>
              <w:rFonts w:cs="宋体"/>
              <w:color w:val="auto"/>
            </w:rPr>
            <w:t>三、备品备件、易损件和专用耗材供货范围</w:t>
          </w:r>
          <w:r>
            <w:rPr>
              <w:color w:val="auto"/>
            </w:rPr>
            <w:tab/>
          </w:r>
          <w:r>
            <w:rPr>
              <w:color w:val="auto"/>
            </w:rPr>
            <w:fldChar w:fldCharType="begin"/>
          </w:r>
          <w:r>
            <w:rPr>
              <w:color w:val="auto"/>
            </w:rPr>
            <w:instrText xml:space="preserve"> PAGEREF _Toc240095867 \h </w:instrText>
          </w:r>
          <w:r>
            <w:rPr>
              <w:color w:val="auto"/>
            </w:rPr>
            <w:fldChar w:fldCharType="separate"/>
          </w:r>
          <w:r>
            <w:rPr>
              <w:color w:val="auto"/>
            </w:rPr>
            <w:t>55</w:t>
          </w:r>
          <w:r>
            <w:rPr>
              <w:color w:val="auto"/>
            </w:rPr>
            <w:fldChar w:fldCharType="end"/>
          </w:r>
          <w:r>
            <w:rPr>
              <w:color w:val="auto"/>
            </w:rPr>
            <w:fldChar w:fldCharType="end"/>
          </w:r>
        </w:p>
        <w:p w14:paraId="3851045E">
          <w:pPr>
            <w:pStyle w:val="27"/>
            <w:tabs>
              <w:tab w:val="right" w:leader="dot" w:pos="9060"/>
            </w:tabs>
            <w:ind w:firstLine="424" w:firstLineChars="201"/>
            <w:rPr>
              <w:rFonts w:asciiTheme="minorHAnsi" w:hAnsiTheme="minorHAnsi" w:eastAsiaTheme="minorEastAsia" w:cstheme="minorBidi"/>
              <w:b w:val="0"/>
              <w:caps w:val="0"/>
              <w:color w:val="auto"/>
              <w:szCs w:val="22"/>
            </w:rPr>
          </w:pPr>
          <w:r>
            <w:fldChar w:fldCharType="begin"/>
          </w:r>
          <w:r>
            <w:instrText xml:space="preserve"> HYPERLINK \l "_Toc240095868" </w:instrText>
          </w:r>
          <w:r>
            <w:fldChar w:fldCharType="separate"/>
          </w:r>
          <w:r>
            <w:rPr>
              <w:rStyle w:val="50"/>
              <w:rFonts w:cs="宋体"/>
              <w:color w:val="auto"/>
            </w:rPr>
            <w:t>四、技术资料供货范围</w:t>
          </w:r>
          <w:r>
            <w:rPr>
              <w:color w:val="auto"/>
            </w:rPr>
            <w:tab/>
          </w:r>
          <w:r>
            <w:rPr>
              <w:color w:val="auto"/>
            </w:rPr>
            <w:fldChar w:fldCharType="begin"/>
          </w:r>
          <w:r>
            <w:rPr>
              <w:color w:val="auto"/>
            </w:rPr>
            <w:instrText xml:space="preserve"> PAGEREF _Toc240095868 \h </w:instrText>
          </w:r>
          <w:r>
            <w:rPr>
              <w:color w:val="auto"/>
            </w:rPr>
            <w:fldChar w:fldCharType="separate"/>
          </w:r>
          <w:r>
            <w:rPr>
              <w:color w:val="auto"/>
            </w:rPr>
            <w:t>56</w:t>
          </w:r>
          <w:r>
            <w:rPr>
              <w:color w:val="auto"/>
            </w:rPr>
            <w:fldChar w:fldCharType="end"/>
          </w:r>
          <w:r>
            <w:rPr>
              <w:color w:val="auto"/>
            </w:rPr>
            <w:fldChar w:fldCharType="end"/>
          </w:r>
        </w:p>
        <w:p w14:paraId="172163EA">
          <w:pPr>
            <w:pStyle w:val="27"/>
            <w:tabs>
              <w:tab w:val="right" w:leader="dot" w:pos="9060"/>
            </w:tabs>
            <w:ind w:firstLine="424" w:firstLineChars="201"/>
            <w:rPr>
              <w:rFonts w:asciiTheme="minorHAnsi" w:hAnsiTheme="minorHAnsi" w:eastAsiaTheme="minorEastAsia" w:cstheme="minorBidi"/>
              <w:b w:val="0"/>
              <w:caps w:val="0"/>
              <w:color w:val="auto"/>
              <w:szCs w:val="22"/>
            </w:rPr>
          </w:pPr>
          <w:r>
            <w:fldChar w:fldCharType="begin"/>
          </w:r>
          <w:r>
            <w:instrText xml:space="preserve"> HYPERLINK \l "_Toc240095869" </w:instrText>
          </w:r>
          <w:r>
            <w:fldChar w:fldCharType="separate"/>
          </w:r>
          <w:r>
            <w:rPr>
              <w:rStyle w:val="50"/>
              <w:rFonts w:cs="宋体"/>
              <w:color w:val="auto"/>
            </w:rPr>
            <w:t>五、供货范围特别提示</w:t>
          </w:r>
          <w:r>
            <w:rPr>
              <w:color w:val="auto"/>
            </w:rPr>
            <w:tab/>
          </w:r>
          <w:r>
            <w:rPr>
              <w:color w:val="auto"/>
            </w:rPr>
            <w:fldChar w:fldCharType="begin"/>
          </w:r>
          <w:r>
            <w:rPr>
              <w:color w:val="auto"/>
            </w:rPr>
            <w:instrText xml:space="preserve"> PAGEREF _Toc240095869 \h </w:instrText>
          </w:r>
          <w:r>
            <w:rPr>
              <w:color w:val="auto"/>
            </w:rPr>
            <w:fldChar w:fldCharType="separate"/>
          </w:r>
          <w:r>
            <w:rPr>
              <w:color w:val="auto"/>
            </w:rPr>
            <w:t>56</w:t>
          </w:r>
          <w:r>
            <w:rPr>
              <w:color w:val="auto"/>
            </w:rPr>
            <w:fldChar w:fldCharType="end"/>
          </w:r>
          <w:r>
            <w:rPr>
              <w:color w:val="auto"/>
            </w:rPr>
            <w:fldChar w:fldCharType="end"/>
          </w:r>
        </w:p>
        <w:p w14:paraId="7702D2B5">
          <w:pPr>
            <w:pStyle w:val="33"/>
            <w:tabs>
              <w:tab w:val="right" w:leader="dot" w:pos="9060"/>
            </w:tabs>
            <w:ind w:leftChars="68" w:hanging="277" w:hangingChars="132"/>
            <w:rPr>
              <w:rFonts w:asciiTheme="minorHAnsi" w:hAnsiTheme="minorHAnsi" w:eastAsiaTheme="minorEastAsia" w:cstheme="minorBidi"/>
              <w:szCs w:val="22"/>
            </w:rPr>
          </w:pPr>
          <w:r>
            <w:fldChar w:fldCharType="begin"/>
          </w:r>
          <w:r>
            <w:instrText xml:space="preserve"> HYPERLINK \l "_Toc240095870" </w:instrText>
          </w:r>
          <w:r>
            <w:fldChar w:fldCharType="separate"/>
          </w:r>
          <w:r>
            <w:rPr>
              <w:rStyle w:val="50"/>
              <w:rFonts w:ascii="宋体" w:hAnsi="宋体" w:cs="宋体"/>
              <w:b/>
              <w:bCs/>
              <w:color w:val="auto"/>
            </w:rPr>
            <w:t>第二节供货方式</w:t>
          </w:r>
          <w:r>
            <w:tab/>
          </w:r>
          <w:r>
            <w:fldChar w:fldCharType="begin"/>
          </w:r>
          <w:r>
            <w:instrText xml:space="preserve"> PAGEREF _Toc240095870 \h </w:instrText>
          </w:r>
          <w:r>
            <w:fldChar w:fldCharType="separate"/>
          </w:r>
          <w:r>
            <w:t>57</w:t>
          </w:r>
          <w:r>
            <w:fldChar w:fldCharType="end"/>
          </w:r>
          <w:r>
            <w:fldChar w:fldCharType="end"/>
          </w:r>
        </w:p>
        <w:p w14:paraId="425A6DA1">
          <w:pPr>
            <w:pStyle w:val="27"/>
            <w:tabs>
              <w:tab w:val="right" w:leader="dot" w:pos="9060"/>
            </w:tabs>
            <w:rPr>
              <w:rFonts w:asciiTheme="minorHAnsi" w:hAnsiTheme="minorHAnsi" w:eastAsiaTheme="minorEastAsia" w:cstheme="minorBidi"/>
              <w:b w:val="0"/>
              <w:caps w:val="0"/>
              <w:color w:val="auto"/>
              <w:szCs w:val="22"/>
            </w:rPr>
          </w:pPr>
          <w:r>
            <w:fldChar w:fldCharType="begin"/>
          </w:r>
          <w:r>
            <w:instrText xml:space="preserve"> HYPERLINK \l "_Toc240095871" </w:instrText>
          </w:r>
          <w:r>
            <w:fldChar w:fldCharType="separate"/>
          </w:r>
          <w:r>
            <w:rPr>
              <w:rStyle w:val="50"/>
              <w:rFonts w:cs="宋体"/>
              <w:bCs/>
              <w:color w:val="auto"/>
            </w:rPr>
            <w:t>第六章安装调试及质保售后服务</w:t>
          </w:r>
          <w:r>
            <w:rPr>
              <w:color w:val="auto"/>
            </w:rPr>
            <w:tab/>
          </w:r>
          <w:r>
            <w:rPr>
              <w:color w:val="auto"/>
            </w:rPr>
            <w:fldChar w:fldCharType="begin"/>
          </w:r>
          <w:r>
            <w:rPr>
              <w:color w:val="auto"/>
            </w:rPr>
            <w:instrText xml:space="preserve"> PAGEREF _Toc240095871 \h </w:instrText>
          </w:r>
          <w:r>
            <w:rPr>
              <w:color w:val="auto"/>
            </w:rPr>
            <w:fldChar w:fldCharType="separate"/>
          </w:r>
          <w:r>
            <w:rPr>
              <w:color w:val="auto"/>
            </w:rPr>
            <w:t>59</w:t>
          </w:r>
          <w:r>
            <w:rPr>
              <w:color w:val="auto"/>
            </w:rPr>
            <w:fldChar w:fldCharType="end"/>
          </w:r>
          <w:r>
            <w:rPr>
              <w:color w:val="auto"/>
            </w:rPr>
            <w:fldChar w:fldCharType="end"/>
          </w:r>
        </w:p>
        <w:p w14:paraId="222C8757">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"_Toc240095872" </w:instrText>
          </w:r>
          <w:r>
            <w:fldChar w:fldCharType="separate"/>
          </w:r>
          <w:r>
            <w:rPr>
              <w:rStyle w:val="50"/>
              <w:rFonts w:ascii="宋体" w:hAnsi="宋体" w:cs="宋体"/>
              <w:b/>
              <w:color w:val="auto"/>
            </w:rPr>
            <w:t>一、安装调试及验收服务</w:t>
          </w:r>
          <w:r>
            <w:tab/>
          </w:r>
          <w:r>
            <w:fldChar w:fldCharType="begin"/>
          </w:r>
          <w:r>
            <w:instrText xml:space="preserve"> PAGEREF _Toc240095872 \h </w:instrText>
          </w:r>
          <w:r>
            <w:fldChar w:fldCharType="separate"/>
          </w:r>
          <w:r>
            <w:t>59</w:t>
          </w:r>
          <w:r>
            <w:fldChar w:fldCharType="end"/>
          </w:r>
          <w:r>
            <w:fldChar w:fldCharType="end"/>
          </w:r>
        </w:p>
        <w:p w14:paraId="2150E3E2">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"_Toc240095873" </w:instrText>
          </w:r>
          <w:r>
            <w:fldChar w:fldCharType="separate"/>
          </w:r>
          <w:r>
            <w:rPr>
              <w:rStyle w:val="50"/>
              <w:rFonts w:ascii="宋体" w:hAnsi="宋体" w:cs="宋体"/>
              <w:b/>
              <w:color w:val="auto"/>
            </w:rPr>
            <w:t>二、质保期及质保要求</w:t>
          </w:r>
          <w:r>
            <w:tab/>
          </w:r>
          <w:r>
            <w:fldChar w:fldCharType="begin"/>
          </w:r>
          <w:r>
            <w:instrText xml:space="preserve"> PAGEREF _Toc240095873 \h </w:instrText>
          </w:r>
          <w:r>
            <w:fldChar w:fldCharType="separate"/>
          </w:r>
          <w:r>
            <w:t>59</w:t>
          </w:r>
          <w:r>
            <w:fldChar w:fldCharType="end"/>
          </w:r>
          <w:r>
            <w:fldChar w:fldCharType="end"/>
          </w:r>
        </w:p>
        <w:p w14:paraId="37430F52">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"_Toc240095874" </w:instrText>
          </w:r>
          <w:r>
            <w:fldChar w:fldCharType="separate"/>
          </w:r>
          <w:r>
            <w:rPr>
              <w:rStyle w:val="50"/>
              <w:rFonts w:ascii="宋体" w:hAnsi="宋体" w:cs="宋体"/>
              <w:b/>
              <w:color w:val="auto"/>
            </w:rPr>
            <w:t>三、技术及培训服务</w:t>
          </w:r>
          <w:r>
            <w:tab/>
          </w:r>
          <w:r>
            <w:fldChar w:fldCharType="begin"/>
          </w:r>
          <w:r>
            <w:instrText xml:space="preserve"> PAGEREF _Toc240095874 \h </w:instrText>
          </w:r>
          <w:r>
            <w:fldChar w:fldCharType="separate"/>
          </w:r>
          <w:r>
            <w:t>59</w:t>
          </w:r>
          <w:r>
            <w:fldChar w:fldCharType="end"/>
          </w:r>
          <w:r>
            <w:fldChar w:fldCharType="end"/>
          </w:r>
        </w:p>
        <w:p w14:paraId="22AF9BCD">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"_Toc240095875" </w:instrText>
          </w:r>
          <w:r>
            <w:fldChar w:fldCharType="separate"/>
          </w:r>
          <w:r>
            <w:rPr>
              <w:rStyle w:val="50"/>
              <w:rFonts w:ascii="宋体" w:hAnsi="宋体" w:cs="宋体"/>
              <w:b/>
              <w:color w:val="auto"/>
            </w:rPr>
            <w:t>四、售后服务</w:t>
          </w:r>
          <w:r>
            <w:tab/>
          </w:r>
          <w:r>
            <w:fldChar w:fldCharType="begin"/>
          </w:r>
          <w:r>
            <w:instrText xml:space="preserve"> PAGEREF _Toc240095875 \h </w:instrText>
          </w:r>
          <w:r>
            <w:fldChar w:fldCharType="separate"/>
          </w:r>
          <w:r>
            <w:t>60</w:t>
          </w:r>
          <w:r>
            <w:fldChar w:fldCharType="end"/>
          </w:r>
          <w:r>
            <w:fldChar w:fldCharType="end"/>
          </w:r>
        </w:p>
        <w:p w14:paraId="45F8C73D">
          <w:pPr>
            <w:pStyle w:val="33"/>
            <w:tabs>
              <w:tab w:val="right" w:leader="dot" w:pos="9060"/>
            </w:tabs>
            <w:rPr>
              <w:rFonts w:asciiTheme="minorHAnsi" w:hAnsiTheme="minorHAnsi" w:eastAsiaTheme="minorEastAsia" w:cstheme="minorBidi"/>
              <w:szCs w:val="22"/>
            </w:rPr>
          </w:pPr>
          <w:r>
            <w:fldChar w:fldCharType="begin"/>
          </w:r>
          <w:r>
            <w:instrText xml:space="preserve"> HYPERLINK \l "_Toc240095876" </w:instrText>
          </w:r>
          <w:r>
            <w:fldChar w:fldCharType="separate"/>
          </w:r>
          <w:r>
            <w:rPr>
              <w:rStyle w:val="50"/>
              <w:rFonts w:ascii="宋体" w:hAnsi="宋体" w:cs="宋体"/>
              <w:b/>
              <w:color w:val="auto"/>
            </w:rPr>
            <w:t>五、其它服务</w:t>
          </w:r>
          <w:r>
            <w:tab/>
          </w:r>
          <w:r>
            <w:fldChar w:fldCharType="begin"/>
          </w:r>
          <w:r>
            <w:instrText xml:space="preserve"> PAGEREF _Toc240095876 \h </w:instrText>
          </w:r>
          <w:r>
            <w:fldChar w:fldCharType="separate"/>
          </w:r>
          <w:r>
            <w:t>60</w:t>
          </w:r>
          <w:r>
            <w:fldChar w:fldCharType="end"/>
          </w:r>
          <w:r>
            <w:fldChar w:fldCharType="end"/>
          </w:r>
        </w:p>
        <w:p w14:paraId="740038BD">
          <w:pPr>
            <w:pStyle w:val="27"/>
            <w:tabs>
              <w:tab w:val="right" w:leader="dot" w:pos="9060"/>
            </w:tabs>
            <w:rPr>
              <w:rFonts w:asciiTheme="minorHAnsi" w:hAnsiTheme="minorHAnsi" w:eastAsiaTheme="minorEastAsia" w:cstheme="minorBidi"/>
              <w:b w:val="0"/>
              <w:caps w:val="0"/>
              <w:color w:val="auto"/>
              <w:szCs w:val="22"/>
            </w:rPr>
          </w:pPr>
          <w:r>
            <w:fldChar w:fldCharType="begin"/>
          </w:r>
          <w:r>
            <w:instrText xml:space="preserve"> HYPERLINK \l "_Toc240095877" </w:instrText>
          </w:r>
          <w:r>
            <w:fldChar w:fldCharType="separate"/>
          </w:r>
          <w:r>
            <w:rPr>
              <w:rStyle w:val="50"/>
              <w:rFonts w:cs="宋体"/>
              <w:bCs/>
              <w:color w:val="auto"/>
            </w:rPr>
            <w:t>第七章预验收和终验收</w:t>
          </w:r>
          <w:r>
            <w:rPr>
              <w:color w:val="auto"/>
            </w:rPr>
            <w:tab/>
          </w:r>
          <w:r>
            <w:rPr>
              <w:color w:val="auto"/>
            </w:rPr>
            <w:fldChar w:fldCharType="begin"/>
          </w:r>
          <w:r>
            <w:rPr>
              <w:color w:val="auto"/>
            </w:rPr>
            <w:instrText xml:space="preserve"> PAGEREF _Toc240095877 \h </w:instrText>
          </w:r>
          <w:r>
            <w:rPr>
              <w:color w:val="auto"/>
            </w:rPr>
            <w:fldChar w:fldCharType="separate"/>
          </w:r>
          <w:r>
            <w:rPr>
              <w:color w:val="auto"/>
            </w:rPr>
            <w:t>61</w:t>
          </w:r>
          <w:r>
            <w:rPr>
              <w:color w:val="auto"/>
            </w:rPr>
            <w:fldChar w:fldCharType="end"/>
          </w:r>
          <w:r>
            <w:rPr>
              <w:color w:val="auto"/>
            </w:rPr>
            <w:fldChar w:fldCharType="end"/>
          </w:r>
        </w:p>
        <w:p w14:paraId="478D92BC">
          <w:pPr>
            <w:pStyle w:val="27"/>
            <w:tabs>
              <w:tab w:val="right" w:leader="dot" w:pos="9060"/>
            </w:tabs>
            <w:ind w:firstLine="424" w:firstLineChars="201"/>
            <w:rPr>
              <w:rFonts w:asciiTheme="minorHAnsi" w:hAnsiTheme="minorHAnsi" w:eastAsiaTheme="minorEastAsia" w:cstheme="minorBidi"/>
              <w:b w:val="0"/>
              <w:caps w:val="0"/>
              <w:color w:val="auto"/>
              <w:szCs w:val="22"/>
            </w:rPr>
          </w:pPr>
          <w:r>
            <w:fldChar w:fldCharType="begin"/>
          </w:r>
          <w:r>
            <w:instrText xml:space="preserve"> HYPERLINK \l "_Toc240095878" </w:instrText>
          </w:r>
          <w:r>
            <w:fldChar w:fldCharType="separate"/>
          </w:r>
          <w:r>
            <w:rPr>
              <w:rStyle w:val="50"/>
              <w:rFonts w:cs="宋体"/>
              <w:color w:val="auto"/>
            </w:rPr>
            <w:t>一、验收依据和验收标准</w:t>
          </w:r>
          <w:r>
            <w:rPr>
              <w:color w:val="auto"/>
            </w:rPr>
            <w:tab/>
          </w:r>
          <w:r>
            <w:rPr>
              <w:color w:val="auto"/>
            </w:rPr>
            <w:fldChar w:fldCharType="begin"/>
          </w:r>
          <w:r>
            <w:rPr>
              <w:color w:val="auto"/>
            </w:rPr>
            <w:instrText xml:space="preserve"> PAGEREF _Toc240095878 \h </w:instrText>
          </w:r>
          <w:r>
            <w:rPr>
              <w:color w:val="auto"/>
            </w:rPr>
            <w:fldChar w:fldCharType="separate"/>
          </w:r>
          <w:r>
            <w:rPr>
              <w:color w:val="auto"/>
            </w:rPr>
            <w:t>61</w:t>
          </w:r>
          <w:r>
            <w:rPr>
              <w:color w:val="auto"/>
            </w:rPr>
            <w:fldChar w:fldCharType="end"/>
          </w:r>
          <w:r>
            <w:rPr>
              <w:color w:val="auto"/>
            </w:rPr>
            <w:fldChar w:fldCharType="end"/>
          </w:r>
        </w:p>
        <w:p w14:paraId="1D431BAD">
          <w:pPr>
            <w:pStyle w:val="27"/>
            <w:tabs>
              <w:tab w:val="right" w:leader="dot" w:pos="9060"/>
            </w:tabs>
            <w:ind w:firstLine="424" w:firstLineChars="201"/>
            <w:rPr>
              <w:rFonts w:asciiTheme="minorHAnsi" w:hAnsiTheme="minorHAnsi" w:eastAsiaTheme="minorEastAsia" w:cstheme="minorBidi"/>
              <w:b w:val="0"/>
              <w:caps w:val="0"/>
              <w:color w:val="auto"/>
              <w:szCs w:val="22"/>
            </w:rPr>
          </w:pPr>
          <w:r>
            <w:fldChar w:fldCharType="begin"/>
          </w:r>
          <w:r>
            <w:instrText xml:space="preserve"> HYPERLINK \l "_Toc240095879" </w:instrText>
          </w:r>
          <w:r>
            <w:fldChar w:fldCharType="separate"/>
          </w:r>
          <w:r>
            <w:rPr>
              <w:rStyle w:val="50"/>
              <w:rFonts w:cs="宋体"/>
              <w:color w:val="auto"/>
            </w:rPr>
            <w:t>二、检验</w:t>
          </w:r>
          <w:r>
            <w:rPr>
              <w:color w:val="auto"/>
            </w:rPr>
            <w:tab/>
          </w:r>
          <w:r>
            <w:rPr>
              <w:color w:val="auto"/>
            </w:rPr>
            <w:fldChar w:fldCharType="begin"/>
          </w:r>
          <w:r>
            <w:rPr>
              <w:color w:val="auto"/>
            </w:rPr>
            <w:instrText xml:space="preserve"> PAGEREF _Toc240095879 \h </w:instrText>
          </w:r>
          <w:r>
            <w:rPr>
              <w:color w:val="auto"/>
            </w:rPr>
            <w:fldChar w:fldCharType="separate"/>
          </w:r>
          <w:r>
            <w:rPr>
              <w:color w:val="auto"/>
            </w:rPr>
            <w:t>61</w:t>
          </w:r>
          <w:r>
            <w:rPr>
              <w:color w:val="auto"/>
            </w:rPr>
            <w:fldChar w:fldCharType="end"/>
          </w:r>
          <w:r>
            <w:rPr>
              <w:color w:val="auto"/>
            </w:rPr>
            <w:fldChar w:fldCharType="end"/>
          </w:r>
        </w:p>
        <w:p w14:paraId="32898C79">
          <w:pPr>
            <w:pStyle w:val="27"/>
            <w:tabs>
              <w:tab w:val="right" w:leader="dot" w:pos="9060"/>
            </w:tabs>
            <w:ind w:firstLine="424" w:firstLineChars="201"/>
            <w:rPr>
              <w:rFonts w:asciiTheme="minorHAnsi" w:hAnsiTheme="minorHAnsi" w:eastAsiaTheme="minorEastAsia" w:cstheme="minorBidi"/>
              <w:b w:val="0"/>
              <w:caps w:val="0"/>
              <w:color w:val="auto"/>
              <w:szCs w:val="22"/>
            </w:rPr>
          </w:pPr>
          <w:r>
            <w:fldChar w:fldCharType="begin"/>
          </w:r>
          <w:r>
            <w:instrText xml:space="preserve"> HYPERLINK \l "_Toc240095880" </w:instrText>
          </w:r>
          <w:r>
            <w:fldChar w:fldCharType="separate"/>
          </w:r>
          <w:r>
            <w:rPr>
              <w:rStyle w:val="50"/>
              <w:rFonts w:cs="宋体"/>
              <w:color w:val="auto"/>
            </w:rPr>
            <w:t>三、验收基本条件</w:t>
          </w:r>
          <w:r>
            <w:rPr>
              <w:color w:val="auto"/>
            </w:rPr>
            <w:tab/>
          </w:r>
          <w:r>
            <w:rPr>
              <w:color w:val="auto"/>
            </w:rPr>
            <w:fldChar w:fldCharType="begin"/>
          </w:r>
          <w:r>
            <w:rPr>
              <w:color w:val="auto"/>
            </w:rPr>
            <w:instrText xml:space="preserve"> PAGEREF _Toc240095880 \h </w:instrText>
          </w:r>
          <w:r>
            <w:rPr>
              <w:color w:val="auto"/>
            </w:rPr>
            <w:fldChar w:fldCharType="separate"/>
          </w:r>
          <w:r>
            <w:rPr>
              <w:color w:val="auto"/>
            </w:rPr>
            <w:t>61</w:t>
          </w:r>
          <w:r>
            <w:rPr>
              <w:color w:val="auto"/>
            </w:rPr>
            <w:fldChar w:fldCharType="end"/>
          </w:r>
          <w:r>
            <w:rPr>
              <w:color w:val="auto"/>
            </w:rPr>
            <w:fldChar w:fldCharType="end"/>
          </w:r>
        </w:p>
        <w:p w14:paraId="1C99D900">
          <w:pPr>
            <w:pStyle w:val="27"/>
            <w:tabs>
              <w:tab w:val="right" w:leader="dot" w:pos="9060"/>
            </w:tabs>
            <w:rPr>
              <w:rFonts w:asciiTheme="minorHAnsi" w:hAnsiTheme="minorHAnsi" w:eastAsiaTheme="minorEastAsia" w:cstheme="minorBidi"/>
              <w:b w:val="0"/>
              <w:caps w:val="0"/>
              <w:color w:val="auto"/>
              <w:szCs w:val="22"/>
            </w:rPr>
          </w:pPr>
          <w:r>
            <w:fldChar w:fldCharType="begin"/>
          </w:r>
          <w:r>
            <w:instrText xml:space="preserve"> HYPERLINK \l "_Toc240095884" </w:instrText>
          </w:r>
          <w:r>
            <w:fldChar w:fldCharType="separate"/>
          </w:r>
          <w:r>
            <w:rPr>
              <w:rStyle w:val="50"/>
              <w:rFonts w:cs="宋体"/>
              <w:bCs/>
              <w:color w:val="auto"/>
            </w:rPr>
            <w:t>第八章投标技术文件一般要求</w:t>
          </w:r>
          <w:r>
            <w:rPr>
              <w:color w:val="auto"/>
            </w:rPr>
            <w:tab/>
          </w:r>
          <w:r>
            <w:rPr>
              <w:color w:val="auto"/>
            </w:rPr>
            <w:fldChar w:fldCharType="begin"/>
          </w:r>
          <w:r>
            <w:rPr>
              <w:color w:val="auto"/>
            </w:rPr>
            <w:instrText xml:space="preserve"> PAGEREF _Toc240095884 \h </w:instrText>
          </w:r>
          <w:r>
            <w:rPr>
              <w:color w:val="auto"/>
            </w:rPr>
            <w:fldChar w:fldCharType="separate"/>
          </w:r>
          <w:r>
            <w:rPr>
              <w:color w:val="auto"/>
            </w:rPr>
            <w:t>64</w:t>
          </w:r>
          <w:r>
            <w:rPr>
              <w:color w:val="auto"/>
            </w:rPr>
            <w:fldChar w:fldCharType="end"/>
          </w:r>
          <w:r>
            <w:rPr>
              <w:color w:val="auto"/>
            </w:rPr>
            <w:fldChar w:fldCharType="end"/>
          </w:r>
        </w:p>
        <w:p w14:paraId="5526A373">
          <w:pPr>
            <w:pStyle w:val="27"/>
            <w:tabs>
              <w:tab w:val="right" w:leader="dot" w:pos="9060"/>
            </w:tabs>
            <w:ind w:firstLine="424" w:firstLineChars="201"/>
            <w:rPr>
              <w:rFonts w:asciiTheme="minorHAnsi" w:hAnsiTheme="minorHAnsi" w:eastAsiaTheme="minorEastAsia" w:cstheme="minorBidi"/>
              <w:b w:val="0"/>
              <w:caps w:val="0"/>
              <w:color w:val="auto"/>
              <w:szCs w:val="22"/>
            </w:rPr>
          </w:pPr>
          <w:r>
            <w:fldChar w:fldCharType="begin"/>
          </w:r>
          <w:r>
            <w:instrText xml:space="preserve"> HYPERLINK \l "_Toc240095885" </w:instrText>
          </w:r>
          <w:r>
            <w:fldChar w:fldCharType="separate"/>
          </w:r>
          <w:r>
            <w:rPr>
              <w:rStyle w:val="50"/>
              <w:rFonts w:cs="宋体"/>
              <w:color w:val="auto"/>
            </w:rPr>
            <w:t>一、技术文件一般内容要求</w:t>
          </w:r>
          <w:r>
            <w:rPr>
              <w:color w:val="auto"/>
            </w:rPr>
            <w:tab/>
          </w:r>
          <w:r>
            <w:rPr>
              <w:color w:val="auto"/>
            </w:rPr>
            <w:fldChar w:fldCharType="begin"/>
          </w:r>
          <w:r>
            <w:rPr>
              <w:color w:val="auto"/>
            </w:rPr>
            <w:instrText xml:space="preserve"> PAGEREF _Toc240095885 \h </w:instrText>
          </w:r>
          <w:r>
            <w:rPr>
              <w:color w:val="auto"/>
            </w:rPr>
            <w:fldChar w:fldCharType="separate"/>
          </w:r>
          <w:r>
            <w:rPr>
              <w:color w:val="auto"/>
            </w:rPr>
            <w:t>64</w:t>
          </w:r>
          <w:r>
            <w:rPr>
              <w:color w:val="auto"/>
            </w:rPr>
            <w:fldChar w:fldCharType="end"/>
          </w:r>
          <w:r>
            <w:rPr>
              <w:color w:val="auto"/>
            </w:rPr>
            <w:fldChar w:fldCharType="end"/>
          </w:r>
        </w:p>
        <w:p w14:paraId="4659536F">
          <w:pPr>
            <w:pStyle w:val="27"/>
            <w:tabs>
              <w:tab w:val="right" w:leader="dot" w:pos="9060"/>
            </w:tabs>
            <w:ind w:firstLine="424" w:firstLineChars="201"/>
            <w:rPr>
              <w:rFonts w:asciiTheme="minorHAnsi" w:hAnsiTheme="minorHAnsi" w:eastAsiaTheme="minorEastAsia" w:cstheme="minorBidi"/>
              <w:b w:val="0"/>
              <w:caps w:val="0"/>
              <w:color w:val="auto"/>
              <w:szCs w:val="22"/>
            </w:rPr>
          </w:pPr>
          <w:r>
            <w:fldChar w:fldCharType="begin"/>
          </w:r>
          <w:r>
            <w:instrText xml:space="preserve"> HYPERLINK \l "_Toc240095886" </w:instrText>
          </w:r>
          <w:r>
            <w:fldChar w:fldCharType="separate"/>
          </w:r>
          <w:r>
            <w:rPr>
              <w:rStyle w:val="50"/>
              <w:rFonts w:cs="宋体"/>
              <w:color w:val="auto"/>
            </w:rPr>
            <w:t>二、验收标准及内容要求</w:t>
          </w:r>
          <w:r>
            <w:rPr>
              <w:color w:val="auto"/>
            </w:rPr>
            <w:tab/>
          </w:r>
          <w:r>
            <w:rPr>
              <w:color w:val="auto"/>
            </w:rPr>
            <w:fldChar w:fldCharType="begin"/>
          </w:r>
          <w:r>
            <w:rPr>
              <w:color w:val="auto"/>
            </w:rPr>
            <w:instrText xml:space="preserve"> PAGEREF _Toc240095886 \h </w:instrText>
          </w:r>
          <w:r>
            <w:rPr>
              <w:color w:val="auto"/>
            </w:rPr>
            <w:fldChar w:fldCharType="separate"/>
          </w:r>
          <w:r>
            <w:rPr>
              <w:color w:val="auto"/>
            </w:rPr>
            <w:t>66</w:t>
          </w:r>
          <w:r>
            <w:rPr>
              <w:color w:val="auto"/>
            </w:rPr>
            <w:fldChar w:fldCharType="end"/>
          </w:r>
          <w:r>
            <w:rPr>
              <w:color w:val="auto"/>
            </w:rPr>
            <w:fldChar w:fldCharType="end"/>
          </w:r>
        </w:p>
        <w:p w14:paraId="6BE2AF4D">
          <w:pPr>
            <w:pStyle w:val="27"/>
            <w:tabs>
              <w:tab w:val="right" w:leader="dot" w:pos="9060"/>
            </w:tabs>
            <w:rPr>
              <w:rFonts w:asciiTheme="minorHAnsi" w:hAnsiTheme="minorHAnsi" w:eastAsiaTheme="minorEastAsia" w:cstheme="minorBidi"/>
              <w:b w:val="0"/>
              <w:caps w:val="0"/>
              <w:color w:val="auto"/>
              <w:szCs w:val="22"/>
            </w:rPr>
          </w:pPr>
          <w:r>
            <w:fldChar w:fldCharType="begin"/>
          </w:r>
          <w:r>
            <w:instrText xml:space="preserve"> HYPERLINK \l "_Toc240095887" </w:instrText>
          </w:r>
          <w:r>
            <w:fldChar w:fldCharType="separate"/>
          </w:r>
          <w:r>
            <w:rPr>
              <w:rStyle w:val="50"/>
              <w:rFonts w:cs="宋体"/>
              <w:bCs/>
              <w:color w:val="auto"/>
            </w:rPr>
            <w:t>第九章其它要求</w:t>
          </w:r>
          <w:r>
            <w:rPr>
              <w:color w:val="auto"/>
            </w:rPr>
            <w:tab/>
          </w:r>
          <w:r>
            <w:rPr>
              <w:color w:val="auto"/>
            </w:rPr>
            <w:fldChar w:fldCharType="begin"/>
          </w:r>
          <w:r>
            <w:rPr>
              <w:color w:val="auto"/>
            </w:rPr>
            <w:instrText xml:space="preserve"> PAGEREF _Toc240095887 \h </w:instrText>
          </w:r>
          <w:r>
            <w:rPr>
              <w:color w:val="auto"/>
            </w:rPr>
            <w:fldChar w:fldCharType="separate"/>
          </w:r>
          <w:r>
            <w:rPr>
              <w:color w:val="auto"/>
            </w:rPr>
            <w:t>67</w:t>
          </w:r>
          <w:r>
            <w:rPr>
              <w:color w:val="auto"/>
            </w:rPr>
            <w:fldChar w:fldCharType="end"/>
          </w:r>
          <w:r>
            <w:rPr>
              <w:color w:val="auto"/>
            </w:rPr>
            <w:fldChar w:fldCharType="end"/>
          </w:r>
        </w:p>
        <w:p w14:paraId="726BFEFA">
          <w:pPr>
            <w:pStyle w:val="27"/>
            <w:tabs>
              <w:tab w:val="right" w:leader="dot" w:pos="9060"/>
            </w:tabs>
            <w:ind w:firstLine="424" w:firstLineChars="201"/>
            <w:rPr>
              <w:rFonts w:asciiTheme="minorHAnsi" w:hAnsiTheme="minorHAnsi" w:eastAsiaTheme="minorEastAsia" w:cstheme="minorBidi"/>
              <w:b w:val="0"/>
              <w:caps w:val="0"/>
              <w:color w:val="auto"/>
              <w:szCs w:val="22"/>
            </w:rPr>
          </w:pPr>
          <w:r>
            <w:fldChar w:fldCharType="begin"/>
          </w:r>
          <w:r>
            <w:instrText xml:space="preserve"> HYPERLINK \l "_Toc240095888" </w:instrText>
          </w:r>
          <w:r>
            <w:fldChar w:fldCharType="separate"/>
          </w:r>
          <w:r>
            <w:rPr>
              <w:rStyle w:val="50"/>
              <w:rFonts w:cs="宋体"/>
              <w:color w:val="auto"/>
            </w:rPr>
            <w:t>一、要求</w:t>
          </w:r>
          <w:r>
            <w:rPr>
              <w:color w:val="auto"/>
            </w:rPr>
            <w:tab/>
          </w:r>
          <w:r>
            <w:rPr>
              <w:color w:val="auto"/>
            </w:rPr>
            <w:fldChar w:fldCharType="begin"/>
          </w:r>
          <w:r>
            <w:rPr>
              <w:color w:val="auto"/>
            </w:rPr>
            <w:instrText xml:space="preserve"> PAGEREF _Toc240095888 \h </w:instrText>
          </w:r>
          <w:r>
            <w:rPr>
              <w:color w:val="auto"/>
            </w:rPr>
            <w:fldChar w:fldCharType="separate"/>
          </w:r>
          <w:r>
            <w:rPr>
              <w:color w:val="auto"/>
            </w:rPr>
            <w:t>67</w:t>
          </w:r>
          <w:r>
            <w:rPr>
              <w:color w:val="auto"/>
            </w:rPr>
            <w:fldChar w:fldCharType="end"/>
          </w:r>
          <w:r>
            <w:rPr>
              <w:color w:val="auto"/>
            </w:rPr>
            <w:fldChar w:fldCharType="end"/>
          </w:r>
        </w:p>
        <w:p w14:paraId="3421AD24">
          <w:pPr>
            <w:pStyle w:val="27"/>
            <w:tabs>
              <w:tab w:val="right" w:leader="dot" w:pos="9060"/>
            </w:tabs>
            <w:ind w:firstLine="424" w:firstLineChars="201"/>
            <w:rPr>
              <w:rFonts w:asciiTheme="minorHAnsi" w:hAnsiTheme="minorHAnsi" w:eastAsiaTheme="minorEastAsia" w:cstheme="minorBidi"/>
              <w:b w:val="0"/>
              <w:caps w:val="0"/>
              <w:color w:val="auto"/>
              <w:szCs w:val="22"/>
            </w:rPr>
          </w:pPr>
          <w:r>
            <w:fldChar w:fldCharType="begin"/>
          </w:r>
          <w:r>
            <w:instrText xml:space="preserve"> HYPERLINK \l "_Toc240095889" </w:instrText>
          </w:r>
          <w:r>
            <w:fldChar w:fldCharType="separate"/>
          </w:r>
          <w:r>
            <w:rPr>
              <w:rStyle w:val="50"/>
              <w:rFonts w:cs="宋体"/>
              <w:color w:val="auto"/>
            </w:rPr>
            <w:t>二、说明</w:t>
          </w:r>
          <w:r>
            <w:rPr>
              <w:color w:val="auto"/>
            </w:rPr>
            <w:tab/>
          </w:r>
          <w:r>
            <w:rPr>
              <w:color w:val="auto"/>
            </w:rPr>
            <w:fldChar w:fldCharType="begin"/>
          </w:r>
          <w:r>
            <w:rPr>
              <w:color w:val="auto"/>
            </w:rPr>
            <w:instrText xml:space="preserve"> PAGEREF _Toc240095889 \h </w:instrText>
          </w:r>
          <w:r>
            <w:rPr>
              <w:color w:val="auto"/>
            </w:rPr>
            <w:fldChar w:fldCharType="separate"/>
          </w:r>
          <w:r>
            <w:rPr>
              <w:color w:val="auto"/>
            </w:rPr>
            <w:t>67</w:t>
          </w:r>
          <w:r>
            <w:rPr>
              <w:color w:val="auto"/>
            </w:rPr>
            <w:fldChar w:fldCharType="end"/>
          </w:r>
          <w:r>
            <w:rPr>
              <w:color w:val="auto"/>
            </w:rPr>
            <w:fldChar w:fldCharType="end"/>
          </w:r>
        </w:p>
        <w:p w14:paraId="0AFBFC59">
          <w:pPr>
            <w:spacing w:line="360" w:lineRule="auto"/>
            <w:ind w:firstLine="480" w:firstLineChars="200"/>
            <w:rPr>
              <w:rFonts w:ascii="Times New Roman" w:hAnsi="Times New Roman" w:eastAsia="宋体"/>
              <w:sz w:val="24"/>
            </w:rPr>
          </w:pPr>
          <w:r>
            <w:rPr>
              <w:rFonts w:ascii="Times New Roman" w:hAnsi="Times New Roman" w:eastAsia="宋体"/>
              <w:sz w:val="24"/>
            </w:rPr>
            <w:fldChar w:fldCharType="end"/>
          </w:r>
        </w:p>
      </w:sdtContent>
    </w:sdt>
    <w:p w14:paraId="000C93A4">
      <w:pPr>
        <w:spacing w:line="440" w:lineRule="exact"/>
        <w:ind w:firstLine="480" w:firstLineChars="200"/>
        <w:rPr>
          <w:rFonts w:ascii="Times New Roman" w:hAnsi="Times New Roman" w:eastAsia="宋体"/>
          <w:sz w:val="24"/>
        </w:rPr>
      </w:pPr>
      <w:r>
        <w:rPr>
          <w:rFonts w:ascii="Times New Roman" w:hAnsi="Times New Roman" w:eastAsia="宋体"/>
          <w:sz w:val="24"/>
        </w:rPr>
        <w:br w:type="page"/>
      </w:r>
    </w:p>
    <w:p w14:paraId="7D889B9E">
      <w:pPr>
        <w:adjustRightInd w:val="0"/>
        <w:snapToGrid w:val="0"/>
        <w:spacing w:before="120" w:beforeLines="50" w:after="120" w:afterLines="50" w:line="440" w:lineRule="exact"/>
        <w:ind w:leftChars="-202" w:hanging="424" w:hangingChars="176"/>
        <w:jc w:val="center"/>
        <w:outlineLvl w:val="0"/>
        <w:rPr>
          <w:rFonts w:ascii="宋体" w:hAnsi="宋体" w:eastAsia="宋体" w:cs="宋体"/>
          <w:b/>
          <w:bCs/>
          <w:sz w:val="24"/>
          <w:szCs w:val="24"/>
        </w:rPr>
      </w:pPr>
      <w:bookmarkStart w:id="35" w:name="_Toc240120869"/>
      <w:bookmarkStart w:id="36" w:name="_Toc240095842"/>
      <w:r>
        <w:rPr>
          <w:rFonts w:hint="eastAsia" w:ascii="宋体" w:hAnsi="宋体" w:eastAsia="宋体" w:cs="宋体"/>
          <w:b/>
          <w:bCs/>
          <w:sz w:val="24"/>
          <w:szCs w:val="24"/>
        </w:rPr>
        <w:t>第一章 总则</w:t>
      </w:r>
      <w:bookmarkEnd w:id="35"/>
      <w:bookmarkEnd w:id="36"/>
    </w:p>
    <w:p w14:paraId="7CC70092">
      <w:pPr>
        <w:keepNext/>
        <w:keepLines/>
        <w:spacing w:line="360" w:lineRule="auto"/>
        <w:ind w:firstLine="482" w:firstLineChars="200"/>
        <w:outlineLvl w:val="1"/>
        <w:rPr>
          <w:rFonts w:ascii="宋体" w:hAnsi="宋体" w:eastAsia="宋体" w:cs="宋体"/>
          <w:b/>
          <w:bCs/>
          <w:sz w:val="24"/>
          <w:szCs w:val="32"/>
        </w:rPr>
      </w:pPr>
      <w:bookmarkStart w:id="37" w:name="_Toc240095843"/>
      <w:r>
        <w:rPr>
          <w:rFonts w:hint="eastAsia" w:ascii="宋体" w:hAnsi="宋体" w:eastAsia="宋体" w:cs="宋体"/>
          <w:b/>
          <w:bCs/>
          <w:sz w:val="24"/>
          <w:szCs w:val="32"/>
        </w:rPr>
        <w:t>1.1设计依据</w:t>
      </w:r>
      <w:bookmarkEnd w:id="37"/>
    </w:p>
    <w:tbl>
      <w:tblPr>
        <w:tblStyle w:val="43"/>
        <w:tblW w:w="485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395"/>
        <w:gridCol w:w="1579"/>
        <w:gridCol w:w="5220"/>
      </w:tblGrid>
      <w:tr w14:paraId="0B1A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Align w:val="center"/>
          </w:tcPr>
          <w:p w14:paraId="796DD88C">
            <w:pPr>
              <w:spacing w:line="440" w:lineRule="exact"/>
              <w:jc w:val="center"/>
              <w:rPr>
                <w:rFonts w:ascii="宋体" w:hAnsi="宋体" w:eastAsia="宋体" w:cs="宋体"/>
                <w:b/>
                <w:bCs/>
                <w:sz w:val="24"/>
              </w:rPr>
            </w:pPr>
            <w:r>
              <w:rPr>
                <w:rFonts w:hint="eastAsia" w:ascii="宋体" w:hAnsi="宋体" w:eastAsia="宋体" w:cs="宋体"/>
                <w:b/>
                <w:bCs/>
                <w:sz w:val="24"/>
              </w:rPr>
              <w:t>序号</w:t>
            </w:r>
          </w:p>
        </w:tc>
        <w:tc>
          <w:tcPr>
            <w:tcW w:w="774" w:type="pct"/>
            <w:vAlign w:val="center"/>
          </w:tcPr>
          <w:p w14:paraId="06196847">
            <w:pPr>
              <w:spacing w:line="440" w:lineRule="exact"/>
              <w:rPr>
                <w:rFonts w:ascii="宋体" w:hAnsi="宋体" w:eastAsia="宋体" w:cs="宋体"/>
                <w:b/>
                <w:bCs/>
                <w:sz w:val="24"/>
              </w:rPr>
            </w:pPr>
            <w:r>
              <w:rPr>
                <w:rFonts w:hint="eastAsia" w:ascii="宋体" w:hAnsi="宋体" w:eastAsia="宋体" w:cs="宋体"/>
                <w:b/>
                <w:bCs/>
                <w:sz w:val="24"/>
              </w:rPr>
              <w:t>内容</w:t>
            </w:r>
          </w:p>
        </w:tc>
        <w:tc>
          <w:tcPr>
            <w:tcW w:w="3773" w:type="pct"/>
            <w:gridSpan w:val="2"/>
            <w:vAlign w:val="center"/>
          </w:tcPr>
          <w:p w14:paraId="17C2112F">
            <w:pPr>
              <w:spacing w:line="440" w:lineRule="exact"/>
              <w:rPr>
                <w:rFonts w:ascii="宋体" w:hAnsi="宋体" w:eastAsia="宋体" w:cs="宋体"/>
                <w:b/>
                <w:bCs/>
                <w:sz w:val="24"/>
              </w:rPr>
            </w:pPr>
            <w:r>
              <w:rPr>
                <w:rFonts w:hint="eastAsia" w:ascii="宋体" w:hAnsi="宋体" w:eastAsia="宋体" w:cs="宋体"/>
                <w:b/>
                <w:bCs/>
                <w:sz w:val="24"/>
              </w:rPr>
              <w:t>产品参数</w:t>
            </w:r>
          </w:p>
        </w:tc>
      </w:tr>
      <w:tr w14:paraId="05D67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3" w:type="pct"/>
            <w:vAlign w:val="center"/>
          </w:tcPr>
          <w:p w14:paraId="001A479C">
            <w:pPr>
              <w:pStyle w:val="133"/>
              <w:numPr>
                <w:ilvl w:val="0"/>
                <w:numId w:val="18"/>
              </w:numPr>
              <w:tabs>
                <w:tab w:val="left" w:pos="0"/>
                <w:tab w:val="left" w:pos="567"/>
              </w:tabs>
              <w:spacing w:line="440" w:lineRule="exact"/>
              <w:ind w:right="598" w:rightChars="285" w:firstLineChars="0"/>
              <w:jc w:val="center"/>
              <w:rPr>
                <w:rFonts w:ascii="宋体" w:hAnsi="宋体" w:eastAsia="宋体" w:cs="宋体"/>
                <w:sz w:val="24"/>
              </w:rPr>
            </w:pPr>
          </w:p>
        </w:tc>
        <w:tc>
          <w:tcPr>
            <w:tcW w:w="774" w:type="pct"/>
            <w:vAlign w:val="center"/>
          </w:tcPr>
          <w:p w14:paraId="0B39D9D5">
            <w:pPr>
              <w:spacing w:line="440" w:lineRule="exact"/>
              <w:rPr>
                <w:rFonts w:ascii="宋体" w:hAnsi="宋体" w:eastAsia="宋体" w:cs="宋体"/>
                <w:sz w:val="24"/>
              </w:rPr>
            </w:pPr>
            <w:r>
              <w:rPr>
                <w:rFonts w:hint="eastAsia" w:ascii="宋体" w:hAnsi="宋体" w:eastAsia="宋体" w:cs="宋体"/>
                <w:sz w:val="24"/>
              </w:rPr>
              <w:t>设备用途</w:t>
            </w:r>
          </w:p>
        </w:tc>
        <w:tc>
          <w:tcPr>
            <w:tcW w:w="3773" w:type="pct"/>
            <w:gridSpan w:val="2"/>
            <w:vAlign w:val="center"/>
          </w:tcPr>
          <w:p w14:paraId="45666FA9">
            <w:pPr>
              <w:spacing w:line="440" w:lineRule="exact"/>
              <w:textAlignment w:val="center"/>
              <w:rPr>
                <w:rFonts w:ascii="宋体" w:hAnsi="宋体" w:eastAsia="宋体" w:cs="宋体"/>
                <w:sz w:val="22"/>
              </w:rPr>
            </w:pPr>
            <w:r>
              <w:rPr>
                <w:rFonts w:hint="eastAsia" w:ascii="宋体" w:hAnsi="宋体" w:eastAsia="宋体" w:cs="宋体"/>
                <w:sz w:val="22"/>
              </w:rPr>
              <w:t>主要适用于自卸车车箱的抛丸处理。</w:t>
            </w:r>
          </w:p>
        </w:tc>
      </w:tr>
      <w:tr w14:paraId="52D5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10F3941B">
            <w:pPr>
              <w:pStyle w:val="133"/>
              <w:numPr>
                <w:ilvl w:val="0"/>
                <w:numId w:val="18"/>
              </w:numPr>
              <w:tabs>
                <w:tab w:val="left" w:pos="0"/>
              </w:tabs>
              <w:spacing w:line="440" w:lineRule="exact"/>
              <w:ind w:right="598" w:rightChars="285" w:firstLineChars="0"/>
              <w:jc w:val="center"/>
              <w:rPr>
                <w:rFonts w:ascii="宋体" w:hAnsi="宋体" w:eastAsia="宋体" w:cs="宋体"/>
                <w:sz w:val="24"/>
              </w:rPr>
            </w:pPr>
          </w:p>
        </w:tc>
        <w:tc>
          <w:tcPr>
            <w:tcW w:w="774" w:type="pct"/>
            <w:vMerge w:val="restart"/>
            <w:vAlign w:val="center"/>
          </w:tcPr>
          <w:p w14:paraId="6B859557">
            <w:pPr>
              <w:spacing w:before="74" w:line="219" w:lineRule="auto"/>
              <w:textAlignment w:val="center"/>
              <w:rPr>
                <w:rFonts w:ascii="宋体" w:hAnsi="宋体" w:eastAsia="宋体" w:cs="宋体"/>
                <w:sz w:val="22"/>
              </w:rPr>
            </w:pPr>
            <w:r>
              <w:rPr>
                <w:rFonts w:hint="eastAsia" w:ascii="宋体" w:hAnsi="宋体" w:eastAsia="宋体" w:cs="宋体"/>
                <w:spacing w:val="-2"/>
                <w:sz w:val="23"/>
                <w:szCs w:val="23"/>
                <w:lang w:eastAsia="en-US"/>
              </w:rPr>
              <w:t>产品</w:t>
            </w:r>
            <w:r>
              <w:rPr>
                <w:rFonts w:hint="eastAsia" w:ascii="宋体" w:hAnsi="宋体" w:eastAsia="宋体" w:cs="宋体"/>
                <w:spacing w:val="-2"/>
                <w:sz w:val="23"/>
                <w:szCs w:val="23"/>
              </w:rPr>
              <w:t>基本参数</w:t>
            </w:r>
          </w:p>
        </w:tc>
        <w:tc>
          <w:tcPr>
            <w:tcW w:w="876" w:type="pct"/>
            <w:vAlign w:val="center"/>
          </w:tcPr>
          <w:p w14:paraId="7EBF1A05">
            <w:pPr>
              <w:spacing w:line="440" w:lineRule="exact"/>
              <w:textAlignment w:val="center"/>
              <w:rPr>
                <w:rFonts w:ascii="宋体" w:hAnsi="宋体" w:eastAsia="宋体" w:cs="宋体"/>
                <w:sz w:val="22"/>
              </w:rPr>
            </w:pPr>
            <w:r>
              <w:rPr>
                <w:rFonts w:hint="eastAsia" w:ascii="宋体" w:hAnsi="宋体" w:eastAsia="宋体" w:cs="宋体"/>
                <w:sz w:val="22"/>
              </w:rPr>
              <w:t>车箱外形尺寸</w:t>
            </w:r>
          </w:p>
          <w:p w14:paraId="045635EB">
            <w:pPr>
              <w:spacing w:line="440" w:lineRule="exact"/>
              <w:textAlignment w:val="center"/>
              <w:rPr>
                <w:rFonts w:ascii="宋体" w:hAnsi="宋体" w:eastAsia="宋体" w:cs="宋体"/>
                <w:sz w:val="22"/>
              </w:rPr>
            </w:pPr>
            <w:r>
              <w:rPr>
                <w:rFonts w:ascii="宋体" w:hAnsi="宋体" w:eastAsia="宋体" w:cs="宋体"/>
                <w:sz w:val="22"/>
              </w:rPr>
              <w:t>(mm)</w:t>
            </w:r>
          </w:p>
        </w:tc>
        <w:tc>
          <w:tcPr>
            <w:tcW w:w="2897" w:type="pct"/>
            <w:vAlign w:val="center"/>
          </w:tcPr>
          <w:p w14:paraId="7A5F34D6">
            <w:pPr>
              <w:spacing w:line="440" w:lineRule="exact"/>
              <w:textAlignment w:val="center"/>
              <w:rPr>
                <w:rFonts w:ascii="宋体" w:hAnsi="宋体" w:eastAsia="宋体" w:cs="宋体"/>
                <w:sz w:val="22"/>
              </w:rPr>
            </w:pPr>
            <w:r>
              <w:rPr>
                <w:rFonts w:hint="eastAsia" w:ascii="宋体" w:hAnsi="宋体" w:eastAsia="宋体" w:cs="宋体"/>
                <w:sz w:val="22"/>
              </w:rPr>
              <w:t>①</w:t>
            </w:r>
            <w:r>
              <w:rPr>
                <w:rFonts w:ascii="宋体" w:hAnsi="宋体" w:eastAsia="宋体" w:cs="宋体"/>
                <w:sz w:val="22"/>
              </w:rPr>
              <w:t>4500*2500*1000＜车箱尺寸长*宽*高≤9700*3000*2800；</w:t>
            </w:r>
          </w:p>
          <w:p w14:paraId="317AE5FC">
            <w:pPr>
              <w:spacing w:line="440" w:lineRule="exact"/>
              <w:textAlignment w:val="center"/>
              <w:rPr>
                <w:rFonts w:ascii="宋体" w:hAnsi="宋体" w:eastAsia="宋体" w:cs="宋体"/>
                <w:sz w:val="22"/>
              </w:rPr>
            </w:pPr>
            <w:r>
              <w:rPr>
                <w:rFonts w:hint="eastAsia" w:ascii="宋体" w:hAnsi="宋体" w:eastAsia="宋体" w:cs="宋体"/>
                <w:sz w:val="22"/>
              </w:rPr>
              <w:t>②车箱进入时，后板撑开约</w:t>
            </w:r>
            <w:r>
              <w:rPr>
                <w:rFonts w:ascii="宋体" w:hAnsi="宋体" w:eastAsia="宋体" w:cs="宋体"/>
                <w:sz w:val="22"/>
              </w:rPr>
              <w:t>15°，箱长度约10280。</w:t>
            </w:r>
          </w:p>
        </w:tc>
      </w:tr>
      <w:tr w14:paraId="1E32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6FF0F6E9">
            <w:pPr>
              <w:numPr>
                <w:ilvl w:val="0"/>
                <w:numId w:val="18"/>
              </w:numPr>
              <w:tabs>
                <w:tab w:val="left" w:pos="0"/>
              </w:tabs>
              <w:spacing w:line="440" w:lineRule="exact"/>
              <w:ind w:right="598" w:rightChars="285"/>
              <w:jc w:val="center"/>
              <w:rPr>
                <w:rFonts w:ascii="宋体" w:hAnsi="宋体" w:eastAsia="宋体" w:cs="宋体"/>
                <w:sz w:val="24"/>
              </w:rPr>
            </w:pPr>
          </w:p>
        </w:tc>
        <w:tc>
          <w:tcPr>
            <w:tcW w:w="774" w:type="pct"/>
            <w:vMerge w:val="continue"/>
            <w:vAlign w:val="center"/>
          </w:tcPr>
          <w:p w14:paraId="0A3D31EC">
            <w:pPr>
              <w:spacing w:before="74" w:line="219" w:lineRule="auto"/>
              <w:textAlignment w:val="center"/>
              <w:rPr>
                <w:rFonts w:ascii="宋体" w:hAnsi="宋体" w:eastAsia="宋体" w:cs="宋体"/>
                <w:spacing w:val="-2"/>
                <w:sz w:val="23"/>
                <w:szCs w:val="23"/>
              </w:rPr>
            </w:pPr>
          </w:p>
        </w:tc>
        <w:tc>
          <w:tcPr>
            <w:tcW w:w="876" w:type="pct"/>
            <w:vAlign w:val="center"/>
          </w:tcPr>
          <w:p w14:paraId="68B0E626">
            <w:pPr>
              <w:spacing w:line="440" w:lineRule="exact"/>
              <w:textAlignment w:val="center"/>
              <w:rPr>
                <w:rFonts w:ascii="宋体" w:hAnsi="宋体" w:eastAsia="宋体" w:cs="宋体"/>
                <w:sz w:val="22"/>
              </w:rPr>
            </w:pPr>
            <w:r>
              <w:rPr>
                <w:rFonts w:hint="eastAsia" w:ascii="宋体" w:hAnsi="宋体" w:eastAsia="宋体" w:cs="宋体"/>
                <w:sz w:val="22"/>
              </w:rPr>
              <w:t>车箱质量(kg</w:t>
            </w:r>
            <w:r>
              <w:rPr>
                <w:rFonts w:ascii="宋体" w:hAnsi="宋体" w:eastAsia="宋体" w:cs="宋体"/>
                <w:sz w:val="22"/>
              </w:rPr>
              <w:t>)</w:t>
            </w:r>
          </w:p>
        </w:tc>
        <w:tc>
          <w:tcPr>
            <w:tcW w:w="2897" w:type="pct"/>
            <w:vAlign w:val="center"/>
          </w:tcPr>
          <w:p w14:paraId="657A4194">
            <w:pPr>
              <w:spacing w:line="440" w:lineRule="exact"/>
              <w:textAlignment w:val="center"/>
              <w:rPr>
                <w:rFonts w:ascii="宋体" w:hAnsi="宋体" w:eastAsia="宋体" w:cs="宋体"/>
                <w:sz w:val="22"/>
              </w:rPr>
            </w:pPr>
            <w:r>
              <w:rPr>
                <w:rFonts w:hint="eastAsia" w:ascii="宋体" w:hAnsi="宋体" w:eastAsia="宋体" w:cs="宋体"/>
                <w:sz w:val="22"/>
              </w:rPr>
              <w:t>≤</w:t>
            </w:r>
            <w:r>
              <w:rPr>
                <w:rFonts w:ascii="宋体" w:hAnsi="宋体" w:eastAsia="宋体" w:cs="宋体"/>
                <w:sz w:val="22"/>
              </w:rPr>
              <w:t>13000(</w:t>
            </w:r>
            <w:r>
              <w:rPr>
                <w:rFonts w:hint="eastAsia" w:ascii="宋体" w:hAnsi="宋体" w:eastAsia="宋体" w:cs="宋体"/>
                <w:sz w:val="22"/>
              </w:rPr>
              <w:t>不含吊具、抛丸时进入箱内的钢砂</w:t>
            </w:r>
            <w:r>
              <w:rPr>
                <w:rFonts w:ascii="宋体" w:hAnsi="宋体" w:eastAsia="宋体" w:cs="宋体"/>
                <w:sz w:val="22"/>
              </w:rPr>
              <w:t>)</w:t>
            </w:r>
          </w:p>
        </w:tc>
      </w:tr>
      <w:tr w14:paraId="0A4A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Align w:val="center"/>
          </w:tcPr>
          <w:p w14:paraId="1B56F827">
            <w:pPr>
              <w:pStyle w:val="133"/>
              <w:numPr>
                <w:ilvl w:val="0"/>
                <w:numId w:val="18"/>
              </w:numPr>
              <w:tabs>
                <w:tab w:val="left" w:pos="0"/>
              </w:tabs>
              <w:spacing w:line="440" w:lineRule="exact"/>
              <w:ind w:right="598" w:rightChars="285" w:firstLineChars="0"/>
              <w:jc w:val="center"/>
              <w:rPr>
                <w:rFonts w:ascii="宋体" w:hAnsi="宋体" w:eastAsia="宋体" w:cs="宋体"/>
                <w:sz w:val="24"/>
              </w:rPr>
            </w:pPr>
          </w:p>
        </w:tc>
        <w:tc>
          <w:tcPr>
            <w:tcW w:w="774" w:type="pct"/>
            <w:vAlign w:val="center"/>
          </w:tcPr>
          <w:p w14:paraId="727A9FE5">
            <w:pPr>
              <w:spacing w:before="123" w:line="219" w:lineRule="auto"/>
              <w:textAlignment w:val="center"/>
              <w:rPr>
                <w:rFonts w:ascii="宋体" w:hAnsi="宋体" w:eastAsia="宋体" w:cs="宋体"/>
                <w:sz w:val="22"/>
              </w:rPr>
            </w:pPr>
            <w:r>
              <w:rPr>
                <w:rFonts w:hint="eastAsia" w:ascii="宋体" w:hAnsi="宋体" w:eastAsia="宋体" w:cs="宋体"/>
                <w:spacing w:val="-2"/>
                <w:sz w:val="23"/>
                <w:szCs w:val="23"/>
                <w:lang w:eastAsia="en-US"/>
              </w:rPr>
              <w:t>清丸角度</w:t>
            </w:r>
          </w:p>
        </w:tc>
        <w:tc>
          <w:tcPr>
            <w:tcW w:w="3773" w:type="pct"/>
            <w:gridSpan w:val="2"/>
            <w:vAlign w:val="center"/>
          </w:tcPr>
          <w:p w14:paraId="65550914">
            <w:pPr>
              <w:spacing w:line="440" w:lineRule="exact"/>
              <w:textAlignment w:val="center"/>
              <w:rPr>
                <w:rFonts w:ascii="宋体" w:hAnsi="宋体" w:eastAsia="宋体" w:cs="宋体"/>
                <w:sz w:val="22"/>
              </w:rPr>
            </w:pPr>
            <w:r>
              <w:rPr>
                <w:rFonts w:hint="eastAsia" w:ascii="宋体" w:hAnsi="宋体" w:eastAsia="宋体" w:cs="宋体"/>
                <w:sz w:val="22"/>
              </w:rPr>
              <w:t>清丸角度＞</w:t>
            </w:r>
            <w:r>
              <w:rPr>
                <w:rFonts w:ascii="宋体" w:hAnsi="宋体" w:eastAsia="宋体" w:cs="宋体"/>
                <w:sz w:val="22"/>
              </w:rPr>
              <w:t>35°；</w:t>
            </w:r>
          </w:p>
        </w:tc>
      </w:tr>
      <w:tr w14:paraId="756E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453" w:type="pct"/>
            <w:vAlign w:val="center"/>
          </w:tcPr>
          <w:p w14:paraId="5A82ABAF">
            <w:pPr>
              <w:pStyle w:val="133"/>
              <w:numPr>
                <w:ilvl w:val="0"/>
                <w:numId w:val="18"/>
              </w:numPr>
              <w:tabs>
                <w:tab w:val="left" w:pos="0"/>
              </w:tabs>
              <w:spacing w:line="440" w:lineRule="exact"/>
              <w:ind w:right="598" w:rightChars="285" w:firstLineChars="0"/>
              <w:jc w:val="center"/>
              <w:rPr>
                <w:rFonts w:ascii="宋体" w:hAnsi="宋体" w:eastAsia="宋体" w:cs="宋体"/>
                <w:sz w:val="24"/>
              </w:rPr>
            </w:pPr>
          </w:p>
        </w:tc>
        <w:tc>
          <w:tcPr>
            <w:tcW w:w="774" w:type="pct"/>
            <w:vAlign w:val="center"/>
          </w:tcPr>
          <w:p w14:paraId="62013AF4">
            <w:pPr>
              <w:spacing w:before="124" w:line="219" w:lineRule="auto"/>
              <w:textAlignment w:val="center"/>
              <w:rPr>
                <w:rFonts w:ascii="宋体" w:hAnsi="宋体" w:eastAsia="宋体" w:cs="宋体"/>
                <w:sz w:val="22"/>
              </w:rPr>
            </w:pPr>
            <w:r>
              <w:rPr>
                <w:rFonts w:hint="eastAsia" w:ascii="宋体" w:hAnsi="宋体" w:eastAsia="宋体" w:cs="宋体"/>
                <w:sz w:val="22"/>
              </w:rPr>
              <w:t>抛丸质量</w:t>
            </w:r>
          </w:p>
        </w:tc>
        <w:tc>
          <w:tcPr>
            <w:tcW w:w="3773" w:type="pct"/>
            <w:gridSpan w:val="2"/>
            <w:vAlign w:val="center"/>
          </w:tcPr>
          <w:p w14:paraId="643F8F6F">
            <w:pPr>
              <w:spacing w:line="440" w:lineRule="exact"/>
              <w:textAlignment w:val="center"/>
              <w:rPr>
                <w:rFonts w:ascii="宋体" w:hAnsi="宋体" w:eastAsia="宋体" w:cs="宋体"/>
                <w:sz w:val="22"/>
              </w:rPr>
            </w:pPr>
            <w:r>
              <w:rPr>
                <w:rFonts w:hint="eastAsia" w:ascii="宋体" w:hAnsi="宋体" w:eastAsia="宋体" w:cs="宋体"/>
                <w:sz w:val="22"/>
              </w:rPr>
              <w:t>达到</w:t>
            </w:r>
            <w:r>
              <w:rPr>
                <w:rFonts w:ascii="宋体" w:hAnsi="宋体" w:eastAsia="宋体" w:cs="宋体"/>
                <w:sz w:val="22"/>
              </w:rPr>
              <w:t>GB8923-88 A-B Sa2.5级标准。</w:t>
            </w:r>
          </w:p>
        </w:tc>
      </w:tr>
      <w:tr w14:paraId="0BC3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Align w:val="center"/>
          </w:tcPr>
          <w:p w14:paraId="2CEFBECA">
            <w:pPr>
              <w:pStyle w:val="133"/>
              <w:numPr>
                <w:ilvl w:val="0"/>
                <w:numId w:val="18"/>
              </w:numPr>
              <w:tabs>
                <w:tab w:val="left" w:pos="0"/>
              </w:tabs>
              <w:spacing w:line="440" w:lineRule="exact"/>
              <w:ind w:right="598" w:rightChars="285" w:firstLineChars="0"/>
              <w:jc w:val="center"/>
              <w:rPr>
                <w:rFonts w:ascii="宋体" w:hAnsi="宋体" w:eastAsia="宋体" w:cs="宋体"/>
                <w:sz w:val="24"/>
              </w:rPr>
            </w:pPr>
          </w:p>
        </w:tc>
        <w:tc>
          <w:tcPr>
            <w:tcW w:w="774" w:type="pct"/>
            <w:vAlign w:val="center"/>
          </w:tcPr>
          <w:p w14:paraId="04770575">
            <w:pPr>
              <w:spacing w:before="124" w:line="219" w:lineRule="auto"/>
              <w:textAlignment w:val="center"/>
              <w:rPr>
                <w:rFonts w:ascii="宋体" w:hAnsi="宋体" w:eastAsia="宋体" w:cs="宋体"/>
                <w:sz w:val="22"/>
              </w:rPr>
            </w:pPr>
            <w:r>
              <w:rPr>
                <w:rFonts w:hint="eastAsia" w:ascii="宋体" w:hAnsi="宋体" w:eastAsia="宋体" w:cs="宋体"/>
                <w:sz w:val="22"/>
              </w:rPr>
              <w:t>生产节拍</w:t>
            </w:r>
          </w:p>
        </w:tc>
        <w:tc>
          <w:tcPr>
            <w:tcW w:w="3773" w:type="pct"/>
            <w:gridSpan w:val="2"/>
            <w:vAlign w:val="center"/>
          </w:tcPr>
          <w:p w14:paraId="65190436">
            <w:pPr>
              <w:spacing w:line="440" w:lineRule="exact"/>
              <w:textAlignment w:val="center"/>
              <w:rPr>
                <w:rFonts w:ascii="宋体" w:hAnsi="宋体" w:eastAsia="宋体" w:cs="宋体"/>
                <w:sz w:val="22"/>
              </w:rPr>
            </w:pPr>
            <w:r>
              <w:rPr>
                <w:rFonts w:hint="eastAsia" w:ascii="宋体" w:hAnsi="宋体" w:eastAsia="宋体" w:cs="宋体"/>
                <w:sz w:val="22"/>
              </w:rPr>
              <w:t>1</w:t>
            </w:r>
            <w:r>
              <w:rPr>
                <w:rFonts w:ascii="宋体" w:hAnsi="宋体" w:eastAsia="宋体" w:cs="宋体"/>
                <w:sz w:val="22"/>
              </w:rPr>
              <w:t>0-15</w:t>
            </w:r>
            <w:r>
              <w:rPr>
                <w:rFonts w:hint="eastAsia" w:ascii="宋体" w:hAnsi="宋体" w:eastAsia="宋体" w:cs="宋体"/>
                <w:sz w:val="22"/>
              </w:rPr>
              <w:t>min</w:t>
            </w:r>
          </w:p>
        </w:tc>
      </w:tr>
      <w:tr w14:paraId="51F2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Align w:val="center"/>
          </w:tcPr>
          <w:p w14:paraId="652BA7BD">
            <w:pPr>
              <w:pStyle w:val="133"/>
              <w:numPr>
                <w:ilvl w:val="0"/>
                <w:numId w:val="18"/>
              </w:numPr>
              <w:tabs>
                <w:tab w:val="left" w:pos="0"/>
              </w:tabs>
              <w:spacing w:line="440" w:lineRule="exact"/>
              <w:ind w:right="598" w:rightChars="285" w:firstLineChars="0"/>
              <w:jc w:val="center"/>
              <w:rPr>
                <w:rFonts w:ascii="宋体" w:hAnsi="宋体" w:eastAsia="宋体" w:cs="宋体"/>
                <w:sz w:val="24"/>
              </w:rPr>
            </w:pPr>
          </w:p>
        </w:tc>
        <w:tc>
          <w:tcPr>
            <w:tcW w:w="774" w:type="pct"/>
            <w:vAlign w:val="center"/>
          </w:tcPr>
          <w:p w14:paraId="56CEECC7">
            <w:pPr>
              <w:spacing w:before="126" w:line="220" w:lineRule="auto"/>
              <w:textAlignment w:val="center"/>
              <w:rPr>
                <w:rFonts w:ascii="宋体" w:hAnsi="宋体" w:eastAsia="宋体" w:cs="宋体"/>
                <w:sz w:val="22"/>
              </w:rPr>
            </w:pPr>
            <w:r>
              <w:rPr>
                <w:rFonts w:hint="eastAsia" w:ascii="宋体" w:hAnsi="宋体" w:eastAsia="宋体" w:cs="宋体"/>
                <w:spacing w:val="3"/>
                <w:sz w:val="23"/>
                <w:szCs w:val="23"/>
              </w:rPr>
              <w:t>输送方式</w:t>
            </w:r>
          </w:p>
        </w:tc>
        <w:tc>
          <w:tcPr>
            <w:tcW w:w="3773" w:type="pct"/>
            <w:gridSpan w:val="2"/>
            <w:vAlign w:val="center"/>
          </w:tcPr>
          <w:p w14:paraId="5B5E7671">
            <w:pPr>
              <w:spacing w:line="440" w:lineRule="exact"/>
              <w:textAlignment w:val="center"/>
              <w:rPr>
                <w:rFonts w:ascii="宋体" w:hAnsi="宋体" w:eastAsia="宋体" w:cs="宋体"/>
                <w:sz w:val="22"/>
              </w:rPr>
            </w:pPr>
            <w:r>
              <w:rPr>
                <w:rFonts w:hint="eastAsia" w:ascii="宋体" w:hAnsi="宋体" w:eastAsia="宋体" w:cs="宋体"/>
                <w:sz w:val="22"/>
              </w:rPr>
              <w:t>吊挂通过式</w:t>
            </w:r>
          </w:p>
        </w:tc>
      </w:tr>
      <w:tr w14:paraId="35A33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Align w:val="center"/>
          </w:tcPr>
          <w:p w14:paraId="67BC6AAF">
            <w:pPr>
              <w:pStyle w:val="133"/>
              <w:numPr>
                <w:ilvl w:val="0"/>
                <w:numId w:val="18"/>
              </w:numPr>
              <w:tabs>
                <w:tab w:val="left" w:pos="0"/>
              </w:tabs>
              <w:spacing w:line="440" w:lineRule="exact"/>
              <w:ind w:right="598" w:rightChars="285" w:firstLineChars="0"/>
              <w:jc w:val="center"/>
              <w:rPr>
                <w:rFonts w:ascii="宋体" w:hAnsi="宋体" w:eastAsia="宋体" w:cs="宋体"/>
                <w:sz w:val="24"/>
              </w:rPr>
            </w:pPr>
          </w:p>
        </w:tc>
        <w:tc>
          <w:tcPr>
            <w:tcW w:w="774" w:type="pct"/>
            <w:vAlign w:val="center"/>
          </w:tcPr>
          <w:p w14:paraId="4255AAFE">
            <w:pPr>
              <w:spacing w:before="126" w:line="220" w:lineRule="auto"/>
              <w:textAlignment w:val="center"/>
              <w:rPr>
                <w:rFonts w:ascii="宋体" w:hAnsi="宋体" w:eastAsia="宋体" w:cs="宋体"/>
                <w:sz w:val="22"/>
              </w:rPr>
            </w:pPr>
            <w:r>
              <w:rPr>
                <w:rFonts w:hint="eastAsia" w:ascii="宋体" w:hAnsi="宋体" w:eastAsia="宋体" w:cs="宋体"/>
                <w:spacing w:val="5"/>
                <w:sz w:val="23"/>
                <w:szCs w:val="23"/>
                <w:lang w:eastAsia="en-US"/>
              </w:rPr>
              <w:t>工作时间</w:t>
            </w:r>
          </w:p>
        </w:tc>
        <w:tc>
          <w:tcPr>
            <w:tcW w:w="3773" w:type="pct"/>
            <w:gridSpan w:val="2"/>
            <w:vAlign w:val="center"/>
          </w:tcPr>
          <w:p w14:paraId="6B8DAFEE">
            <w:pPr>
              <w:spacing w:line="440" w:lineRule="exact"/>
              <w:textAlignment w:val="center"/>
              <w:rPr>
                <w:rFonts w:ascii="宋体" w:hAnsi="宋体" w:eastAsia="宋体" w:cs="宋体"/>
                <w:sz w:val="22"/>
              </w:rPr>
            </w:pPr>
            <w:r>
              <w:rPr>
                <w:rFonts w:ascii="宋体" w:hAnsi="宋体" w:eastAsia="宋体" w:cs="宋体"/>
                <w:sz w:val="22"/>
              </w:rPr>
              <w:t>8-10</w:t>
            </w:r>
            <w:r>
              <w:rPr>
                <w:rFonts w:hint="eastAsia" w:ascii="宋体" w:hAnsi="宋体" w:eastAsia="宋体" w:cs="宋体"/>
                <w:sz w:val="22"/>
              </w:rPr>
              <w:t>小时/天</w:t>
            </w:r>
          </w:p>
        </w:tc>
      </w:tr>
    </w:tbl>
    <w:p w14:paraId="52CC3124">
      <w:pPr>
        <w:pStyle w:val="111"/>
      </w:pPr>
      <w:r>
        <w:rPr>
          <w:szCs w:val="21"/>
        </w:rPr>
        <w:drawing>
          <wp:anchor distT="0" distB="0" distL="114300" distR="114300" simplePos="0" relativeHeight="251659264" behindDoc="0" locked="0" layoutInCell="1" allowOverlap="1">
            <wp:simplePos x="0" y="0"/>
            <wp:positionH relativeFrom="column">
              <wp:posOffset>38100</wp:posOffset>
            </wp:positionH>
            <wp:positionV relativeFrom="paragraph">
              <wp:posOffset>158750</wp:posOffset>
            </wp:positionV>
            <wp:extent cx="5852160" cy="2054225"/>
            <wp:effectExtent l="190500" t="190500" r="186690" b="194310"/>
            <wp:wrapNone/>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21"/>
                    <a:stretch>
                      <a:fillRect/>
                    </a:stretch>
                  </pic:blipFill>
                  <pic:spPr>
                    <a:xfrm>
                      <a:off x="0" y="0"/>
                      <a:ext cx="5853733" cy="2054488"/>
                    </a:xfrm>
                    <a:prstGeom prst="roundRect">
                      <a:avLst/>
                    </a:prstGeom>
                    <a:ln>
                      <a:noFill/>
                    </a:ln>
                    <a:effectLst>
                      <a:outerShdw blurRad="190500" algn="tl" rotWithShape="0">
                        <a:srgbClr val="000000">
                          <a:alpha val="70000"/>
                        </a:srgbClr>
                      </a:outerShdw>
                    </a:effectLst>
                  </pic:spPr>
                </pic:pic>
              </a:graphicData>
            </a:graphic>
          </wp:anchor>
        </w:drawing>
      </w:r>
    </w:p>
    <w:p w14:paraId="7E861A60">
      <w:pPr>
        <w:pStyle w:val="111"/>
      </w:pPr>
    </w:p>
    <w:p w14:paraId="79AECF14">
      <w:pPr>
        <w:pStyle w:val="111"/>
      </w:pPr>
    </w:p>
    <w:p w14:paraId="424B3C5C">
      <w:pPr>
        <w:pStyle w:val="111"/>
      </w:pPr>
    </w:p>
    <w:p w14:paraId="5B576645">
      <w:pPr>
        <w:pStyle w:val="111"/>
      </w:pPr>
    </w:p>
    <w:p w14:paraId="42FB3E88">
      <w:pPr>
        <w:pStyle w:val="111"/>
      </w:pPr>
    </w:p>
    <w:p w14:paraId="3B9ABC9A">
      <w:pPr>
        <w:pStyle w:val="111"/>
      </w:pPr>
    </w:p>
    <w:p w14:paraId="3A422794">
      <w:pPr>
        <w:pStyle w:val="111"/>
      </w:pPr>
    </w:p>
    <w:p w14:paraId="16F5251F">
      <w:pPr>
        <w:pStyle w:val="111"/>
      </w:pPr>
    </w:p>
    <w:p w14:paraId="559DCD42">
      <w:pPr>
        <w:pStyle w:val="111"/>
      </w:pPr>
    </w:p>
    <w:p w14:paraId="21D84341">
      <w:pPr>
        <w:pStyle w:val="111"/>
      </w:pPr>
      <w:r>
        <w:rPr>
          <w:szCs w:val="21"/>
        </w:rPr>
        <w:drawing>
          <wp:anchor distT="0" distB="0" distL="114300" distR="114300" simplePos="0" relativeHeight="251660288" behindDoc="0" locked="0" layoutInCell="1" allowOverlap="1">
            <wp:simplePos x="0" y="0"/>
            <wp:positionH relativeFrom="column">
              <wp:posOffset>-89535</wp:posOffset>
            </wp:positionH>
            <wp:positionV relativeFrom="paragraph">
              <wp:posOffset>135890</wp:posOffset>
            </wp:positionV>
            <wp:extent cx="5911215" cy="2143125"/>
            <wp:effectExtent l="190500" t="190500" r="184785" b="180975"/>
            <wp:wrapNone/>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22"/>
                    <a:stretch>
                      <a:fillRect/>
                    </a:stretch>
                  </pic:blipFill>
                  <pic:spPr>
                    <a:xfrm>
                      <a:off x="0" y="0"/>
                      <a:ext cx="5911362" cy="2143147"/>
                    </a:xfrm>
                    <a:prstGeom prst="roundRect">
                      <a:avLst/>
                    </a:prstGeom>
                    <a:ln>
                      <a:noFill/>
                    </a:ln>
                    <a:effectLst>
                      <a:outerShdw blurRad="190500" algn="tl" rotWithShape="0">
                        <a:srgbClr val="000000">
                          <a:alpha val="70000"/>
                        </a:srgbClr>
                      </a:outerShdw>
                    </a:effectLst>
                  </pic:spPr>
                </pic:pic>
              </a:graphicData>
            </a:graphic>
          </wp:anchor>
        </w:drawing>
      </w:r>
    </w:p>
    <w:p w14:paraId="0098EC22">
      <w:pPr>
        <w:pStyle w:val="111"/>
      </w:pPr>
    </w:p>
    <w:p w14:paraId="05A78DD3">
      <w:pPr>
        <w:pStyle w:val="111"/>
      </w:pPr>
    </w:p>
    <w:p w14:paraId="07F89759">
      <w:pPr>
        <w:pStyle w:val="111"/>
      </w:pPr>
    </w:p>
    <w:p w14:paraId="66D2D913">
      <w:pPr>
        <w:pStyle w:val="111"/>
      </w:pPr>
    </w:p>
    <w:p w14:paraId="41DEA120">
      <w:pPr>
        <w:pStyle w:val="111"/>
      </w:pPr>
    </w:p>
    <w:p w14:paraId="14D811E8">
      <w:pPr>
        <w:pStyle w:val="111"/>
      </w:pPr>
    </w:p>
    <w:p w14:paraId="4033BD7C">
      <w:pPr>
        <w:pStyle w:val="111"/>
      </w:pPr>
    </w:p>
    <w:p w14:paraId="1BF90D79">
      <w:pPr>
        <w:pStyle w:val="111"/>
      </w:pPr>
    </w:p>
    <w:p w14:paraId="3C86A31D">
      <w:pPr>
        <w:keepNext/>
        <w:keepLines/>
        <w:spacing w:line="360" w:lineRule="auto"/>
        <w:ind w:firstLine="482" w:firstLineChars="200"/>
        <w:outlineLvl w:val="1"/>
        <w:rPr>
          <w:rFonts w:ascii="宋体" w:hAnsi="宋体" w:eastAsia="宋体" w:cs="宋体"/>
          <w:b/>
          <w:bCs/>
          <w:sz w:val="24"/>
          <w:szCs w:val="32"/>
        </w:rPr>
      </w:pPr>
      <w:bookmarkStart w:id="38" w:name="_Toc240095844"/>
      <w:r>
        <w:rPr>
          <w:rFonts w:hint="eastAsia" w:ascii="宋体" w:hAnsi="宋体" w:eastAsia="宋体" w:cs="宋体"/>
          <w:b/>
          <w:bCs/>
          <w:sz w:val="24"/>
          <w:szCs w:val="32"/>
        </w:rPr>
        <w:t>1.2工厂环境</w:t>
      </w:r>
      <w:bookmarkEnd w:id="38"/>
    </w:p>
    <w:tbl>
      <w:tblPr>
        <w:tblStyle w:val="43"/>
        <w:tblW w:w="494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1472"/>
        <w:gridCol w:w="6815"/>
      </w:tblGrid>
      <w:tr w14:paraId="4045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pct"/>
          </w:tcPr>
          <w:p w14:paraId="142C664E">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序号</w:t>
            </w:r>
          </w:p>
        </w:tc>
        <w:tc>
          <w:tcPr>
            <w:tcW w:w="801" w:type="pct"/>
          </w:tcPr>
          <w:p w14:paraId="065D7EDA">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内容</w:t>
            </w:r>
          </w:p>
        </w:tc>
        <w:tc>
          <w:tcPr>
            <w:tcW w:w="3709" w:type="pct"/>
          </w:tcPr>
          <w:p w14:paraId="4BD833BB">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说明</w:t>
            </w:r>
          </w:p>
        </w:tc>
      </w:tr>
      <w:tr w14:paraId="4096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pct"/>
          </w:tcPr>
          <w:p w14:paraId="433977F2">
            <w:pPr>
              <w:numPr>
                <w:ilvl w:val="0"/>
                <w:numId w:val="19"/>
              </w:numPr>
              <w:spacing w:line="440" w:lineRule="exact"/>
              <w:jc w:val="center"/>
              <w:textAlignment w:val="center"/>
              <w:rPr>
                <w:rFonts w:ascii="宋体" w:hAnsi="宋体" w:eastAsia="宋体" w:cs="宋体"/>
                <w:sz w:val="22"/>
              </w:rPr>
            </w:pPr>
          </w:p>
        </w:tc>
        <w:tc>
          <w:tcPr>
            <w:tcW w:w="801" w:type="pct"/>
          </w:tcPr>
          <w:p w14:paraId="0EBB4BB8">
            <w:pPr>
              <w:spacing w:line="440" w:lineRule="exact"/>
              <w:textAlignment w:val="center"/>
              <w:rPr>
                <w:rFonts w:ascii="宋体" w:hAnsi="宋体" w:eastAsia="宋体" w:cs="宋体"/>
                <w:sz w:val="22"/>
              </w:rPr>
            </w:pPr>
            <w:r>
              <w:rPr>
                <w:rFonts w:hint="eastAsia" w:ascii="宋体" w:hAnsi="宋体" w:eastAsia="宋体" w:cs="宋体"/>
                <w:sz w:val="22"/>
              </w:rPr>
              <w:t>电源</w:t>
            </w:r>
          </w:p>
        </w:tc>
        <w:tc>
          <w:tcPr>
            <w:tcW w:w="3709" w:type="pct"/>
          </w:tcPr>
          <w:p w14:paraId="42548C4A">
            <w:pPr>
              <w:spacing w:line="440" w:lineRule="exact"/>
              <w:textAlignment w:val="center"/>
              <w:rPr>
                <w:rFonts w:ascii="宋体" w:hAnsi="宋体" w:eastAsia="宋体" w:cs="宋体"/>
                <w:sz w:val="22"/>
              </w:rPr>
            </w:pPr>
            <w:r>
              <w:rPr>
                <w:rFonts w:hint="eastAsia" w:ascii="宋体" w:hAnsi="宋体" w:eastAsia="宋体" w:cs="宋体"/>
                <w:sz w:val="22"/>
              </w:rPr>
              <w:t>中国制式，供电电压</w:t>
            </w:r>
            <w:r>
              <w:rPr>
                <w:rFonts w:ascii="宋体" w:hAnsi="宋体" w:eastAsia="宋体" w:cs="宋体"/>
                <w:sz w:val="22"/>
              </w:rPr>
              <w:t>380V±15%/220V±15%，供电频率50Hz±2%</w:t>
            </w:r>
            <w:r>
              <w:rPr>
                <w:rFonts w:hint="eastAsia" w:ascii="宋体" w:hAnsi="宋体" w:eastAsia="宋体" w:cs="宋体"/>
                <w:sz w:val="22"/>
              </w:rPr>
              <w:t>。</w:t>
            </w:r>
          </w:p>
        </w:tc>
      </w:tr>
      <w:tr w14:paraId="1468C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pct"/>
          </w:tcPr>
          <w:p w14:paraId="72613C16">
            <w:pPr>
              <w:numPr>
                <w:ilvl w:val="0"/>
                <w:numId w:val="19"/>
              </w:numPr>
              <w:spacing w:line="440" w:lineRule="exact"/>
              <w:jc w:val="center"/>
              <w:textAlignment w:val="center"/>
              <w:rPr>
                <w:rFonts w:ascii="宋体" w:hAnsi="宋体" w:eastAsia="宋体" w:cs="宋体"/>
                <w:sz w:val="22"/>
              </w:rPr>
            </w:pPr>
          </w:p>
        </w:tc>
        <w:tc>
          <w:tcPr>
            <w:tcW w:w="801" w:type="pct"/>
          </w:tcPr>
          <w:p w14:paraId="174B0910">
            <w:pPr>
              <w:spacing w:line="440" w:lineRule="exact"/>
              <w:textAlignment w:val="center"/>
              <w:rPr>
                <w:rFonts w:ascii="宋体" w:hAnsi="宋体" w:eastAsia="宋体" w:cs="宋体"/>
                <w:sz w:val="22"/>
              </w:rPr>
            </w:pPr>
            <w:r>
              <w:rPr>
                <w:rFonts w:ascii="宋体" w:hAnsi="宋体" w:eastAsia="宋体" w:cs="宋体"/>
                <w:sz w:val="22"/>
              </w:rPr>
              <w:t>压缩空气</w:t>
            </w:r>
          </w:p>
        </w:tc>
        <w:tc>
          <w:tcPr>
            <w:tcW w:w="3709" w:type="pct"/>
          </w:tcPr>
          <w:p w14:paraId="34A76209">
            <w:pPr>
              <w:spacing w:line="440" w:lineRule="exact"/>
              <w:textAlignment w:val="center"/>
              <w:rPr>
                <w:rFonts w:ascii="宋体" w:hAnsi="宋体" w:eastAsia="宋体" w:cs="宋体"/>
                <w:sz w:val="22"/>
              </w:rPr>
            </w:pPr>
            <w:r>
              <w:rPr>
                <w:rFonts w:hint="eastAsia" w:ascii="宋体" w:hAnsi="宋体" w:eastAsia="宋体" w:cs="宋体"/>
                <w:sz w:val="22"/>
              </w:rPr>
              <w:t>压力范围0</w:t>
            </w:r>
            <w:r>
              <w:rPr>
                <w:rFonts w:ascii="宋体" w:hAnsi="宋体" w:eastAsia="宋体" w:cs="宋体"/>
                <w:sz w:val="22"/>
              </w:rPr>
              <w:t>.5-0.7 MPa</w:t>
            </w:r>
            <w:r>
              <w:rPr>
                <w:rFonts w:hint="eastAsia" w:ascii="宋体" w:hAnsi="宋体" w:eastAsia="宋体" w:cs="宋体"/>
                <w:sz w:val="22"/>
              </w:rPr>
              <w:t>,露点温度6℃。</w:t>
            </w:r>
          </w:p>
        </w:tc>
      </w:tr>
      <w:tr w14:paraId="09D1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pct"/>
          </w:tcPr>
          <w:p w14:paraId="12D0E583">
            <w:pPr>
              <w:numPr>
                <w:ilvl w:val="0"/>
                <w:numId w:val="19"/>
              </w:numPr>
              <w:spacing w:line="440" w:lineRule="exact"/>
              <w:jc w:val="center"/>
              <w:textAlignment w:val="center"/>
              <w:rPr>
                <w:rFonts w:ascii="宋体" w:hAnsi="宋体" w:eastAsia="宋体" w:cs="宋体"/>
                <w:sz w:val="22"/>
              </w:rPr>
            </w:pPr>
          </w:p>
        </w:tc>
        <w:tc>
          <w:tcPr>
            <w:tcW w:w="801" w:type="pct"/>
          </w:tcPr>
          <w:p w14:paraId="73018D2E">
            <w:pPr>
              <w:spacing w:line="440" w:lineRule="exact"/>
              <w:textAlignment w:val="center"/>
              <w:rPr>
                <w:rFonts w:ascii="宋体" w:hAnsi="宋体" w:eastAsia="宋体" w:cs="宋体"/>
                <w:sz w:val="22"/>
              </w:rPr>
            </w:pPr>
            <w:r>
              <w:rPr>
                <w:rFonts w:hint="eastAsia" w:ascii="宋体" w:hAnsi="宋体" w:eastAsia="宋体" w:cs="宋体"/>
                <w:sz w:val="22"/>
              </w:rPr>
              <w:t>环境温度</w:t>
            </w:r>
          </w:p>
        </w:tc>
        <w:tc>
          <w:tcPr>
            <w:tcW w:w="3709" w:type="pct"/>
          </w:tcPr>
          <w:p w14:paraId="1D921F90">
            <w:pPr>
              <w:spacing w:line="440" w:lineRule="exact"/>
              <w:textAlignment w:val="center"/>
              <w:rPr>
                <w:rFonts w:ascii="宋体" w:hAnsi="宋体" w:eastAsia="宋体" w:cs="宋体"/>
                <w:sz w:val="22"/>
              </w:rPr>
            </w:pPr>
            <w:r>
              <w:rPr>
                <w:rFonts w:hint="eastAsia" w:ascii="宋体" w:hAnsi="宋体" w:eastAsia="宋体" w:cs="宋体"/>
                <w:sz w:val="22"/>
              </w:rPr>
              <w:t>室外极端最低温度</w:t>
            </w:r>
            <w:r>
              <w:rPr>
                <w:rFonts w:ascii="宋体" w:hAnsi="宋体" w:eastAsia="宋体" w:cs="宋体"/>
                <w:sz w:val="22"/>
              </w:rPr>
              <w:t>-19.7℃、极端最高温度42℃，昼夜最大温差25℃；室内温度0℃～40℃。</w:t>
            </w:r>
          </w:p>
        </w:tc>
      </w:tr>
      <w:tr w14:paraId="0A10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pct"/>
          </w:tcPr>
          <w:p w14:paraId="4B49C511">
            <w:pPr>
              <w:numPr>
                <w:ilvl w:val="0"/>
                <w:numId w:val="19"/>
              </w:numPr>
              <w:spacing w:line="440" w:lineRule="exact"/>
              <w:jc w:val="center"/>
              <w:textAlignment w:val="center"/>
              <w:rPr>
                <w:rFonts w:ascii="宋体" w:hAnsi="宋体" w:eastAsia="宋体" w:cs="宋体"/>
                <w:sz w:val="22"/>
              </w:rPr>
            </w:pPr>
          </w:p>
        </w:tc>
        <w:tc>
          <w:tcPr>
            <w:tcW w:w="801" w:type="pct"/>
          </w:tcPr>
          <w:p w14:paraId="6819EF85">
            <w:pPr>
              <w:spacing w:line="440" w:lineRule="exact"/>
              <w:textAlignment w:val="center"/>
              <w:rPr>
                <w:rFonts w:ascii="宋体" w:hAnsi="宋体" w:eastAsia="宋体" w:cs="宋体"/>
                <w:sz w:val="22"/>
              </w:rPr>
            </w:pPr>
            <w:r>
              <w:rPr>
                <w:rFonts w:hint="eastAsia" w:ascii="宋体" w:hAnsi="宋体" w:eastAsia="宋体" w:cs="宋体"/>
                <w:sz w:val="22"/>
              </w:rPr>
              <w:t>相对湿度</w:t>
            </w:r>
          </w:p>
        </w:tc>
        <w:tc>
          <w:tcPr>
            <w:tcW w:w="3709" w:type="pct"/>
          </w:tcPr>
          <w:p w14:paraId="4606B30F">
            <w:pPr>
              <w:spacing w:line="440" w:lineRule="exact"/>
              <w:textAlignment w:val="center"/>
              <w:rPr>
                <w:rFonts w:ascii="宋体" w:hAnsi="宋体" w:eastAsia="宋体" w:cs="宋体"/>
                <w:sz w:val="22"/>
              </w:rPr>
            </w:pPr>
            <w:r>
              <w:rPr>
                <w:rFonts w:hint="eastAsia" w:ascii="宋体" w:hAnsi="宋体" w:eastAsia="宋体" w:cs="宋体"/>
                <w:sz w:val="22"/>
              </w:rPr>
              <w:t>年平均</w:t>
            </w:r>
            <w:r>
              <w:rPr>
                <w:rFonts w:ascii="宋体" w:hAnsi="宋体" w:eastAsia="宋体" w:cs="宋体"/>
                <w:sz w:val="22"/>
              </w:rPr>
              <w:t>59%，最大95%、最小15%。</w:t>
            </w:r>
          </w:p>
        </w:tc>
      </w:tr>
      <w:tr w14:paraId="6008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pct"/>
          </w:tcPr>
          <w:p w14:paraId="2626DA67">
            <w:pPr>
              <w:numPr>
                <w:ilvl w:val="0"/>
                <w:numId w:val="19"/>
              </w:numPr>
              <w:spacing w:line="440" w:lineRule="exact"/>
              <w:jc w:val="center"/>
              <w:textAlignment w:val="center"/>
              <w:rPr>
                <w:rFonts w:ascii="宋体" w:hAnsi="宋体" w:eastAsia="宋体" w:cs="宋体"/>
                <w:sz w:val="22"/>
              </w:rPr>
            </w:pPr>
          </w:p>
        </w:tc>
        <w:tc>
          <w:tcPr>
            <w:tcW w:w="801" w:type="pct"/>
          </w:tcPr>
          <w:p w14:paraId="3B957411">
            <w:pPr>
              <w:spacing w:line="440" w:lineRule="exact"/>
              <w:textAlignment w:val="center"/>
              <w:rPr>
                <w:rFonts w:ascii="宋体" w:hAnsi="宋体" w:eastAsia="宋体" w:cs="宋体"/>
                <w:sz w:val="22"/>
              </w:rPr>
            </w:pPr>
            <w:r>
              <w:rPr>
                <w:rFonts w:ascii="宋体" w:hAnsi="宋体" w:eastAsia="宋体" w:cs="宋体"/>
                <w:sz w:val="22"/>
              </w:rPr>
              <w:t>地震裂度</w:t>
            </w:r>
          </w:p>
        </w:tc>
        <w:tc>
          <w:tcPr>
            <w:tcW w:w="3709" w:type="pct"/>
          </w:tcPr>
          <w:p w14:paraId="6F927110">
            <w:pPr>
              <w:spacing w:line="440" w:lineRule="exact"/>
              <w:textAlignment w:val="center"/>
              <w:rPr>
                <w:rFonts w:ascii="宋体" w:hAnsi="宋体" w:eastAsia="宋体" w:cs="宋体"/>
                <w:sz w:val="22"/>
              </w:rPr>
            </w:pPr>
            <w:r>
              <w:rPr>
                <w:rFonts w:hint="eastAsia" w:ascii="宋体" w:hAnsi="宋体" w:eastAsia="宋体" w:cs="宋体"/>
                <w:sz w:val="22"/>
              </w:rPr>
              <w:t>七度</w:t>
            </w:r>
          </w:p>
        </w:tc>
      </w:tr>
      <w:tr w14:paraId="6E5F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pct"/>
          </w:tcPr>
          <w:p w14:paraId="3B2C2080">
            <w:pPr>
              <w:numPr>
                <w:ilvl w:val="0"/>
                <w:numId w:val="19"/>
              </w:numPr>
              <w:spacing w:line="440" w:lineRule="exact"/>
              <w:jc w:val="center"/>
              <w:textAlignment w:val="center"/>
              <w:rPr>
                <w:rFonts w:ascii="宋体" w:hAnsi="宋体" w:eastAsia="宋体" w:cs="宋体"/>
                <w:sz w:val="22"/>
              </w:rPr>
            </w:pPr>
          </w:p>
        </w:tc>
        <w:tc>
          <w:tcPr>
            <w:tcW w:w="801" w:type="pct"/>
          </w:tcPr>
          <w:p w14:paraId="26E79A08">
            <w:pPr>
              <w:spacing w:line="440" w:lineRule="exact"/>
              <w:textAlignment w:val="center"/>
              <w:rPr>
                <w:rFonts w:ascii="宋体" w:hAnsi="宋体" w:eastAsia="宋体" w:cs="宋体"/>
                <w:sz w:val="22"/>
              </w:rPr>
            </w:pPr>
            <w:r>
              <w:rPr>
                <w:rFonts w:hint="eastAsia" w:ascii="宋体" w:hAnsi="宋体" w:eastAsia="宋体" w:cs="宋体"/>
                <w:sz w:val="22"/>
              </w:rPr>
              <w:t>给水</w:t>
            </w:r>
          </w:p>
        </w:tc>
        <w:tc>
          <w:tcPr>
            <w:tcW w:w="3709" w:type="pct"/>
          </w:tcPr>
          <w:p w14:paraId="1E0CDBFB">
            <w:pPr>
              <w:spacing w:line="440" w:lineRule="exact"/>
              <w:textAlignment w:val="center"/>
              <w:rPr>
                <w:rFonts w:ascii="宋体" w:hAnsi="宋体" w:eastAsia="宋体" w:cs="宋体"/>
                <w:sz w:val="22"/>
              </w:rPr>
            </w:pPr>
            <w:r>
              <w:rPr>
                <w:rFonts w:hint="eastAsia" w:ascii="宋体" w:hAnsi="宋体" w:eastAsia="宋体" w:cs="宋体"/>
                <w:sz w:val="22"/>
              </w:rPr>
              <w:t>市政自来水</w:t>
            </w:r>
          </w:p>
        </w:tc>
      </w:tr>
    </w:tbl>
    <w:p w14:paraId="71FCA691">
      <w:pPr>
        <w:pStyle w:val="111"/>
      </w:pPr>
    </w:p>
    <w:p w14:paraId="048F0F53">
      <w:pPr>
        <w:keepNext/>
        <w:keepLines/>
        <w:spacing w:line="360" w:lineRule="auto"/>
        <w:ind w:firstLine="482" w:firstLineChars="200"/>
        <w:outlineLvl w:val="1"/>
        <w:rPr>
          <w:rFonts w:ascii="宋体" w:hAnsi="宋体" w:eastAsia="宋体" w:cs="宋体"/>
          <w:b/>
          <w:bCs/>
          <w:sz w:val="24"/>
          <w:szCs w:val="32"/>
        </w:rPr>
      </w:pPr>
      <w:bookmarkStart w:id="39" w:name="_Toc240095845"/>
      <w:bookmarkStart w:id="40" w:name="_Hlk240033911"/>
      <w:r>
        <w:rPr>
          <w:rFonts w:hint="eastAsia" w:ascii="宋体" w:hAnsi="宋体" w:eastAsia="宋体" w:cs="宋体"/>
          <w:b/>
          <w:bCs/>
          <w:sz w:val="24"/>
          <w:szCs w:val="32"/>
        </w:rPr>
        <w:t>1.3定置区域</w:t>
      </w:r>
      <w:bookmarkEnd w:id="39"/>
    </w:p>
    <w:bookmarkEnd w:id="40"/>
    <w:p w14:paraId="7F4BA65C">
      <w:pPr>
        <w:pStyle w:val="111"/>
        <w:ind w:left="210" w:leftChars="100" w:firstLine="210" w:firstLineChars="100"/>
      </w:pPr>
      <w:r>
        <w:rPr>
          <w:rFonts w:hint="eastAsia"/>
        </w:rPr>
        <w:t>抛丸线定置于</w:t>
      </w:r>
      <w:r>
        <w:t>E厂房中部区域，该区域长*宽尺寸：64m*64m。</w:t>
      </w:r>
    </w:p>
    <w:p w14:paraId="6665CEDA">
      <w:pPr>
        <w:pStyle w:val="111"/>
        <w:ind w:left="210" w:leftChars="100" w:firstLine="210" w:firstLineChars="100"/>
        <w:rPr>
          <w:rFonts w:hint="eastAsia"/>
        </w:rPr>
      </w:pPr>
      <w:r>
        <w:rPr>
          <w:rFonts w:hint="eastAsia"/>
        </w:rPr>
        <w:t>具体位置根据提供的厂房CAD设计图进行确定，考虑原有墙体开洞口的位置。</w:t>
      </w:r>
    </w:p>
    <w:p w14:paraId="143A1501">
      <w:pPr>
        <w:pStyle w:val="111"/>
      </w:pPr>
      <w:r>
        <w:rPr>
          <w:rFonts w:ascii="宋体" w:hAnsi="宋体"/>
        </w:rPr>
        <w:drawing>
          <wp:anchor distT="0" distB="0" distL="114300" distR="114300" simplePos="0" relativeHeight="251664384" behindDoc="0" locked="0" layoutInCell="1" allowOverlap="1">
            <wp:simplePos x="0" y="0"/>
            <wp:positionH relativeFrom="column">
              <wp:posOffset>1071880</wp:posOffset>
            </wp:positionH>
            <wp:positionV relativeFrom="paragraph">
              <wp:posOffset>144145</wp:posOffset>
            </wp:positionV>
            <wp:extent cx="4309110" cy="1676400"/>
            <wp:effectExtent l="190500" t="190500" r="186690" b="19050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3" cstate="print">
                      <a:extLst>
                        <a:ext uri="{28A0092B-C50C-407E-A947-70E740481C1C}">
                          <a14:useLocalDpi xmlns:a14="http://schemas.microsoft.com/office/drawing/2010/main" val="0"/>
                        </a:ext>
                      </a:extLst>
                    </a:blip>
                    <a:srcRect t="11550" r="11796" b="12734"/>
                    <a:stretch>
                      <a:fillRect/>
                    </a:stretch>
                  </pic:blipFill>
                  <pic:spPr>
                    <a:xfrm>
                      <a:off x="0" y="0"/>
                      <a:ext cx="4309110" cy="1676400"/>
                    </a:xfrm>
                    <a:prstGeom prst="roundRect">
                      <a:avLst/>
                    </a:prstGeom>
                    <a:ln>
                      <a:noFill/>
                    </a:ln>
                    <a:effectLst>
                      <a:outerShdw blurRad="190500" algn="tl" rotWithShape="0">
                        <a:srgbClr val="000000">
                          <a:alpha val="70000"/>
                        </a:srgbClr>
                      </a:outerShdw>
                    </a:effectLst>
                  </pic:spPr>
                </pic:pic>
              </a:graphicData>
            </a:graphic>
          </wp:anchor>
        </w:drawing>
      </w:r>
    </w:p>
    <w:p w14:paraId="13448B54">
      <w:pPr>
        <w:pStyle w:val="111"/>
      </w:pPr>
    </w:p>
    <w:p w14:paraId="47A1BF53">
      <w:pPr>
        <w:pStyle w:val="111"/>
      </w:pPr>
      <w:r>
        <w:object>
          <v:shape id="_x0000_i1025" o:spt="75" type="#_x0000_t75" style="height:53.1pt;width:69.25pt;" o:ole="t" filled="f" o:preferrelative="t" stroked="f" coordsize="21600,21600">
            <v:path/>
            <v:fill on="f" focussize="0,0"/>
            <v:stroke on="f" joinstyle="miter"/>
            <v:imagedata r:id="rId25" o:title=""/>
            <o:lock v:ext="edit" aspectratio="t"/>
            <w10:wrap type="none"/>
            <w10:anchorlock/>
          </v:shape>
          <o:OLEObject Type="Embed" ProgID="AutoCAD.Drawing.24" ShapeID="_x0000_i1025" DrawAspect="Icon" ObjectID="_1468075725" r:id="rId24">
            <o:LockedField>false</o:LockedField>
          </o:OLEObject>
        </w:object>
      </w:r>
    </w:p>
    <w:p w14:paraId="2335BAA1">
      <w:pPr>
        <w:pStyle w:val="111"/>
      </w:pPr>
    </w:p>
    <w:p w14:paraId="5F458668">
      <w:pPr>
        <w:pStyle w:val="111"/>
      </w:pPr>
    </w:p>
    <w:p w14:paraId="09422E68">
      <w:pPr>
        <w:pStyle w:val="111"/>
      </w:pPr>
    </w:p>
    <w:p w14:paraId="4AFB1177">
      <w:pPr>
        <w:pStyle w:val="111"/>
      </w:pPr>
    </w:p>
    <w:p w14:paraId="1CD9D93A">
      <w:pPr>
        <w:pStyle w:val="111"/>
        <w:ind w:left="537" w:hanging="537"/>
      </w:pPr>
      <w:r>
        <w:rPr>
          <w:b/>
          <w:bCs/>
          <w:sz w:val="28"/>
          <w:szCs w:val="28"/>
        </w:rPr>
        <w:drawing>
          <wp:anchor distT="0" distB="0" distL="114300" distR="114300" simplePos="0" relativeHeight="251665408" behindDoc="0" locked="0" layoutInCell="1" allowOverlap="1">
            <wp:simplePos x="0" y="0"/>
            <wp:positionH relativeFrom="column">
              <wp:posOffset>-48895</wp:posOffset>
            </wp:positionH>
            <wp:positionV relativeFrom="paragraph">
              <wp:posOffset>31750</wp:posOffset>
            </wp:positionV>
            <wp:extent cx="6300470" cy="1638300"/>
            <wp:effectExtent l="190500" t="190500" r="195580" b="190500"/>
            <wp:wrapNone/>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26"/>
                    <a:stretch>
                      <a:fillRect/>
                    </a:stretch>
                  </pic:blipFill>
                  <pic:spPr>
                    <a:xfrm>
                      <a:off x="0" y="0"/>
                      <a:ext cx="6300470" cy="1638300"/>
                    </a:xfrm>
                    <a:prstGeom prst="roundRect">
                      <a:avLst/>
                    </a:prstGeom>
                    <a:ln>
                      <a:noFill/>
                    </a:ln>
                    <a:effectLst>
                      <a:outerShdw blurRad="190500" algn="tl" rotWithShape="0">
                        <a:srgbClr val="000000">
                          <a:alpha val="70000"/>
                        </a:srgbClr>
                      </a:outerShdw>
                    </a:effectLst>
                  </pic:spPr>
                </pic:pic>
              </a:graphicData>
            </a:graphic>
          </wp:anchor>
        </w:drawing>
      </w:r>
    </w:p>
    <w:p w14:paraId="6C6F351F">
      <w:pPr>
        <w:pStyle w:val="111"/>
      </w:pPr>
    </w:p>
    <w:p w14:paraId="0155E92A">
      <w:pPr>
        <w:pStyle w:val="111"/>
      </w:pPr>
    </w:p>
    <w:p w14:paraId="57DEB052">
      <w:pPr>
        <w:pStyle w:val="111"/>
      </w:pPr>
    </w:p>
    <w:p w14:paraId="10FF6684">
      <w:pPr>
        <w:pStyle w:val="111"/>
      </w:pPr>
    </w:p>
    <w:p w14:paraId="151F1F3F">
      <w:pPr>
        <w:pStyle w:val="111"/>
      </w:pPr>
    </w:p>
    <w:p w14:paraId="65FE7094">
      <w:pPr>
        <w:pStyle w:val="111"/>
      </w:pPr>
    </w:p>
    <w:p w14:paraId="6AF99FDE">
      <w:pPr>
        <w:pStyle w:val="111"/>
      </w:pPr>
      <w:r>
        <mc:AlternateContent>
          <mc:Choice Requires="wpg">
            <w:drawing>
              <wp:anchor distT="0" distB="0" distL="114300" distR="114300" simplePos="0" relativeHeight="251667456" behindDoc="0" locked="0" layoutInCell="1" allowOverlap="1">
                <wp:simplePos x="0" y="0"/>
                <wp:positionH relativeFrom="column">
                  <wp:posOffset>-116205</wp:posOffset>
                </wp:positionH>
                <wp:positionV relativeFrom="paragraph">
                  <wp:posOffset>93345</wp:posOffset>
                </wp:positionV>
                <wp:extent cx="6277610" cy="1564640"/>
                <wp:effectExtent l="160655" t="135255" r="165735" b="167005"/>
                <wp:wrapNone/>
                <wp:docPr id="4" name="组合 4"/>
                <wp:cNvGraphicFramePr/>
                <a:graphic xmlns:a="http://schemas.openxmlformats.org/drawingml/2006/main">
                  <a:graphicData uri="http://schemas.microsoft.com/office/word/2010/wordprocessingGroup">
                    <wpg:wgp>
                      <wpg:cNvGrpSpPr/>
                      <wpg:grpSpPr>
                        <a:xfrm>
                          <a:off x="0" y="0"/>
                          <a:ext cx="6277610" cy="1564640"/>
                          <a:chOff x="0" y="0"/>
                          <a:chExt cx="5760085" cy="3669030"/>
                        </a:xfrm>
                      </wpg:grpSpPr>
                      <pic:pic xmlns:pic="http://schemas.openxmlformats.org/drawingml/2006/picture">
                        <pic:nvPicPr>
                          <pic:cNvPr id="2" name="图片 2"/>
                          <pic:cNvPicPr>
                            <a:picLocks noChangeAspect="1"/>
                          </pic:cNvPicPr>
                        </pic:nvPicPr>
                        <pic:blipFill>
                          <a:blip r:embed="rId27"/>
                          <a:stretch>
                            <a:fillRect/>
                          </a:stretch>
                        </pic:blipFill>
                        <pic:spPr>
                          <a:xfrm>
                            <a:off x="0" y="0"/>
                            <a:ext cx="5760085" cy="3669030"/>
                          </a:xfrm>
                          <a:prstGeom prst="roundRect">
                            <a:avLst/>
                          </a:prstGeom>
                          <a:ln>
                            <a:noFill/>
                          </a:ln>
                          <a:effectLst>
                            <a:outerShdw blurRad="190500" algn="tl" rotWithShape="0">
                              <a:srgbClr val="000000">
                                <a:alpha val="70000"/>
                              </a:srgbClr>
                            </a:outerShdw>
                          </a:effectLst>
                        </pic:spPr>
                      </pic:pic>
                      <wps:wsp>
                        <wps:cNvPr id="3" name="矩形 3"/>
                        <wps:cNvSpPr/>
                        <wps:spPr>
                          <a:xfrm>
                            <a:off x="1235320" y="1093177"/>
                            <a:ext cx="2579076" cy="96129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9.15pt;margin-top:7.35pt;height:123.2pt;width:494.3pt;z-index:251667456;mso-width-relative:page;mso-height-relative:page;" coordsize="5760085,3669030" o:gfxdata="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">
                <o:lock v:ext="edit" aspectratio="f"/>
                <v:shape id="_x0000_s1026" o:spid="_x0000_s1026" o:spt="75" type="#_x0000_t75" style="position:absolute;left:0;top:0;height:3669030;width:5760085;" filled="f" o:preferrelative="t" stroked="f" coordsize="21600,21600" o:gfxdata="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vU/Y28AAAA&#10;2gAAAA8AAAAAAAAAAQAgAAAAIgAAAGRycy9kb3ducmV2LnhtbFBLAQIUABQAAAAIAIdO4kAzLwWe&#10;OwAAADkAAAAQAAAAAAAAAAEAIAAAAAsBAABkcnMvc2hhcGV4bWwueG1sUEsFBgAAAAAGAAYAWwEA&#10;ALUDAAAAAA==&#10;" adj="3600">
                  <v:fill on="f" focussize="0,0"/>
                  <v:stroke on="f"/>
                  <v:imagedata r:id="rId27" o:title=""/>
                  <o:lock v:ext="edit" aspectratio="t"/>
                </v:shape>
                <v:rect id="_x0000_s1026" o:spid="_x0000_s1026" o:spt="1" style="position:absolute;left:1235320;top:1093177;height:961293;width:2579076;v-text-anchor:middle;" filled="f" stroked="t" coordsize="21600,21600" o:gfxdata="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3pnXvQAA&#10;ANoAAAAPAAAAAAAAAAEAIAAAACIAAABkcnMvZG93bnJldi54bWxQSwECFAAUAAAACACHTuJAMy8F&#10;njsAAAA5AAAAEAAAAAAAAAABACAAAAAMAQAAZHJzL3NoYXBleG1sLnhtbFBLBQYAAAAABgAGAFsB&#10;AAC2AwAAAAA=&#10;">
                  <v:fill on="f" focussize="0,0"/>
                  <v:stroke weight="1.5pt" color="#FF0000 [3204]" miterlimit="8" joinstyle="miter"/>
                  <v:imagedata o:title=""/>
                  <o:lock v:ext="edit" aspectratio="f"/>
                </v:rect>
              </v:group>
            </w:pict>
          </mc:Fallback>
        </mc:AlternateContent>
      </w:r>
    </w:p>
    <w:p w14:paraId="3EA0D41E">
      <w:pPr>
        <w:pStyle w:val="111"/>
      </w:pPr>
    </w:p>
    <w:p w14:paraId="1836B180">
      <w:pPr>
        <w:pStyle w:val="111"/>
      </w:pPr>
    </w:p>
    <w:p w14:paraId="328BE7CB">
      <w:pPr>
        <w:pStyle w:val="111"/>
      </w:pPr>
    </w:p>
    <w:p w14:paraId="36747393">
      <w:pPr>
        <w:pStyle w:val="111"/>
      </w:pPr>
    </w:p>
    <w:p w14:paraId="2838A9D5">
      <w:pPr>
        <w:pStyle w:val="111"/>
      </w:pPr>
    </w:p>
    <w:p w14:paraId="1B85C9CF">
      <w:pPr>
        <w:pStyle w:val="111"/>
      </w:pPr>
    </w:p>
    <w:p w14:paraId="6D31BC8C">
      <w:pPr>
        <w:pStyle w:val="111"/>
      </w:pPr>
    </w:p>
    <w:p w14:paraId="281B3E72">
      <w:pPr>
        <w:pStyle w:val="111"/>
      </w:pPr>
    </w:p>
    <w:p w14:paraId="3837715C">
      <w:pPr>
        <w:keepNext/>
        <w:keepLines/>
        <w:spacing w:line="360" w:lineRule="auto"/>
        <w:ind w:firstLine="482" w:firstLineChars="200"/>
        <w:outlineLvl w:val="1"/>
        <w:rPr>
          <w:rFonts w:ascii="宋体" w:hAnsi="宋体" w:eastAsia="宋体" w:cs="宋体"/>
          <w:b/>
          <w:bCs/>
          <w:sz w:val="24"/>
          <w:szCs w:val="32"/>
        </w:rPr>
      </w:pPr>
      <w:bookmarkStart w:id="41" w:name="_Toc240095846"/>
      <w:bookmarkStart w:id="42" w:name="_Hlk240034581"/>
      <w:r>
        <w:rPr>
          <w:rFonts w:hint="eastAsia" w:ascii="宋体" w:hAnsi="宋体" w:eastAsia="宋体" w:cs="宋体"/>
          <w:b/>
          <w:bCs/>
          <w:sz w:val="24"/>
          <w:szCs w:val="32"/>
        </w:rPr>
        <w:t>1.3.1</w:t>
      </w:r>
      <w:r>
        <w:rPr>
          <w:rFonts w:ascii="宋体" w:hAnsi="宋体" w:eastAsia="宋体" w:cs="宋体"/>
          <w:b/>
          <w:bCs/>
          <w:sz w:val="24"/>
          <w:szCs w:val="32"/>
        </w:rPr>
        <w:t>抛丸线定位区域存在地下管网情况</w:t>
      </w:r>
      <w:bookmarkEnd w:id="41"/>
    </w:p>
    <w:bookmarkEnd w:id="42"/>
    <w:p w14:paraId="42049703">
      <w:pPr>
        <w:spacing w:line="360" w:lineRule="exact"/>
        <w:ind w:left="567"/>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预建抛丸线的区域内地下，设有燃气、压缩空气、水路管道、</w:t>
      </w:r>
      <w:r>
        <w:rPr>
          <w:rFonts w:ascii="宋体" w:hAnsi="宋体" w:eastAsia="宋体"/>
          <w:sz w:val="24"/>
          <w:szCs w:val="24"/>
        </w:rPr>
        <w:t>10kV高压总线。</w:t>
      </w:r>
      <w:r>
        <w:rPr>
          <w:rFonts w:hint="eastAsia" w:ascii="宋体" w:hAnsi="宋体" w:eastAsia="宋体"/>
          <w:sz w:val="24"/>
          <w:szCs w:val="24"/>
        </w:rPr>
        <w:t>抛丸线设计时，需避让相关的下管网。</w:t>
      </w:r>
    </w:p>
    <w:p w14:paraId="45221798">
      <w:pPr>
        <w:spacing w:line="360" w:lineRule="exact"/>
        <w:ind w:left="567"/>
        <w:rPr>
          <w:rFonts w:ascii="宋体" w:hAnsi="宋体" w:eastAsia="宋体"/>
          <w:sz w:val="24"/>
          <w:szCs w:val="24"/>
        </w:rPr>
      </w:pPr>
      <w:r>
        <w:rPr>
          <w:rFonts w:hint="eastAsia" w:ascii="宋体" w:hAnsi="宋体" w:eastAsia="宋体"/>
          <w:sz w:val="24"/>
          <w:szCs w:val="24"/>
        </w:rPr>
        <w:t>注：相关位置尺寸为理论位置，实际位置需物理检测进一步确认。</w:t>
      </w:r>
    </w:p>
    <w:p w14:paraId="4B9C0BA2">
      <w:pPr>
        <w:pStyle w:val="111"/>
      </w:pPr>
    </w:p>
    <w:p w14:paraId="400D8639">
      <w:pPr>
        <w:pStyle w:val="111"/>
      </w:pPr>
    </w:p>
    <w:p w14:paraId="6136E06A">
      <w:pPr>
        <w:pStyle w:val="111"/>
      </w:pPr>
      <w:r>
        <w:drawing>
          <wp:anchor distT="0" distB="0" distL="114300" distR="114300" simplePos="0" relativeHeight="251670528" behindDoc="0" locked="0" layoutInCell="1" allowOverlap="1">
            <wp:simplePos x="0" y="0"/>
            <wp:positionH relativeFrom="column">
              <wp:posOffset>434340</wp:posOffset>
            </wp:positionH>
            <wp:positionV relativeFrom="paragraph">
              <wp:posOffset>17780</wp:posOffset>
            </wp:positionV>
            <wp:extent cx="4782820" cy="3475990"/>
            <wp:effectExtent l="190500" t="190500" r="189230" b="181610"/>
            <wp:wrapNone/>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8"/>
                    <a:stretch>
                      <a:fillRect/>
                    </a:stretch>
                  </pic:blipFill>
                  <pic:spPr>
                    <a:xfrm>
                      <a:off x="0" y="0"/>
                      <a:ext cx="4782820" cy="3475990"/>
                    </a:xfrm>
                    <a:prstGeom prst="roundRect">
                      <a:avLst/>
                    </a:prstGeom>
                    <a:ln>
                      <a:noFill/>
                    </a:ln>
                    <a:effectLst>
                      <a:outerShdw blurRad="190500" algn="tl" rotWithShape="0">
                        <a:srgbClr val="000000">
                          <a:alpha val="70000"/>
                        </a:srgbClr>
                      </a:outerShdw>
                    </a:effectLst>
                  </pic:spPr>
                </pic:pic>
              </a:graphicData>
            </a:graphic>
          </wp:anchor>
        </w:drawing>
      </w:r>
    </w:p>
    <w:p w14:paraId="33778B02">
      <w:pPr>
        <w:pStyle w:val="111"/>
      </w:pPr>
    </w:p>
    <w:p w14:paraId="41A9A19E">
      <w:pPr>
        <w:pStyle w:val="111"/>
      </w:pPr>
    </w:p>
    <w:p w14:paraId="47F00353">
      <w:pPr>
        <w:pStyle w:val="111"/>
      </w:pPr>
    </w:p>
    <w:p w14:paraId="5DBC7093">
      <w:pPr>
        <w:pStyle w:val="111"/>
      </w:pPr>
    </w:p>
    <w:p w14:paraId="2137A70C">
      <w:pPr>
        <w:pStyle w:val="111"/>
      </w:pPr>
    </w:p>
    <w:p w14:paraId="6F10438F">
      <w:pPr>
        <w:pStyle w:val="111"/>
      </w:pPr>
    </w:p>
    <w:p w14:paraId="5DFCBABC">
      <w:pPr>
        <w:pStyle w:val="111"/>
      </w:pPr>
    </w:p>
    <w:p w14:paraId="4394ACD1">
      <w:pPr>
        <w:pStyle w:val="111"/>
      </w:pPr>
    </w:p>
    <w:p w14:paraId="39B6A4B2">
      <w:pPr>
        <w:pStyle w:val="111"/>
      </w:pPr>
    </w:p>
    <w:p w14:paraId="2ED9012E">
      <w:pPr>
        <w:pStyle w:val="111"/>
      </w:pPr>
    </w:p>
    <w:p w14:paraId="560F043F">
      <w:pPr>
        <w:pStyle w:val="111"/>
      </w:pPr>
    </w:p>
    <w:p w14:paraId="49C268BE">
      <w:pPr>
        <w:pStyle w:val="111"/>
      </w:pPr>
    </w:p>
    <w:p w14:paraId="21D71855">
      <w:pPr>
        <w:pStyle w:val="111"/>
      </w:pPr>
    </w:p>
    <w:p w14:paraId="03DC36D8">
      <w:pPr>
        <w:pStyle w:val="111"/>
      </w:pPr>
    </w:p>
    <w:p w14:paraId="21807E4C">
      <w:pPr>
        <w:pStyle w:val="111"/>
      </w:pPr>
    </w:p>
    <w:p w14:paraId="5979E40D">
      <w:pPr>
        <w:pStyle w:val="111"/>
      </w:pPr>
    </w:p>
    <w:p w14:paraId="342EBAA3">
      <w:pPr>
        <w:pStyle w:val="111"/>
        <w:ind w:left="458" w:hanging="458"/>
        <w:rPr>
          <w:rFonts w:ascii="宋体" w:hAnsi="宋体"/>
          <w:sz w:val="24"/>
        </w:rPr>
      </w:pPr>
      <w:r>
        <w:rPr>
          <w:rFonts w:hint="eastAsia" w:ascii="宋体" w:hAnsi="宋体"/>
          <w:sz w:val="24"/>
        </w:rPr>
        <w:t xml:space="preserve"> </w:t>
      </w:r>
      <w:r>
        <w:rPr>
          <w:rFonts w:ascii="宋体" w:hAnsi="宋体"/>
          <w:sz w:val="24"/>
        </w:rPr>
        <w:t xml:space="preserve"> </w:t>
      </w:r>
      <w:r>
        <w:rPr>
          <w:rFonts w:ascii="宋体" w:hAnsi="宋体"/>
          <w:b/>
          <w:bCs/>
          <w:color w:val="FF0000"/>
          <w:sz w:val="24"/>
        </w:rPr>
        <w:t xml:space="preserve">  </w:t>
      </w:r>
      <w:r>
        <w:rPr>
          <w:rFonts w:hint="eastAsia" w:ascii="宋体" w:hAnsi="宋体"/>
          <w:b/>
          <w:bCs/>
          <w:color w:val="FF0000"/>
          <w:sz w:val="24"/>
        </w:rPr>
        <w:t>注：</w:t>
      </w:r>
      <w:r>
        <w:rPr>
          <w:rFonts w:ascii="宋体" w:hAnsi="宋体"/>
          <w:sz w:val="24"/>
        </w:rPr>
        <w:t>国标GB50028对燃气管道与构筑物有安全距离要求。我公司燃气压力≤0.05Mpa，安全距离应选择0.7-1.0m。</w:t>
      </w:r>
    </w:p>
    <w:p w14:paraId="7FBAD8FA">
      <w:pPr>
        <w:pStyle w:val="111"/>
      </w:pPr>
      <w:r>
        <w:drawing>
          <wp:anchor distT="0" distB="0" distL="114300" distR="114300" simplePos="0" relativeHeight="251673600" behindDoc="0" locked="0" layoutInCell="1" allowOverlap="1">
            <wp:simplePos x="0" y="0"/>
            <wp:positionH relativeFrom="column">
              <wp:posOffset>749935</wp:posOffset>
            </wp:positionH>
            <wp:positionV relativeFrom="paragraph">
              <wp:posOffset>93980</wp:posOffset>
            </wp:positionV>
            <wp:extent cx="4091940" cy="1332865"/>
            <wp:effectExtent l="0" t="0" r="3810" b="635"/>
            <wp:wrapNone/>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9"/>
                    <a:stretch>
                      <a:fillRect/>
                    </a:stretch>
                  </pic:blipFill>
                  <pic:spPr>
                    <a:xfrm>
                      <a:off x="0" y="0"/>
                      <a:ext cx="4091940" cy="1332865"/>
                    </a:xfrm>
                    <a:prstGeom prst="rect">
                      <a:avLst/>
                    </a:prstGeom>
                  </pic:spPr>
                </pic:pic>
              </a:graphicData>
            </a:graphic>
          </wp:anchor>
        </w:drawing>
      </w:r>
    </w:p>
    <w:p w14:paraId="3E22DFE3">
      <w:pPr>
        <w:pStyle w:val="111"/>
      </w:pPr>
    </w:p>
    <w:p w14:paraId="5AF3E50D">
      <w:pPr>
        <w:pStyle w:val="111"/>
      </w:pPr>
    </w:p>
    <w:p w14:paraId="59A6F88A">
      <w:pPr>
        <w:pStyle w:val="111"/>
      </w:pPr>
    </w:p>
    <w:p w14:paraId="5124F191">
      <w:pPr>
        <w:pStyle w:val="111"/>
      </w:pPr>
    </w:p>
    <w:p w14:paraId="64FDE675">
      <w:pPr>
        <w:pStyle w:val="111"/>
      </w:pPr>
    </w:p>
    <w:p w14:paraId="7599B7A5">
      <w:pPr>
        <w:pStyle w:val="111"/>
      </w:pPr>
    </w:p>
    <w:p w14:paraId="25273C44">
      <w:pPr>
        <w:keepNext/>
        <w:keepLines/>
        <w:spacing w:line="360" w:lineRule="auto"/>
        <w:ind w:firstLine="482" w:firstLineChars="200"/>
        <w:outlineLvl w:val="1"/>
        <w:rPr>
          <w:rFonts w:ascii="宋体" w:hAnsi="宋体" w:eastAsia="宋体" w:cs="宋体"/>
          <w:b/>
          <w:bCs/>
          <w:sz w:val="24"/>
          <w:szCs w:val="32"/>
        </w:rPr>
      </w:pPr>
      <w:bookmarkStart w:id="43" w:name="_Toc240095847"/>
      <w:r>
        <w:rPr>
          <w:rFonts w:hint="eastAsia" w:ascii="宋体" w:hAnsi="宋体" w:eastAsia="宋体" w:cs="宋体"/>
          <w:b/>
          <w:bCs/>
          <w:sz w:val="24"/>
          <w:szCs w:val="32"/>
        </w:rPr>
        <w:t>1.3.</w:t>
      </w:r>
      <w:r>
        <w:rPr>
          <w:rFonts w:ascii="宋体" w:hAnsi="宋体" w:eastAsia="宋体" w:cs="宋体"/>
          <w:b/>
          <w:bCs/>
          <w:sz w:val="24"/>
          <w:szCs w:val="32"/>
        </w:rPr>
        <w:t>2抛丸线定位区域存在地</w:t>
      </w:r>
      <w:r>
        <w:rPr>
          <w:rFonts w:hint="eastAsia" w:ascii="宋体" w:hAnsi="宋体" w:eastAsia="宋体" w:cs="宋体"/>
          <w:b/>
          <w:bCs/>
          <w:sz w:val="24"/>
          <w:szCs w:val="32"/>
        </w:rPr>
        <w:t>上</w:t>
      </w:r>
      <w:r>
        <w:rPr>
          <w:rFonts w:ascii="宋体" w:hAnsi="宋体" w:eastAsia="宋体" w:cs="宋体"/>
          <w:b/>
          <w:bCs/>
          <w:sz w:val="24"/>
          <w:szCs w:val="32"/>
        </w:rPr>
        <w:t>管网情况</w:t>
      </w:r>
      <w:bookmarkEnd w:id="43"/>
    </w:p>
    <w:p w14:paraId="6D3FB1FA">
      <w:pPr>
        <w:pStyle w:val="111"/>
        <w:ind w:left="420" w:leftChars="200" w:firstLine="0" w:firstLineChars="0"/>
        <w:rPr>
          <w:rFonts w:ascii="宋体" w:hAnsi="宋体"/>
          <w:sz w:val="24"/>
        </w:rPr>
      </w:pPr>
      <w:r>
        <w:rPr>
          <w:rFonts w:hint="eastAsia" w:ascii="宋体" w:hAnsi="宋体"/>
          <w:sz w:val="24"/>
        </w:rPr>
        <w:t>车箱</w:t>
      </w:r>
      <w:r>
        <w:rPr>
          <w:rFonts w:ascii="宋体" w:hAnsi="宋体"/>
          <w:sz w:val="24"/>
        </w:rPr>
        <w:t>1进入抛丸线、抛丸后车箱下线转喷涂车间时，需通过车间墙体门（后期开门）。车间内有地上管网设施，对进入车间内的车箱及设备的总高度有一定限制。</w:t>
      </w:r>
    </w:p>
    <w:p w14:paraId="3F9BA348">
      <w:pPr>
        <w:pStyle w:val="111"/>
        <w:ind w:left="567" w:leftChars="189" w:hanging="170" w:hangingChars="71"/>
        <w:rPr>
          <w:rFonts w:ascii="宋体" w:hAnsi="宋体"/>
          <w:sz w:val="24"/>
        </w:rPr>
      </w:pPr>
      <w:r>
        <w:rPr>
          <w:rFonts w:ascii="宋体" w:hAnsi="宋体"/>
          <w:sz w:val="24"/>
        </w:rPr>
        <w:t>a</w:t>
      </w:r>
      <w:r>
        <w:rPr>
          <w:rFonts w:ascii="宋体" w:hAnsi="宋体"/>
          <w:sz w:val="24"/>
        </w:rPr>
        <w:tab/>
      </w:r>
      <w:r>
        <w:rPr>
          <w:rFonts w:ascii="宋体" w:hAnsi="宋体"/>
          <w:sz w:val="24"/>
        </w:rPr>
        <w:t>车间建筑工字钢立柱间距：8000mm；另外，靠近墙体车间内部设有电力母线、CO2气体、消防水、行车导轨，距离地面4.6m-8米。</w:t>
      </w:r>
    </w:p>
    <w:p w14:paraId="50D3C484">
      <w:pPr>
        <w:pStyle w:val="111"/>
        <w:ind w:left="567" w:leftChars="189" w:hanging="170" w:hangingChars="71"/>
        <w:rPr>
          <w:rFonts w:ascii="宋体" w:hAnsi="宋体"/>
          <w:sz w:val="24"/>
        </w:rPr>
      </w:pPr>
      <w:r>
        <w:rPr>
          <w:rFonts w:ascii="宋体" w:hAnsi="宋体"/>
          <w:sz w:val="24"/>
        </w:rPr>
        <w:t>b</w:t>
      </w:r>
      <w:r>
        <w:rPr>
          <w:rFonts w:ascii="宋体" w:hAnsi="宋体"/>
          <w:sz w:val="24"/>
        </w:rPr>
        <w:tab/>
      </w:r>
      <w:r>
        <w:rPr>
          <w:rFonts w:ascii="宋体" w:hAnsi="宋体"/>
          <w:sz w:val="24"/>
        </w:rPr>
        <w:t>车箱上线转运1、下线通过墙体时，车箱外侧距离工字钢立柱应≥500mm。</w:t>
      </w:r>
    </w:p>
    <w:p w14:paraId="53102C86">
      <w:pPr>
        <w:pStyle w:val="111"/>
        <w:ind w:left="455" w:leftChars="67" w:hanging="314" w:hangingChars="131"/>
        <w:rPr>
          <w:rFonts w:ascii="宋体" w:hAnsi="宋体"/>
          <w:sz w:val="24"/>
        </w:rPr>
      </w:pPr>
    </w:p>
    <w:p w14:paraId="56857762">
      <w:pPr>
        <w:pStyle w:val="111"/>
        <w:ind w:left="416" w:leftChars="67" w:hanging="275" w:hangingChars="131"/>
        <w:rPr>
          <w:rFonts w:ascii="宋体" w:hAnsi="宋体"/>
          <w:sz w:val="24"/>
        </w:rPr>
      </w:pPr>
      <w:r>
        <w:drawing>
          <wp:anchor distT="0" distB="0" distL="114300" distR="114300" simplePos="0" relativeHeight="251674624" behindDoc="0" locked="0" layoutInCell="1" allowOverlap="1">
            <wp:simplePos x="0" y="0"/>
            <wp:positionH relativeFrom="column">
              <wp:posOffset>87630</wp:posOffset>
            </wp:positionH>
            <wp:positionV relativeFrom="paragraph">
              <wp:posOffset>64135</wp:posOffset>
            </wp:positionV>
            <wp:extent cx="5496560" cy="2059305"/>
            <wp:effectExtent l="190500" t="190500" r="199390" b="188595"/>
            <wp:wrapNone/>
            <wp:docPr id="212"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pic:cNvPicPr>
                      <a:picLocks noChangeAspect="1"/>
                    </pic:cNvPicPr>
                  </pic:nvPicPr>
                  <pic:blipFill>
                    <a:blip r:embed="rId30"/>
                    <a:stretch>
                      <a:fillRect/>
                    </a:stretch>
                  </pic:blipFill>
                  <pic:spPr>
                    <a:xfrm>
                      <a:off x="0" y="0"/>
                      <a:ext cx="5496791" cy="2059478"/>
                    </a:xfrm>
                    <a:prstGeom prst="roundRect">
                      <a:avLst/>
                    </a:prstGeom>
                    <a:ln>
                      <a:noFill/>
                    </a:ln>
                    <a:effectLst>
                      <a:outerShdw blurRad="190500" algn="tl" rotWithShape="0">
                        <a:srgbClr val="000000">
                          <a:alpha val="70000"/>
                        </a:srgbClr>
                      </a:outerShdw>
                    </a:effectLst>
                  </pic:spPr>
                </pic:pic>
              </a:graphicData>
            </a:graphic>
          </wp:anchor>
        </w:drawing>
      </w:r>
    </w:p>
    <w:p w14:paraId="6726E11B">
      <w:pPr>
        <w:pStyle w:val="111"/>
        <w:ind w:left="455" w:leftChars="67" w:hanging="314" w:hangingChars="131"/>
        <w:rPr>
          <w:rFonts w:ascii="宋体" w:hAnsi="宋体"/>
          <w:sz w:val="24"/>
        </w:rPr>
      </w:pPr>
    </w:p>
    <w:p w14:paraId="5996AAE3">
      <w:pPr>
        <w:pStyle w:val="111"/>
        <w:ind w:left="455" w:leftChars="67" w:hanging="314" w:hangingChars="131"/>
        <w:rPr>
          <w:rFonts w:ascii="宋体" w:hAnsi="宋体"/>
          <w:sz w:val="24"/>
        </w:rPr>
      </w:pPr>
    </w:p>
    <w:p w14:paraId="0426BDC1">
      <w:pPr>
        <w:pStyle w:val="111"/>
        <w:ind w:left="455" w:leftChars="67" w:hanging="314" w:hangingChars="131"/>
        <w:rPr>
          <w:rFonts w:ascii="宋体" w:hAnsi="宋体"/>
          <w:sz w:val="24"/>
        </w:rPr>
      </w:pPr>
    </w:p>
    <w:p w14:paraId="5D4A4F2E">
      <w:pPr>
        <w:pStyle w:val="111"/>
      </w:pPr>
    </w:p>
    <w:p w14:paraId="06CC8F27">
      <w:pPr>
        <w:pStyle w:val="111"/>
      </w:pPr>
    </w:p>
    <w:p w14:paraId="709C6CCF">
      <w:pPr>
        <w:pStyle w:val="111"/>
      </w:pPr>
    </w:p>
    <w:p w14:paraId="3C073065">
      <w:pPr>
        <w:pStyle w:val="111"/>
      </w:pPr>
    </w:p>
    <w:p w14:paraId="7AD85B72">
      <w:pPr>
        <w:pStyle w:val="111"/>
      </w:pPr>
    </w:p>
    <w:p w14:paraId="59390C90">
      <w:pPr>
        <w:pStyle w:val="111"/>
        <w:ind w:left="535" w:hanging="535"/>
      </w:pPr>
      <w:r>
        <w:rPr>
          <w:sz w:val="28"/>
        </w:rPr>
        <w:drawing>
          <wp:anchor distT="0" distB="0" distL="114300" distR="114300" simplePos="0" relativeHeight="251672576" behindDoc="0" locked="0" layoutInCell="1" allowOverlap="1">
            <wp:simplePos x="0" y="0"/>
            <wp:positionH relativeFrom="column">
              <wp:posOffset>2647950</wp:posOffset>
            </wp:positionH>
            <wp:positionV relativeFrom="paragraph">
              <wp:posOffset>145415</wp:posOffset>
            </wp:positionV>
            <wp:extent cx="3008630" cy="1973580"/>
            <wp:effectExtent l="190500" t="190500" r="172720" b="198755"/>
            <wp:wrapNone/>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31"/>
                    <a:srcRect t="2466" b="3310"/>
                    <a:stretch>
                      <a:fillRect/>
                    </a:stretch>
                  </pic:blipFill>
                  <pic:spPr>
                    <a:xfrm>
                      <a:off x="0" y="0"/>
                      <a:ext cx="3008757" cy="1973349"/>
                    </a:xfrm>
                    <a:prstGeom prst="roundRect">
                      <a:avLst/>
                    </a:prstGeom>
                    <a:ln>
                      <a:noFill/>
                    </a:ln>
                    <a:effectLst>
                      <a:outerShdw blurRad="190500" algn="tl" rotWithShape="0">
                        <a:srgbClr val="000000">
                          <a:alpha val="70000"/>
                        </a:srgbClr>
                      </a:outerShdw>
                    </a:effectLst>
                  </pic:spPr>
                </pic:pic>
              </a:graphicData>
            </a:graphic>
          </wp:anchor>
        </w:drawing>
      </w:r>
      <w:r>
        <w:drawing>
          <wp:anchor distT="0" distB="0" distL="114300" distR="114300" simplePos="0" relativeHeight="251671552" behindDoc="0" locked="0" layoutInCell="1" allowOverlap="1">
            <wp:simplePos x="0" y="0"/>
            <wp:positionH relativeFrom="column">
              <wp:posOffset>0</wp:posOffset>
            </wp:positionH>
            <wp:positionV relativeFrom="paragraph">
              <wp:posOffset>189865</wp:posOffset>
            </wp:positionV>
            <wp:extent cx="2386330" cy="2021840"/>
            <wp:effectExtent l="190500" t="190500" r="185420" b="187960"/>
            <wp:wrapNone/>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386330" cy="2021840"/>
                    </a:xfrm>
                    <a:prstGeom prst="roundRect">
                      <a:avLst/>
                    </a:prstGeom>
                    <a:ln>
                      <a:noFill/>
                    </a:ln>
                    <a:effectLst>
                      <a:outerShdw blurRad="190500" algn="tl" rotWithShape="0">
                        <a:srgbClr val="000000">
                          <a:alpha val="70000"/>
                        </a:srgbClr>
                      </a:outerShdw>
                    </a:effectLst>
                  </pic:spPr>
                </pic:pic>
              </a:graphicData>
            </a:graphic>
          </wp:anchor>
        </w:drawing>
      </w:r>
    </w:p>
    <w:p w14:paraId="7CA3DCBB">
      <w:pPr>
        <w:pStyle w:val="111"/>
      </w:pPr>
    </w:p>
    <w:p w14:paraId="3557EBC5">
      <w:pPr>
        <w:pStyle w:val="111"/>
      </w:pPr>
    </w:p>
    <w:p w14:paraId="08FCA588">
      <w:pPr>
        <w:pStyle w:val="111"/>
      </w:pPr>
    </w:p>
    <w:p w14:paraId="4C2268D3">
      <w:pPr>
        <w:pStyle w:val="111"/>
      </w:pPr>
    </w:p>
    <w:p w14:paraId="5A7E2C76">
      <w:pPr>
        <w:pStyle w:val="111"/>
      </w:pPr>
    </w:p>
    <w:p w14:paraId="5F671863">
      <w:pPr>
        <w:pStyle w:val="111"/>
      </w:pPr>
    </w:p>
    <w:p w14:paraId="111F80D5">
      <w:pPr>
        <w:pStyle w:val="111"/>
      </w:pPr>
    </w:p>
    <w:p w14:paraId="009E3051">
      <w:pPr>
        <w:pStyle w:val="111"/>
      </w:pPr>
    </w:p>
    <w:p w14:paraId="4FB04B19">
      <w:pPr>
        <w:pStyle w:val="111"/>
      </w:pPr>
    </w:p>
    <w:p w14:paraId="393DD659">
      <w:pPr>
        <w:keepNext/>
        <w:keepLines/>
        <w:spacing w:line="360" w:lineRule="auto"/>
        <w:ind w:firstLine="482" w:firstLineChars="200"/>
        <w:outlineLvl w:val="1"/>
        <w:rPr>
          <w:rFonts w:ascii="宋体" w:hAnsi="宋体" w:eastAsia="宋体" w:cs="宋体"/>
          <w:b/>
          <w:bCs/>
          <w:sz w:val="24"/>
          <w:szCs w:val="32"/>
        </w:rPr>
      </w:pPr>
      <w:bookmarkStart w:id="44" w:name="_Toc240095848"/>
      <w:r>
        <w:rPr>
          <w:rFonts w:hint="eastAsia" w:ascii="宋体" w:hAnsi="宋体" w:eastAsia="宋体" w:cs="宋体"/>
          <w:b/>
          <w:bCs/>
          <w:sz w:val="24"/>
          <w:szCs w:val="32"/>
        </w:rPr>
        <w:t>1</w:t>
      </w:r>
      <w:r>
        <w:rPr>
          <w:rFonts w:ascii="宋体" w:hAnsi="宋体" w:eastAsia="宋体" w:cs="宋体"/>
          <w:b/>
          <w:bCs/>
          <w:sz w:val="24"/>
          <w:szCs w:val="32"/>
        </w:rPr>
        <w:t>.4</w:t>
      </w:r>
      <w:r>
        <w:rPr>
          <w:rFonts w:hint="eastAsia" w:ascii="宋体" w:hAnsi="宋体" w:eastAsia="宋体" w:cs="宋体"/>
          <w:b/>
          <w:bCs/>
          <w:sz w:val="24"/>
          <w:szCs w:val="32"/>
        </w:rPr>
        <w:t>工艺流程</w:t>
      </w:r>
      <w:bookmarkEnd w:id="44"/>
    </w:p>
    <w:p w14:paraId="1454F897">
      <w:pPr>
        <w:spacing w:line="360" w:lineRule="exact"/>
        <w:ind w:left="567"/>
        <w:rPr>
          <w:rFonts w:ascii="宋体" w:hAnsi="宋体" w:eastAsia="宋体"/>
          <w:sz w:val="24"/>
          <w:szCs w:val="24"/>
        </w:rPr>
      </w:pPr>
      <w:r>
        <w:rPr>
          <w:rFonts w:hint="eastAsia" w:ascii="宋体" w:hAnsi="宋体" w:eastAsia="宋体"/>
          <w:sz w:val="24"/>
          <w:szCs w:val="24"/>
        </w:rPr>
        <w:t>车箱自组箱线下线，运输至抛丸线，抛丸后下线，运输至涂装线的全过程。</w:t>
      </w:r>
    </w:p>
    <w:p w14:paraId="1AD16DAF">
      <w:pPr>
        <w:spacing w:line="360" w:lineRule="exact"/>
        <w:ind w:left="567"/>
        <w:rPr>
          <w:rFonts w:ascii="宋体" w:hAnsi="宋体" w:eastAsia="宋体"/>
          <w:sz w:val="24"/>
          <w:szCs w:val="24"/>
        </w:rPr>
      </w:pPr>
      <w:r>
        <w:rPr>
          <w:rFonts w:hint="eastAsia" w:ascii="宋体" w:hAnsi="宋体" w:eastAsia="宋体"/>
          <w:sz w:val="24"/>
          <w:szCs w:val="24"/>
        </w:rPr>
        <w:t>①上线转运（1</w:t>
      </w:r>
      <w:r>
        <w:rPr>
          <w:rFonts w:ascii="宋体" w:hAnsi="宋体" w:eastAsia="宋体"/>
          <w:sz w:val="24"/>
          <w:szCs w:val="24"/>
        </w:rPr>
        <w:t>&amp;2</w:t>
      </w:r>
      <w:r>
        <w:rPr>
          <w:rFonts w:hint="eastAsia" w:ascii="宋体" w:hAnsi="宋体" w:eastAsia="宋体"/>
          <w:sz w:val="24"/>
          <w:szCs w:val="24"/>
        </w:rPr>
        <w:t>）</w:t>
      </w:r>
      <w:r>
        <w:rPr>
          <w:rFonts w:hint="eastAsia" w:ascii="宋体" w:hAnsi="宋体" w:eastAsia="宋体"/>
          <w:b/>
          <w:color w:val="FF0000"/>
          <w:sz w:val="24"/>
          <w:szCs w:val="24"/>
        </w:rPr>
        <w:t>→</w:t>
      </w:r>
      <w:r>
        <w:rPr>
          <w:rFonts w:hint="eastAsia" w:ascii="宋体" w:hAnsi="宋体" w:eastAsia="宋体"/>
          <w:sz w:val="24"/>
          <w:szCs w:val="24"/>
        </w:rPr>
        <w:t>②挂箱1</w:t>
      </w:r>
      <w:r>
        <w:rPr>
          <w:rFonts w:ascii="宋体" w:hAnsi="宋体" w:eastAsia="宋体"/>
          <w:sz w:val="24"/>
          <w:szCs w:val="24"/>
        </w:rPr>
        <w:t>&amp;2</w:t>
      </w:r>
      <w:r>
        <w:rPr>
          <w:rFonts w:hint="eastAsia" w:ascii="宋体" w:hAnsi="宋体" w:eastAsia="宋体"/>
          <w:b/>
          <w:color w:val="FF0000"/>
          <w:sz w:val="24"/>
          <w:szCs w:val="24"/>
        </w:rPr>
        <w:t>→</w:t>
      </w:r>
      <w:r>
        <w:rPr>
          <w:rFonts w:hint="eastAsia" w:ascii="宋体" w:hAnsi="宋体" w:eastAsia="宋体"/>
          <w:sz w:val="24"/>
          <w:szCs w:val="24"/>
        </w:rPr>
        <w:t>③抛丸（前封闭、抛丸、后封闭、清丸）</w:t>
      </w:r>
      <w:r>
        <w:rPr>
          <w:rFonts w:hint="eastAsia" w:ascii="宋体" w:hAnsi="宋体" w:eastAsia="宋体"/>
          <w:b/>
          <w:color w:val="FF0000"/>
          <w:sz w:val="24"/>
          <w:szCs w:val="24"/>
        </w:rPr>
        <w:t>→</w:t>
      </w:r>
      <w:r>
        <w:rPr>
          <w:rFonts w:hint="eastAsia" w:ascii="宋体" w:hAnsi="宋体" w:eastAsia="宋体"/>
          <w:sz w:val="24"/>
          <w:szCs w:val="24"/>
        </w:rPr>
        <w:t>④下线</w:t>
      </w:r>
      <w:bookmarkStart w:id="45" w:name="_Hlk222640345"/>
      <w:r>
        <w:rPr>
          <w:rFonts w:hint="eastAsia" w:ascii="宋体" w:hAnsi="宋体" w:eastAsia="宋体"/>
          <w:sz w:val="24"/>
          <w:szCs w:val="24"/>
        </w:rPr>
        <w:t>转运（含旋转平台）</w:t>
      </w:r>
      <w:r>
        <w:rPr>
          <w:rFonts w:hint="eastAsia" w:ascii="宋体" w:hAnsi="宋体" w:eastAsia="宋体"/>
          <w:b/>
          <w:color w:val="FF0000"/>
          <w:sz w:val="24"/>
          <w:szCs w:val="24"/>
        </w:rPr>
        <w:t>→</w:t>
      </w:r>
      <w:bookmarkEnd w:id="45"/>
      <w:r>
        <w:rPr>
          <w:rFonts w:hint="eastAsia" w:ascii="宋体" w:hAnsi="宋体" w:eastAsia="宋体"/>
          <w:sz w:val="24"/>
          <w:szCs w:val="24"/>
        </w:rPr>
        <w:t>⑤转涂装</w:t>
      </w:r>
    </w:p>
    <w:p w14:paraId="6F698838">
      <w:pPr>
        <w:pStyle w:val="111"/>
        <w:ind w:left="210" w:leftChars="100" w:firstLine="422" w:firstLineChars="200"/>
        <w:rPr>
          <w:color w:val="FF0000"/>
        </w:rPr>
      </w:pPr>
      <w:r>
        <w:rPr>
          <w:rFonts w:hint="eastAsia"/>
          <w:b/>
          <w:bCs/>
          <w:color w:val="FF0000"/>
        </w:rPr>
        <w:t>注：</w:t>
      </w:r>
      <w:r>
        <w:rPr>
          <w:rFonts w:hint="eastAsia"/>
          <w:color w:val="FF0000"/>
        </w:rPr>
        <w:t>图示中抛丸线运输链的间距位置仅为示意，具体位置以最终设计为准；</w:t>
      </w:r>
    </w:p>
    <w:p w14:paraId="3E9BCEA5">
      <w:pPr>
        <w:pStyle w:val="111"/>
        <w:rPr>
          <w:color w:val="FF0000"/>
        </w:rPr>
      </w:pPr>
      <w:r>
        <w:rPr>
          <w:color w:val="FF0000"/>
        </w:rPr>
        <w:t xml:space="preserve">   </w:t>
      </w:r>
    </w:p>
    <w:p w14:paraId="7A5364FB">
      <w:pPr>
        <w:pStyle w:val="111"/>
      </w:pPr>
    </w:p>
    <w:p w14:paraId="6C55F79A">
      <w:pPr>
        <w:pStyle w:val="111"/>
      </w:pPr>
    </w:p>
    <w:p w14:paraId="3908CA0E">
      <w:pPr>
        <w:pStyle w:val="111"/>
      </w:pPr>
    </w:p>
    <w:p w14:paraId="213C3F59">
      <w:pPr>
        <w:pStyle w:val="111"/>
      </w:pPr>
    </w:p>
    <w:p w14:paraId="1F56FF05">
      <w:pPr>
        <w:pStyle w:val="111"/>
      </w:pPr>
    </w:p>
    <w:p w14:paraId="67821371">
      <w:pPr>
        <w:pStyle w:val="111"/>
      </w:pPr>
    </w:p>
    <w:p w14:paraId="0430D1D6">
      <w:pPr>
        <w:pStyle w:val="111"/>
      </w:pPr>
      <w:r>
        <w:drawing>
          <wp:anchor distT="0" distB="0" distL="114300" distR="114300" simplePos="0" relativeHeight="251661312" behindDoc="0" locked="0" layoutInCell="1" allowOverlap="1">
            <wp:simplePos x="0" y="0"/>
            <wp:positionH relativeFrom="column">
              <wp:posOffset>193040</wp:posOffset>
            </wp:positionH>
            <wp:positionV relativeFrom="paragraph">
              <wp:posOffset>-56515</wp:posOffset>
            </wp:positionV>
            <wp:extent cx="5111115" cy="2291080"/>
            <wp:effectExtent l="160655" t="135255" r="163830" b="164465"/>
            <wp:wrapNone/>
            <wp:docPr id="214"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pic:cNvPicPr>
                      <a:picLocks noChangeAspect="1"/>
                    </pic:cNvPicPr>
                  </pic:nvPicPr>
                  <pic:blipFill>
                    <a:blip r:embed="rId28"/>
                    <a:stretch>
                      <a:fillRect/>
                    </a:stretch>
                  </pic:blipFill>
                  <pic:spPr>
                    <a:xfrm>
                      <a:off x="0" y="0"/>
                      <a:ext cx="5111115" cy="2291080"/>
                    </a:xfrm>
                    <a:prstGeom prst="roundRect">
                      <a:avLst/>
                    </a:prstGeom>
                    <a:ln>
                      <a:noFill/>
                    </a:ln>
                    <a:effectLst>
                      <a:outerShdw blurRad="190500" algn="tl" rotWithShape="0">
                        <a:srgbClr val="000000">
                          <a:alpha val="70000"/>
                        </a:srgbClr>
                      </a:outerShdw>
                    </a:effectLst>
                  </pic:spPr>
                </pic:pic>
              </a:graphicData>
            </a:graphic>
          </wp:anchor>
        </w:drawing>
      </w:r>
    </w:p>
    <w:p w14:paraId="5FEEB4EA">
      <w:pPr>
        <w:pStyle w:val="111"/>
      </w:pPr>
    </w:p>
    <w:p w14:paraId="639F5B5C">
      <w:pPr>
        <w:pStyle w:val="111"/>
      </w:pPr>
    </w:p>
    <w:p w14:paraId="080B9271">
      <w:pPr>
        <w:pStyle w:val="111"/>
      </w:pPr>
    </w:p>
    <w:p w14:paraId="25EFFBC9">
      <w:pPr>
        <w:pStyle w:val="111"/>
      </w:pPr>
    </w:p>
    <w:p w14:paraId="7380B6E7">
      <w:pPr>
        <w:pStyle w:val="111"/>
      </w:pPr>
    </w:p>
    <w:p w14:paraId="2BF5BDFF">
      <w:pPr>
        <w:pStyle w:val="111"/>
      </w:pPr>
    </w:p>
    <w:p w14:paraId="0D869FB4">
      <w:pPr>
        <w:pStyle w:val="111"/>
      </w:pPr>
    </w:p>
    <w:p w14:paraId="00A97B7C">
      <w:pPr>
        <w:pStyle w:val="111"/>
      </w:pPr>
    </w:p>
    <w:p w14:paraId="00F2F547">
      <w:pPr>
        <w:pStyle w:val="111"/>
      </w:pPr>
    </w:p>
    <w:p w14:paraId="03B8653D">
      <w:pPr>
        <w:keepNext/>
        <w:keepLines/>
        <w:spacing w:line="360" w:lineRule="auto"/>
        <w:ind w:firstLine="482" w:firstLineChars="200"/>
        <w:outlineLvl w:val="1"/>
        <w:rPr>
          <w:rFonts w:ascii="宋体" w:hAnsi="宋体" w:eastAsia="宋体" w:cs="宋体"/>
          <w:b/>
          <w:bCs/>
          <w:sz w:val="24"/>
          <w:szCs w:val="32"/>
        </w:rPr>
      </w:pPr>
      <w:bookmarkStart w:id="46" w:name="_Toc240095849"/>
      <w:r>
        <w:rPr>
          <w:rFonts w:hint="eastAsia" w:ascii="宋体" w:hAnsi="宋体" w:eastAsia="宋体" w:cs="宋体"/>
          <w:b/>
          <w:bCs/>
          <w:sz w:val="24"/>
          <w:szCs w:val="32"/>
        </w:rPr>
        <w:t>1.</w:t>
      </w:r>
      <w:r>
        <w:rPr>
          <w:rFonts w:ascii="宋体" w:hAnsi="宋体" w:eastAsia="宋体" w:cs="宋体"/>
          <w:b/>
          <w:bCs/>
          <w:sz w:val="24"/>
          <w:szCs w:val="32"/>
        </w:rPr>
        <w:t>5</w:t>
      </w:r>
      <w:r>
        <w:rPr>
          <w:rFonts w:hint="eastAsia" w:ascii="宋体" w:hAnsi="宋体" w:eastAsia="宋体" w:cs="宋体"/>
          <w:b/>
          <w:bCs/>
          <w:sz w:val="24"/>
          <w:szCs w:val="32"/>
        </w:rPr>
        <w:t>主要设计内容说明</w:t>
      </w:r>
      <w:bookmarkEnd w:id="46"/>
    </w:p>
    <w:p w14:paraId="541075DD">
      <w:pPr>
        <w:keepNext/>
        <w:keepLines/>
        <w:spacing w:before="40" w:after="40" w:line="440" w:lineRule="exact"/>
        <w:ind w:firstLine="482" w:firstLineChars="200"/>
        <w:jc w:val="left"/>
        <w:outlineLvl w:val="2"/>
        <w:rPr>
          <w:rFonts w:ascii="宋体" w:hAnsi="宋体" w:eastAsia="宋体" w:cs="宋体"/>
          <w:b/>
          <w:bCs/>
          <w:sz w:val="24"/>
          <w:szCs w:val="24"/>
        </w:rPr>
      </w:pPr>
      <w:r>
        <w:rPr>
          <w:rFonts w:hint="eastAsia" w:ascii="宋体" w:hAnsi="宋体" w:eastAsia="宋体" w:cs="宋体"/>
          <w:b/>
          <w:bCs/>
          <w:sz w:val="24"/>
          <w:szCs w:val="24"/>
        </w:rPr>
        <w:t>1.</w:t>
      </w:r>
      <w:r>
        <w:rPr>
          <w:rFonts w:ascii="宋体" w:hAnsi="宋体" w:eastAsia="宋体" w:cs="宋体"/>
          <w:b/>
          <w:bCs/>
          <w:sz w:val="24"/>
          <w:szCs w:val="24"/>
        </w:rPr>
        <w:t>5</w:t>
      </w:r>
      <w:r>
        <w:rPr>
          <w:rFonts w:hint="eastAsia" w:ascii="宋体" w:hAnsi="宋体" w:eastAsia="宋体" w:cs="宋体"/>
          <w:b/>
          <w:bCs/>
          <w:sz w:val="24"/>
          <w:szCs w:val="24"/>
        </w:rPr>
        <w:t>.1基础设计</w:t>
      </w:r>
    </w:p>
    <w:p w14:paraId="1686804B">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设计自卸车车箱自组焊工位转运、上线、抛丸、下线转运至涂装的整条生产线，采用吊挂通过式。</w:t>
      </w:r>
    </w:p>
    <w:p w14:paraId="40F471EC">
      <w:pPr>
        <w:keepNext/>
        <w:keepLines/>
        <w:spacing w:before="40" w:after="40" w:line="440" w:lineRule="exact"/>
        <w:ind w:firstLine="482" w:firstLineChars="200"/>
        <w:jc w:val="left"/>
        <w:outlineLvl w:val="2"/>
        <w:rPr>
          <w:rFonts w:ascii="宋体" w:hAnsi="宋体" w:eastAsia="宋体" w:cs="宋体"/>
          <w:b/>
          <w:bCs/>
          <w:sz w:val="24"/>
          <w:szCs w:val="24"/>
        </w:rPr>
      </w:pPr>
      <w:r>
        <w:rPr>
          <w:rFonts w:hint="eastAsia" w:ascii="宋体" w:hAnsi="宋体" w:eastAsia="宋体" w:cs="宋体"/>
          <w:b/>
          <w:bCs/>
          <w:sz w:val="24"/>
          <w:szCs w:val="24"/>
        </w:rPr>
        <w:t>1.</w:t>
      </w:r>
      <w:r>
        <w:rPr>
          <w:rFonts w:ascii="宋体" w:hAnsi="宋体" w:eastAsia="宋体" w:cs="宋体"/>
          <w:b/>
          <w:bCs/>
          <w:sz w:val="24"/>
          <w:szCs w:val="24"/>
        </w:rPr>
        <w:t>5</w:t>
      </w:r>
      <w:r>
        <w:rPr>
          <w:rFonts w:hint="eastAsia" w:ascii="宋体" w:hAnsi="宋体" w:eastAsia="宋体" w:cs="宋体"/>
          <w:b/>
          <w:bCs/>
          <w:sz w:val="24"/>
          <w:szCs w:val="24"/>
        </w:rPr>
        <w:t>.2工艺质量要求</w:t>
      </w:r>
    </w:p>
    <w:tbl>
      <w:tblPr>
        <w:tblStyle w:val="43"/>
        <w:tblW w:w="0" w:type="auto"/>
        <w:tblInd w:w="2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13"/>
        <w:gridCol w:w="5959"/>
      </w:tblGrid>
      <w:tr w14:paraId="36EF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50" w:type="dxa"/>
          </w:tcPr>
          <w:p w14:paraId="7CC338CE">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序号</w:t>
            </w:r>
          </w:p>
        </w:tc>
        <w:tc>
          <w:tcPr>
            <w:tcW w:w="1813" w:type="dxa"/>
          </w:tcPr>
          <w:p w14:paraId="68674160">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内容</w:t>
            </w:r>
          </w:p>
        </w:tc>
        <w:tc>
          <w:tcPr>
            <w:tcW w:w="5959" w:type="dxa"/>
          </w:tcPr>
          <w:p w14:paraId="5C43FA88">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产品参数</w:t>
            </w:r>
          </w:p>
        </w:tc>
      </w:tr>
      <w:tr w14:paraId="6C67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vAlign w:val="center"/>
          </w:tcPr>
          <w:p w14:paraId="0DD8C4AC">
            <w:pPr>
              <w:spacing w:line="440" w:lineRule="exact"/>
              <w:jc w:val="center"/>
              <w:textAlignment w:val="center"/>
              <w:rPr>
                <w:rFonts w:ascii="宋体" w:hAnsi="宋体" w:eastAsia="宋体" w:cs="宋体"/>
                <w:sz w:val="22"/>
              </w:rPr>
            </w:pPr>
            <w:r>
              <w:rPr>
                <w:rFonts w:hint="eastAsia" w:ascii="宋体" w:hAnsi="宋体" w:eastAsia="宋体" w:cs="宋体"/>
                <w:sz w:val="22"/>
                <w:lang w:eastAsia="en-US"/>
              </w:rPr>
              <w:t>1</w:t>
            </w:r>
          </w:p>
        </w:tc>
        <w:tc>
          <w:tcPr>
            <w:tcW w:w="1813" w:type="dxa"/>
          </w:tcPr>
          <w:p w14:paraId="4FFDACFC">
            <w:pPr>
              <w:spacing w:line="440" w:lineRule="exact"/>
              <w:textAlignment w:val="center"/>
              <w:rPr>
                <w:rFonts w:ascii="宋体" w:hAnsi="宋体" w:eastAsia="宋体" w:cs="宋体"/>
                <w:sz w:val="22"/>
              </w:rPr>
            </w:pPr>
            <w:r>
              <w:rPr>
                <w:rFonts w:hint="eastAsia"/>
              </w:rPr>
              <w:t>清丸角度</w:t>
            </w:r>
          </w:p>
        </w:tc>
        <w:tc>
          <w:tcPr>
            <w:tcW w:w="5959" w:type="dxa"/>
          </w:tcPr>
          <w:p w14:paraId="51E229B8">
            <w:pPr>
              <w:spacing w:line="440" w:lineRule="exact"/>
              <w:textAlignment w:val="center"/>
              <w:rPr>
                <w:rFonts w:ascii="宋体" w:hAnsi="宋体" w:eastAsia="宋体" w:cs="宋体"/>
                <w:sz w:val="22"/>
              </w:rPr>
            </w:pPr>
            <w:r>
              <w:t>清丸角度＞35°；</w:t>
            </w:r>
          </w:p>
        </w:tc>
      </w:tr>
      <w:tr w14:paraId="2FF7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vAlign w:val="center"/>
          </w:tcPr>
          <w:p w14:paraId="54EBBEC5">
            <w:pPr>
              <w:spacing w:line="440" w:lineRule="exact"/>
              <w:jc w:val="center"/>
              <w:textAlignment w:val="center"/>
              <w:rPr>
                <w:rFonts w:ascii="宋体" w:hAnsi="宋体" w:eastAsia="宋体" w:cs="宋体"/>
                <w:sz w:val="22"/>
              </w:rPr>
            </w:pPr>
            <w:r>
              <w:rPr>
                <w:rFonts w:hint="eastAsia" w:ascii="宋体" w:hAnsi="宋体" w:eastAsia="宋体" w:cs="宋体"/>
                <w:sz w:val="22"/>
                <w:lang w:eastAsia="en-US"/>
              </w:rPr>
              <w:t>2</w:t>
            </w:r>
          </w:p>
        </w:tc>
        <w:tc>
          <w:tcPr>
            <w:tcW w:w="1813" w:type="dxa"/>
          </w:tcPr>
          <w:p w14:paraId="73025ECF">
            <w:pPr>
              <w:spacing w:line="440" w:lineRule="exact"/>
              <w:textAlignment w:val="center"/>
              <w:rPr>
                <w:rFonts w:ascii="宋体" w:hAnsi="宋体" w:eastAsia="宋体" w:cs="宋体"/>
                <w:sz w:val="22"/>
              </w:rPr>
            </w:pPr>
            <w:r>
              <w:rPr>
                <w:rFonts w:hint="eastAsia"/>
              </w:rPr>
              <w:t>抛丸质量</w:t>
            </w:r>
          </w:p>
        </w:tc>
        <w:tc>
          <w:tcPr>
            <w:tcW w:w="5959" w:type="dxa"/>
          </w:tcPr>
          <w:p w14:paraId="3CFC23D6">
            <w:pPr>
              <w:spacing w:line="440" w:lineRule="exact"/>
              <w:textAlignment w:val="center"/>
              <w:rPr>
                <w:rFonts w:ascii="宋体" w:hAnsi="宋体" w:eastAsia="宋体" w:cs="宋体"/>
                <w:sz w:val="22"/>
              </w:rPr>
            </w:pPr>
            <w:r>
              <w:t>达到GB8923-88 A-B Sa2.5级标准</w:t>
            </w:r>
            <w:r>
              <w:rPr>
                <w:rFonts w:hint="eastAsia"/>
              </w:rPr>
              <w:t>；</w:t>
            </w:r>
          </w:p>
        </w:tc>
      </w:tr>
      <w:tr w14:paraId="269B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vAlign w:val="center"/>
          </w:tcPr>
          <w:p w14:paraId="46F4A487">
            <w:pPr>
              <w:spacing w:line="440" w:lineRule="exact"/>
              <w:jc w:val="center"/>
              <w:textAlignment w:val="center"/>
              <w:rPr>
                <w:rFonts w:ascii="宋体" w:hAnsi="宋体" w:eastAsia="宋体" w:cs="宋体"/>
                <w:sz w:val="22"/>
              </w:rPr>
            </w:pPr>
            <w:r>
              <w:rPr>
                <w:rFonts w:hint="eastAsia" w:ascii="宋体" w:hAnsi="宋体" w:eastAsia="宋体" w:cs="宋体"/>
                <w:sz w:val="22"/>
              </w:rPr>
              <w:t>3</w:t>
            </w:r>
          </w:p>
        </w:tc>
        <w:tc>
          <w:tcPr>
            <w:tcW w:w="1813" w:type="dxa"/>
          </w:tcPr>
          <w:p w14:paraId="3258BBEA">
            <w:pPr>
              <w:spacing w:line="440" w:lineRule="exact"/>
              <w:textAlignment w:val="center"/>
              <w:rPr>
                <w:rFonts w:ascii="宋体" w:hAnsi="宋体" w:eastAsia="宋体" w:cs="宋体"/>
                <w:sz w:val="22"/>
              </w:rPr>
            </w:pPr>
            <w:r>
              <w:rPr>
                <w:rFonts w:hint="eastAsia"/>
              </w:rPr>
              <w:t>生产节拍</w:t>
            </w:r>
          </w:p>
        </w:tc>
        <w:tc>
          <w:tcPr>
            <w:tcW w:w="5959" w:type="dxa"/>
          </w:tcPr>
          <w:p w14:paraId="112DD6EE">
            <w:pPr>
              <w:spacing w:line="440" w:lineRule="exact"/>
              <w:textAlignment w:val="center"/>
              <w:rPr>
                <w:rFonts w:ascii="宋体" w:hAnsi="宋体" w:eastAsia="宋体" w:cs="宋体"/>
                <w:sz w:val="22"/>
              </w:rPr>
            </w:pPr>
            <w:r>
              <w:t>10-15min</w:t>
            </w:r>
            <w:r>
              <w:rPr>
                <w:rFonts w:hint="eastAsia"/>
              </w:rPr>
              <w:t>。</w:t>
            </w:r>
          </w:p>
        </w:tc>
      </w:tr>
    </w:tbl>
    <w:p w14:paraId="25D6AB85">
      <w:pPr>
        <w:pStyle w:val="111"/>
      </w:pPr>
    </w:p>
    <w:p w14:paraId="377ECCEE">
      <w:pPr>
        <w:keepNext/>
        <w:keepLines/>
        <w:spacing w:line="360" w:lineRule="auto"/>
        <w:ind w:firstLine="482" w:firstLineChars="200"/>
        <w:outlineLvl w:val="1"/>
        <w:rPr>
          <w:rFonts w:ascii="宋体" w:hAnsi="宋体" w:eastAsia="宋体" w:cs="宋体"/>
          <w:b/>
          <w:bCs/>
          <w:sz w:val="24"/>
          <w:szCs w:val="32"/>
        </w:rPr>
      </w:pPr>
      <w:bookmarkStart w:id="47" w:name="_Toc240095850"/>
      <w:r>
        <w:rPr>
          <w:rFonts w:hint="eastAsia" w:ascii="宋体" w:hAnsi="宋体" w:eastAsia="宋体" w:cs="宋体"/>
          <w:b/>
          <w:bCs/>
          <w:sz w:val="24"/>
          <w:szCs w:val="32"/>
        </w:rPr>
        <w:t>1.</w:t>
      </w:r>
      <w:r>
        <w:rPr>
          <w:rFonts w:ascii="宋体" w:hAnsi="宋体" w:eastAsia="宋体" w:cs="宋体"/>
          <w:b/>
          <w:bCs/>
          <w:sz w:val="24"/>
          <w:szCs w:val="32"/>
        </w:rPr>
        <w:t>6</w:t>
      </w:r>
      <w:r>
        <w:rPr>
          <w:rFonts w:hint="eastAsia" w:ascii="宋体" w:hAnsi="宋体" w:eastAsia="宋体" w:cs="宋体"/>
          <w:b/>
          <w:bCs/>
          <w:sz w:val="24"/>
          <w:szCs w:val="32"/>
        </w:rPr>
        <w:t>双方工程界面</w:t>
      </w:r>
      <w:bookmarkEnd w:id="47"/>
    </w:p>
    <w:p w14:paraId="1688A878">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本项目为交钥匙工程。</w:t>
      </w:r>
    </w:p>
    <w:p w14:paraId="13B3CD8D">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地基建设由青岛重工实施，投标方需提供自变电室至抛丸线电力配置及地基、气体配置及地基、抛丸线自车箱组焊转运工位→转涂装工位全线基础构件地基等地基图。 </w:t>
      </w:r>
    </w:p>
    <w:p w14:paraId="73E1586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我公司提供现有一次性电源、气源的接口，自接口至设备控制柜、控制柜至设备的电源、气源的管、线均由投标方负责。投标方的供货（工程）范围工程界面描述（包含但不限于以下）。</w:t>
      </w:r>
    </w:p>
    <w:tbl>
      <w:tblPr>
        <w:tblStyle w:val="135"/>
        <w:tblW w:w="516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85"/>
        <w:gridCol w:w="890"/>
        <w:gridCol w:w="926"/>
        <w:gridCol w:w="6772"/>
      </w:tblGrid>
      <w:tr w14:paraId="51160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blHeader/>
        </w:trPr>
        <w:tc>
          <w:tcPr>
            <w:tcW w:w="419" w:type="pct"/>
            <w:vAlign w:val="center"/>
          </w:tcPr>
          <w:p w14:paraId="2709AB35">
            <w:pPr>
              <w:spacing w:line="440" w:lineRule="exact"/>
              <w:jc w:val="center"/>
              <w:textAlignment w:val="center"/>
              <w:rPr>
                <w:rFonts w:ascii="宋体" w:hAnsi="宋体" w:eastAsia="宋体" w:cs="宋体"/>
                <w:b/>
                <w:bCs/>
                <w:sz w:val="22"/>
                <w:lang w:eastAsia="en-US"/>
              </w:rPr>
            </w:pPr>
            <w:r>
              <w:rPr>
                <w:rFonts w:hint="eastAsia" w:ascii="宋体" w:hAnsi="宋体" w:eastAsia="宋体" w:cs="宋体"/>
                <w:b/>
                <w:bCs/>
                <w:sz w:val="22"/>
                <w:lang w:eastAsia="en-US"/>
              </w:rPr>
              <w:t>序号</w:t>
            </w:r>
          </w:p>
        </w:tc>
        <w:tc>
          <w:tcPr>
            <w:tcW w:w="475" w:type="pct"/>
            <w:vAlign w:val="center"/>
          </w:tcPr>
          <w:p w14:paraId="38F9DBDB">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投标方</w:t>
            </w:r>
          </w:p>
        </w:tc>
        <w:tc>
          <w:tcPr>
            <w:tcW w:w="494" w:type="pct"/>
            <w:vAlign w:val="center"/>
          </w:tcPr>
          <w:p w14:paraId="647444F6">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招标方</w:t>
            </w:r>
          </w:p>
        </w:tc>
        <w:tc>
          <w:tcPr>
            <w:tcW w:w="3612" w:type="pct"/>
            <w:vAlign w:val="center"/>
          </w:tcPr>
          <w:p w14:paraId="5B867A7D">
            <w:pPr>
              <w:spacing w:line="440" w:lineRule="exact"/>
              <w:jc w:val="center"/>
              <w:textAlignment w:val="center"/>
              <w:rPr>
                <w:rFonts w:ascii="宋体" w:hAnsi="宋体" w:eastAsia="宋体" w:cs="宋体"/>
                <w:b/>
                <w:bCs/>
                <w:sz w:val="22"/>
                <w:lang w:eastAsia="en-US"/>
              </w:rPr>
            </w:pPr>
            <w:r>
              <w:rPr>
                <w:rFonts w:hint="eastAsia" w:ascii="宋体" w:hAnsi="宋体" w:eastAsia="宋体" w:cs="宋体"/>
                <w:b/>
                <w:bCs/>
                <w:sz w:val="22"/>
                <w:lang w:eastAsia="en-US"/>
              </w:rPr>
              <w:t>工程内容</w:t>
            </w:r>
          </w:p>
        </w:tc>
      </w:tr>
      <w:tr w14:paraId="5620A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419" w:type="pct"/>
            <w:vAlign w:val="center"/>
          </w:tcPr>
          <w:p w14:paraId="552C3C2E">
            <w:pPr>
              <w:pStyle w:val="133"/>
              <w:numPr>
                <w:ilvl w:val="0"/>
                <w:numId w:val="20"/>
              </w:numPr>
              <w:spacing w:line="440" w:lineRule="exact"/>
              <w:ind w:firstLineChars="0"/>
              <w:jc w:val="center"/>
              <w:textAlignment w:val="center"/>
              <w:rPr>
                <w:rFonts w:ascii="宋体" w:hAnsi="宋体" w:eastAsia="宋体" w:cs="宋体"/>
                <w:sz w:val="22"/>
                <w:lang w:eastAsia="en-US"/>
              </w:rPr>
            </w:pPr>
          </w:p>
        </w:tc>
        <w:tc>
          <w:tcPr>
            <w:tcW w:w="475" w:type="pct"/>
            <w:vAlign w:val="center"/>
          </w:tcPr>
          <w:p w14:paraId="1D0DA501">
            <w:pPr>
              <w:spacing w:line="440" w:lineRule="exact"/>
              <w:jc w:val="center"/>
              <w:textAlignment w:val="center"/>
              <w:rPr>
                <w:rFonts w:ascii="宋体" w:hAnsi="宋体" w:eastAsia="宋体" w:cs="宋体"/>
                <w:sz w:val="22"/>
                <w:lang w:eastAsia="en-US"/>
              </w:rPr>
            </w:pPr>
            <w:r>
              <w:rPr>
                <w:rFonts w:hint="eastAsia" w:ascii="宋体" w:hAnsi="宋体" w:eastAsia="宋体" w:cs="宋体"/>
                <w:sz w:val="22"/>
                <w:lang w:eastAsia="en-US"/>
              </w:rPr>
              <w:t>◆</w:t>
            </w:r>
          </w:p>
        </w:tc>
        <w:tc>
          <w:tcPr>
            <w:tcW w:w="494" w:type="pct"/>
            <w:vAlign w:val="center"/>
          </w:tcPr>
          <w:p w14:paraId="2F7FC73E">
            <w:pPr>
              <w:spacing w:line="440" w:lineRule="exact"/>
              <w:jc w:val="center"/>
              <w:textAlignment w:val="center"/>
              <w:rPr>
                <w:rFonts w:ascii="宋体" w:hAnsi="宋体" w:eastAsia="宋体" w:cs="宋体"/>
                <w:sz w:val="22"/>
                <w:lang w:eastAsia="en-US"/>
              </w:rPr>
            </w:pPr>
          </w:p>
        </w:tc>
        <w:tc>
          <w:tcPr>
            <w:tcW w:w="3612" w:type="pct"/>
            <w:vAlign w:val="center"/>
          </w:tcPr>
          <w:p w14:paraId="540B71FC">
            <w:pPr>
              <w:spacing w:line="440" w:lineRule="exact"/>
              <w:jc w:val="left"/>
              <w:textAlignment w:val="center"/>
              <w:rPr>
                <w:rFonts w:ascii="宋体" w:hAnsi="宋体" w:eastAsia="宋体" w:cs="宋体"/>
                <w:sz w:val="22"/>
              </w:rPr>
            </w:pPr>
            <w:r>
              <w:rPr>
                <w:rFonts w:hint="eastAsia" w:ascii="宋体" w:hAnsi="宋体" w:eastAsia="宋体" w:cs="宋体"/>
                <w:sz w:val="22"/>
              </w:rPr>
              <w:t>产线主体设备设计、制造、运输、安装、调试</w:t>
            </w:r>
          </w:p>
        </w:tc>
      </w:tr>
      <w:tr w14:paraId="7693D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419" w:type="pct"/>
            <w:vAlign w:val="center"/>
          </w:tcPr>
          <w:p w14:paraId="3F0A2011">
            <w:pPr>
              <w:pStyle w:val="133"/>
              <w:numPr>
                <w:ilvl w:val="0"/>
                <w:numId w:val="20"/>
              </w:numPr>
              <w:spacing w:line="440" w:lineRule="exact"/>
              <w:ind w:firstLineChars="0"/>
              <w:jc w:val="center"/>
              <w:textAlignment w:val="center"/>
              <w:rPr>
                <w:rFonts w:ascii="宋体" w:hAnsi="宋体" w:eastAsia="宋体" w:cs="宋体"/>
                <w:sz w:val="22"/>
              </w:rPr>
            </w:pPr>
          </w:p>
        </w:tc>
        <w:tc>
          <w:tcPr>
            <w:tcW w:w="475" w:type="pct"/>
            <w:vAlign w:val="center"/>
          </w:tcPr>
          <w:p w14:paraId="027D0784">
            <w:pPr>
              <w:spacing w:line="440" w:lineRule="exact"/>
              <w:jc w:val="center"/>
              <w:textAlignment w:val="center"/>
              <w:rPr>
                <w:rFonts w:ascii="宋体" w:hAnsi="宋体" w:eastAsia="宋体" w:cs="宋体"/>
                <w:sz w:val="22"/>
                <w:lang w:eastAsia="en-US"/>
              </w:rPr>
            </w:pPr>
            <w:r>
              <w:rPr>
                <w:rFonts w:hint="eastAsia" w:ascii="宋体" w:hAnsi="宋体" w:eastAsia="宋体" w:cs="宋体"/>
                <w:sz w:val="22"/>
                <w:lang w:eastAsia="en-US"/>
              </w:rPr>
              <w:t>◆</w:t>
            </w:r>
          </w:p>
        </w:tc>
        <w:tc>
          <w:tcPr>
            <w:tcW w:w="494" w:type="pct"/>
            <w:vAlign w:val="center"/>
          </w:tcPr>
          <w:p w14:paraId="1196168B">
            <w:pPr>
              <w:spacing w:line="440" w:lineRule="exact"/>
              <w:jc w:val="center"/>
              <w:textAlignment w:val="center"/>
              <w:rPr>
                <w:rFonts w:ascii="宋体" w:hAnsi="宋体" w:eastAsia="宋体" w:cs="宋体"/>
                <w:sz w:val="22"/>
                <w:lang w:eastAsia="en-US"/>
              </w:rPr>
            </w:pPr>
          </w:p>
        </w:tc>
        <w:tc>
          <w:tcPr>
            <w:tcW w:w="3612" w:type="pct"/>
            <w:vAlign w:val="center"/>
          </w:tcPr>
          <w:p w14:paraId="45EB7FD4">
            <w:pPr>
              <w:spacing w:line="440" w:lineRule="exact"/>
              <w:jc w:val="left"/>
              <w:textAlignment w:val="center"/>
              <w:rPr>
                <w:rFonts w:ascii="宋体" w:hAnsi="宋体" w:eastAsia="宋体" w:cs="宋体"/>
                <w:sz w:val="22"/>
              </w:rPr>
            </w:pPr>
            <w:r>
              <w:rPr>
                <w:rFonts w:hint="eastAsia" w:ascii="宋体" w:hAnsi="宋体" w:eastAsia="宋体" w:cs="宋体"/>
                <w:sz w:val="22"/>
              </w:rPr>
              <w:t>基建基础设计图纸提供</w:t>
            </w:r>
          </w:p>
        </w:tc>
      </w:tr>
      <w:tr w14:paraId="4FA57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419" w:type="pct"/>
            <w:vAlign w:val="center"/>
          </w:tcPr>
          <w:p w14:paraId="20551FA5">
            <w:pPr>
              <w:pStyle w:val="133"/>
              <w:numPr>
                <w:ilvl w:val="0"/>
                <w:numId w:val="20"/>
              </w:numPr>
              <w:spacing w:line="440" w:lineRule="exact"/>
              <w:ind w:firstLineChars="0"/>
              <w:jc w:val="center"/>
              <w:textAlignment w:val="center"/>
              <w:rPr>
                <w:rFonts w:ascii="宋体" w:hAnsi="宋体" w:eastAsia="宋体" w:cs="宋体"/>
                <w:sz w:val="22"/>
              </w:rPr>
            </w:pPr>
          </w:p>
        </w:tc>
        <w:tc>
          <w:tcPr>
            <w:tcW w:w="475" w:type="pct"/>
            <w:vAlign w:val="center"/>
          </w:tcPr>
          <w:p w14:paraId="7CABAD6B">
            <w:pPr>
              <w:spacing w:line="440" w:lineRule="exact"/>
              <w:jc w:val="center"/>
              <w:textAlignment w:val="center"/>
              <w:rPr>
                <w:rFonts w:ascii="宋体" w:hAnsi="宋体" w:eastAsia="宋体" w:cs="宋体"/>
                <w:sz w:val="22"/>
              </w:rPr>
            </w:pPr>
          </w:p>
        </w:tc>
        <w:tc>
          <w:tcPr>
            <w:tcW w:w="494" w:type="pct"/>
            <w:vAlign w:val="center"/>
          </w:tcPr>
          <w:p w14:paraId="6128CFB7">
            <w:pPr>
              <w:spacing w:line="440" w:lineRule="exact"/>
              <w:jc w:val="center"/>
              <w:textAlignment w:val="center"/>
              <w:rPr>
                <w:rFonts w:ascii="宋体" w:hAnsi="宋体" w:eastAsia="宋体" w:cs="宋体"/>
                <w:sz w:val="22"/>
                <w:lang w:eastAsia="en-US"/>
              </w:rPr>
            </w:pPr>
            <w:r>
              <w:rPr>
                <w:rFonts w:hint="eastAsia" w:ascii="宋体" w:hAnsi="宋体" w:eastAsia="宋体" w:cs="宋体"/>
                <w:sz w:val="22"/>
                <w:lang w:eastAsia="en-US"/>
              </w:rPr>
              <w:t>◆</w:t>
            </w:r>
          </w:p>
        </w:tc>
        <w:tc>
          <w:tcPr>
            <w:tcW w:w="3612" w:type="pct"/>
            <w:vAlign w:val="center"/>
          </w:tcPr>
          <w:p w14:paraId="75B58468">
            <w:pPr>
              <w:spacing w:line="440" w:lineRule="exact"/>
              <w:jc w:val="left"/>
              <w:textAlignment w:val="center"/>
              <w:rPr>
                <w:rFonts w:ascii="宋体" w:hAnsi="宋体" w:eastAsia="宋体" w:cs="宋体"/>
                <w:sz w:val="22"/>
              </w:rPr>
            </w:pPr>
            <w:r>
              <w:rPr>
                <w:rFonts w:hint="eastAsia" w:ascii="宋体" w:hAnsi="宋体" w:eastAsia="宋体" w:cs="宋体"/>
                <w:sz w:val="22"/>
              </w:rPr>
              <w:t>基础土建及预埋件施工</w:t>
            </w:r>
          </w:p>
        </w:tc>
      </w:tr>
      <w:tr w14:paraId="31F94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19" w:type="pct"/>
            <w:vAlign w:val="center"/>
          </w:tcPr>
          <w:p w14:paraId="1AC5903A">
            <w:pPr>
              <w:pStyle w:val="133"/>
              <w:numPr>
                <w:ilvl w:val="0"/>
                <w:numId w:val="20"/>
              </w:numPr>
              <w:spacing w:line="440" w:lineRule="exact"/>
              <w:ind w:firstLineChars="0"/>
              <w:jc w:val="center"/>
              <w:textAlignment w:val="center"/>
              <w:rPr>
                <w:rFonts w:ascii="宋体" w:hAnsi="宋体" w:eastAsia="宋体" w:cs="宋体"/>
                <w:sz w:val="22"/>
              </w:rPr>
            </w:pPr>
          </w:p>
        </w:tc>
        <w:tc>
          <w:tcPr>
            <w:tcW w:w="475" w:type="pct"/>
            <w:shd w:val="clear" w:color="auto" w:fill="auto"/>
            <w:vAlign w:val="center"/>
          </w:tcPr>
          <w:p w14:paraId="283AC7F4">
            <w:pPr>
              <w:spacing w:line="440" w:lineRule="exact"/>
              <w:jc w:val="center"/>
              <w:textAlignment w:val="center"/>
              <w:rPr>
                <w:rFonts w:ascii="宋体" w:hAnsi="宋体" w:eastAsia="宋体" w:cs="宋体"/>
                <w:sz w:val="22"/>
              </w:rPr>
            </w:pPr>
          </w:p>
        </w:tc>
        <w:tc>
          <w:tcPr>
            <w:tcW w:w="494" w:type="pct"/>
            <w:shd w:val="clear" w:color="auto" w:fill="auto"/>
            <w:vAlign w:val="center"/>
          </w:tcPr>
          <w:p w14:paraId="7215AF08">
            <w:pPr>
              <w:spacing w:line="440" w:lineRule="exact"/>
              <w:jc w:val="center"/>
              <w:textAlignment w:val="center"/>
              <w:rPr>
                <w:rFonts w:ascii="宋体" w:hAnsi="宋体" w:eastAsia="宋体" w:cs="宋体"/>
                <w:sz w:val="22"/>
                <w:lang w:eastAsia="en-US"/>
              </w:rPr>
            </w:pPr>
            <w:r>
              <w:rPr>
                <w:rFonts w:hint="eastAsia" w:ascii="宋体" w:hAnsi="宋体" w:eastAsia="宋体" w:cs="宋体"/>
                <w:sz w:val="22"/>
                <w:lang w:eastAsia="en-US"/>
              </w:rPr>
              <w:t>◆</w:t>
            </w:r>
          </w:p>
        </w:tc>
        <w:tc>
          <w:tcPr>
            <w:tcW w:w="3612" w:type="pct"/>
            <w:shd w:val="clear" w:color="auto" w:fill="auto"/>
            <w:vAlign w:val="center"/>
          </w:tcPr>
          <w:p w14:paraId="44E8CC7A">
            <w:pPr>
              <w:spacing w:line="440" w:lineRule="exact"/>
              <w:jc w:val="left"/>
              <w:textAlignment w:val="center"/>
              <w:rPr>
                <w:rFonts w:ascii="宋体" w:hAnsi="宋体" w:eastAsia="宋体" w:cs="宋体"/>
                <w:sz w:val="22"/>
              </w:rPr>
            </w:pPr>
            <w:r>
              <w:rPr>
                <w:rFonts w:hint="eastAsia" w:ascii="宋体" w:hAnsi="宋体" w:eastAsia="宋体" w:cs="宋体"/>
                <w:sz w:val="22"/>
              </w:rPr>
              <w:t>一次性电源接口（变电室）：动力电源主控柜或母线</w:t>
            </w:r>
          </w:p>
        </w:tc>
      </w:tr>
      <w:tr w14:paraId="21F4E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19" w:type="pct"/>
            <w:vAlign w:val="center"/>
          </w:tcPr>
          <w:p w14:paraId="431FED91">
            <w:pPr>
              <w:pStyle w:val="133"/>
              <w:numPr>
                <w:ilvl w:val="0"/>
                <w:numId w:val="20"/>
              </w:numPr>
              <w:spacing w:line="440" w:lineRule="exact"/>
              <w:ind w:firstLineChars="0"/>
              <w:jc w:val="center"/>
              <w:textAlignment w:val="center"/>
              <w:rPr>
                <w:rFonts w:ascii="宋体" w:hAnsi="宋体" w:eastAsia="宋体" w:cs="宋体"/>
                <w:sz w:val="22"/>
              </w:rPr>
            </w:pPr>
          </w:p>
        </w:tc>
        <w:tc>
          <w:tcPr>
            <w:tcW w:w="475" w:type="pct"/>
            <w:vAlign w:val="center"/>
          </w:tcPr>
          <w:p w14:paraId="3AE99B62">
            <w:pPr>
              <w:spacing w:line="440" w:lineRule="exact"/>
              <w:jc w:val="center"/>
              <w:textAlignment w:val="center"/>
              <w:rPr>
                <w:rFonts w:ascii="宋体" w:hAnsi="宋体" w:eastAsia="宋体" w:cs="宋体"/>
                <w:sz w:val="22"/>
                <w:lang w:eastAsia="en-US"/>
              </w:rPr>
            </w:pPr>
            <w:r>
              <w:rPr>
                <w:rFonts w:hint="eastAsia" w:ascii="宋体" w:hAnsi="宋体" w:eastAsia="宋体" w:cs="宋体"/>
                <w:sz w:val="22"/>
                <w:lang w:eastAsia="en-US"/>
              </w:rPr>
              <w:t>◆</w:t>
            </w:r>
          </w:p>
        </w:tc>
        <w:tc>
          <w:tcPr>
            <w:tcW w:w="494" w:type="pct"/>
            <w:vAlign w:val="center"/>
          </w:tcPr>
          <w:p w14:paraId="2EFAD1EC">
            <w:pPr>
              <w:spacing w:line="440" w:lineRule="exact"/>
              <w:jc w:val="center"/>
              <w:textAlignment w:val="center"/>
              <w:rPr>
                <w:rFonts w:ascii="宋体" w:hAnsi="宋体" w:eastAsia="宋体" w:cs="宋体"/>
                <w:sz w:val="22"/>
                <w:lang w:eastAsia="en-US"/>
              </w:rPr>
            </w:pPr>
          </w:p>
        </w:tc>
        <w:tc>
          <w:tcPr>
            <w:tcW w:w="3612" w:type="pct"/>
            <w:vAlign w:val="center"/>
          </w:tcPr>
          <w:p w14:paraId="675423F9">
            <w:pPr>
              <w:spacing w:line="440" w:lineRule="exact"/>
              <w:jc w:val="left"/>
              <w:textAlignment w:val="center"/>
              <w:rPr>
                <w:rFonts w:ascii="宋体" w:hAnsi="宋体" w:eastAsia="宋体" w:cs="宋体"/>
                <w:sz w:val="22"/>
              </w:rPr>
            </w:pPr>
            <w:r>
              <w:rPr>
                <w:rFonts w:hint="eastAsia" w:ascii="宋体" w:hAnsi="宋体" w:eastAsia="宋体" w:cs="宋体"/>
                <w:sz w:val="22"/>
              </w:rPr>
              <w:t>一次性电源接口至产线设备主控柜配线</w:t>
            </w:r>
          </w:p>
        </w:tc>
      </w:tr>
      <w:tr w14:paraId="6C7B0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419" w:type="pct"/>
            <w:vAlign w:val="center"/>
          </w:tcPr>
          <w:p w14:paraId="4C5F7C2B">
            <w:pPr>
              <w:pStyle w:val="133"/>
              <w:numPr>
                <w:ilvl w:val="0"/>
                <w:numId w:val="20"/>
              </w:numPr>
              <w:spacing w:line="440" w:lineRule="exact"/>
              <w:ind w:firstLineChars="0"/>
              <w:jc w:val="center"/>
              <w:textAlignment w:val="center"/>
              <w:rPr>
                <w:rFonts w:ascii="宋体" w:hAnsi="宋体" w:eastAsia="宋体" w:cs="宋体"/>
                <w:sz w:val="22"/>
              </w:rPr>
            </w:pPr>
          </w:p>
        </w:tc>
        <w:tc>
          <w:tcPr>
            <w:tcW w:w="475" w:type="pct"/>
            <w:vAlign w:val="center"/>
          </w:tcPr>
          <w:p w14:paraId="062B48DA">
            <w:pPr>
              <w:spacing w:line="440" w:lineRule="exact"/>
              <w:jc w:val="center"/>
              <w:textAlignment w:val="center"/>
              <w:rPr>
                <w:rFonts w:ascii="宋体" w:hAnsi="宋体" w:eastAsia="宋体" w:cs="宋体"/>
                <w:sz w:val="22"/>
              </w:rPr>
            </w:pPr>
          </w:p>
        </w:tc>
        <w:tc>
          <w:tcPr>
            <w:tcW w:w="494" w:type="pct"/>
            <w:vAlign w:val="center"/>
          </w:tcPr>
          <w:p w14:paraId="459694C2">
            <w:pPr>
              <w:spacing w:line="440" w:lineRule="exact"/>
              <w:jc w:val="center"/>
              <w:textAlignment w:val="center"/>
              <w:rPr>
                <w:rFonts w:ascii="宋体" w:hAnsi="宋体" w:eastAsia="宋体" w:cs="宋体"/>
                <w:sz w:val="22"/>
                <w:lang w:eastAsia="en-US"/>
              </w:rPr>
            </w:pPr>
            <w:r>
              <w:rPr>
                <w:rFonts w:hint="eastAsia" w:ascii="宋体" w:hAnsi="宋体" w:eastAsia="宋体" w:cs="宋体"/>
                <w:sz w:val="22"/>
                <w:lang w:eastAsia="en-US"/>
              </w:rPr>
              <w:t>◆</w:t>
            </w:r>
          </w:p>
        </w:tc>
        <w:tc>
          <w:tcPr>
            <w:tcW w:w="3612" w:type="pct"/>
            <w:vAlign w:val="center"/>
          </w:tcPr>
          <w:p w14:paraId="3CD5ADD8">
            <w:pPr>
              <w:spacing w:line="440" w:lineRule="exact"/>
              <w:jc w:val="left"/>
              <w:textAlignment w:val="center"/>
              <w:rPr>
                <w:rFonts w:ascii="宋体" w:hAnsi="宋体" w:eastAsia="宋体" w:cs="宋体"/>
                <w:sz w:val="22"/>
              </w:rPr>
            </w:pPr>
            <w:r>
              <w:rPr>
                <w:rFonts w:hint="eastAsia" w:ascii="宋体" w:hAnsi="宋体" w:eastAsia="宋体" w:cs="宋体"/>
                <w:sz w:val="22"/>
              </w:rPr>
              <w:t>一次性气源接口：厂房供气点</w:t>
            </w:r>
          </w:p>
        </w:tc>
      </w:tr>
      <w:tr w14:paraId="045B4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19" w:type="pct"/>
            <w:vAlign w:val="center"/>
          </w:tcPr>
          <w:p w14:paraId="47232314">
            <w:pPr>
              <w:pStyle w:val="133"/>
              <w:numPr>
                <w:ilvl w:val="0"/>
                <w:numId w:val="20"/>
              </w:numPr>
              <w:spacing w:line="440" w:lineRule="exact"/>
              <w:ind w:firstLineChars="0"/>
              <w:jc w:val="center"/>
              <w:textAlignment w:val="center"/>
              <w:rPr>
                <w:rFonts w:ascii="宋体" w:hAnsi="宋体" w:eastAsia="宋体" w:cs="宋体"/>
                <w:sz w:val="22"/>
              </w:rPr>
            </w:pPr>
          </w:p>
        </w:tc>
        <w:tc>
          <w:tcPr>
            <w:tcW w:w="475" w:type="pct"/>
            <w:vAlign w:val="center"/>
          </w:tcPr>
          <w:p w14:paraId="2A059E7E">
            <w:pPr>
              <w:spacing w:line="440" w:lineRule="exact"/>
              <w:jc w:val="center"/>
              <w:textAlignment w:val="center"/>
              <w:rPr>
                <w:rFonts w:ascii="宋体" w:hAnsi="宋体" w:eastAsia="宋体" w:cs="宋体"/>
                <w:sz w:val="22"/>
                <w:lang w:eastAsia="en-US"/>
              </w:rPr>
            </w:pPr>
            <w:r>
              <w:rPr>
                <w:rFonts w:hint="eastAsia" w:ascii="宋体" w:hAnsi="宋体" w:eastAsia="宋体" w:cs="宋体"/>
                <w:sz w:val="22"/>
                <w:lang w:eastAsia="en-US"/>
              </w:rPr>
              <w:t>◆</w:t>
            </w:r>
          </w:p>
        </w:tc>
        <w:tc>
          <w:tcPr>
            <w:tcW w:w="494" w:type="pct"/>
            <w:vAlign w:val="center"/>
          </w:tcPr>
          <w:p w14:paraId="349E14A7">
            <w:pPr>
              <w:spacing w:line="440" w:lineRule="exact"/>
              <w:jc w:val="center"/>
              <w:textAlignment w:val="center"/>
              <w:rPr>
                <w:rFonts w:ascii="宋体" w:hAnsi="宋体" w:eastAsia="宋体" w:cs="宋体"/>
                <w:sz w:val="22"/>
                <w:lang w:eastAsia="en-US"/>
              </w:rPr>
            </w:pPr>
          </w:p>
        </w:tc>
        <w:tc>
          <w:tcPr>
            <w:tcW w:w="3612" w:type="pct"/>
            <w:vAlign w:val="center"/>
          </w:tcPr>
          <w:p w14:paraId="2F8B0C15">
            <w:pPr>
              <w:spacing w:line="440" w:lineRule="exact"/>
              <w:jc w:val="left"/>
              <w:textAlignment w:val="center"/>
              <w:rPr>
                <w:rFonts w:ascii="宋体" w:hAnsi="宋体" w:eastAsia="宋体" w:cs="宋体"/>
                <w:sz w:val="22"/>
              </w:rPr>
            </w:pPr>
            <w:r>
              <w:rPr>
                <w:rFonts w:hint="eastAsia" w:ascii="宋体" w:hAnsi="宋体" w:eastAsia="宋体" w:cs="宋体"/>
                <w:sz w:val="22"/>
              </w:rPr>
              <w:t>厂房供气点至设备内用气点</w:t>
            </w:r>
          </w:p>
        </w:tc>
      </w:tr>
      <w:tr w14:paraId="31336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419" w:type="pct"/>
            <w:vAlign w:val="center"/>
          </w:tcPr>
          <w:p w14:paraId="3D5B5897">
            <w:pPr>
              <w:pStyle w:val="133"/>
              <w:numPr>
                <w:ilvl w:val="0"/>
                <w:numId w:val="20"/>
              </w:numPr>
              <w:spacing w:line="440" w:lineRule="exact"/>
              <w:ind w:firstLineChars="0"/>
              <w:jc w:val="center"/>
              <w:textAlignment w:val="center"/>
              <w:rPr>
                <w:rFonts w:ascii="宋体" w:hAnsi="宋体" w:eastAsia="宋体" w:cs="宋体"/>
                <w:sz w:val="22"/>
              </w:rPr>
            </w:pPr>
          </w:p>
        </w:tc>
        <w:tc>
          <w:tcPr>
            <w:tcW w:w="475" w:type="pct"/>
            <w:vAlign w:val="center"/>
          </w:tcPr>
          <w:p w14:paraId="74626009">
            <w:pPr>
              <w:spacing w:line="440" w:lineRule="exact"/>
              <w:jc w:val="center"/>
              <w:textAlignment w:val="center"/>
              <w:rPr>
                <w:rFonts w:ascii="宋体" w:hAnsi="宋体" w:eastAsia="宋体" w:cs="宋体"/>
                <w:sz w:val="22"/>
                <w:lang w:eastAsia="en-US"/>
              </w:rPr>
            </w:pPr>
            <w:r>
              <w:rPr>
                <w:rFonts w:hint="eastAsia" w:ascii="宋体" w:hAnsi="宋体" w:eastAsia="宋体" w:cs="宋体"/>
                <w:sz w:val="22"/>
                <w:lang w:eastAsia="en-US"/>
              </w:rPr>
              <w:t>◆</w:t>
            </w:r>
          </w:p>
        </w:tc>
        <w:tc>
          <w:tcPr>
            <w:tcW w:w="494" w:type="pct"/>
            <w:vAlign w:val="center"/>
          </w:tcPr>
          <w:p w14:paraId="7D0B2889">
            <w:pPr>
              <w:spacing w:line="440" w:lineRule="exact"/>
              <w:jc w:val="center"/>
              <w:textAlignment w:val="center"/>
              <w:rPr>
                <w:rFonts w:ascii="宋体" w:hAnsi="宋体" w:eastAsia="宋体" w:cs="宋体"/>
                <w:sz w:val="22"/>
                <w:lang w:eastAsia="en-US"/>
              </w:rPr>
            </w:pPr>
          </w:p>
        </w:tc>
        <w:tc>
          <w:tcPr>
            <w:tcW w:w="3612" w:type="pct"/>
            <w:vAlign w:val="center"/>
          </w:tcPr>
          <w:p w14:paraId="301F05EF">
            <w:pPr>
              <w:spacing w:line="440" w:lineRule="exact"/>
              <w:jc w:val="left"/>
              <w:textAlignment w:val="center"/>
              <w:rPr>
                <w:rFonts w:ascii="宋体" w:hAnsi="宋体" w:eastAsia="宋体" w:cs="宋体"/>
                <w:sz w:val="22"/>
              </w:rPr>
            </w:pPr>
            <w:r>
              <w:rPr>
                <w:rFonts w:hint="eastAsia" w:ascii="宋体" w:hAnsi="宋体" w:eastAsia="宋体" w:cs="宋体"/>
                <w:sz w:val="22"/>
              </w:rPr>
              <w:t>施工期间现场和设备的清洁、安全防护、消防、安装人员保险等</w:t>
            </w:r>
          </w:p>
        </w:tc>
      </w:tr>
      <w:tr w14:paraId="2FBC9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19" w:type="pct"/>
            <w:vAlign w:val="center"/>
          </w:tcPr>
          <w:p w14:paraId="1BF15EE7">
            <w:pPr>
              <w:pStyle w:val="133"/>
              <w:numPr>
                <w:ilvl w:val="0"/>
                <w:numId w:val="20"/>
              </w:numPr>
              <w:spacing w:line="440" w:lineRule="exact"/>
              <w:ind w:firstLineChars="0"/>
              <w:jc w:val="center"/>
              <w:textAlignment w:val="center"/>
              <w:rPr>
                <w:rFonts w:ascii="宋体" w:hAnsi="宋体" w:eastAsia="宋体" w:cs="宋体"/>
                <w:sz w:val="22"/>
              </w:rPr>
            </w:pPr>
          </w:p>
        </w:tc>
        <w:tc>
          <w:tcPr>
            <w:tcW w:w="475" w:type="pct"/>
            <w:vAlign w:val="center"/>
          </w:tcPr>
          <w:p w14:paraId="15D28230">
            <w:pPr>
              <w:spacing w:line="440" w:lineRule="exact"/>
              <w:jc w:val="center"/>
              <w:textAlignment w:val="center"/>
              <w:rPr>
                <w:rFonts w:ascii="宋体" w:hAnsi="宋体" w:eastAsia="宋体" w:cs="宋体"/>
                <w:sz w:val="22"/>
                <w:lang w:eastAsia="en-US"/>
              </w:rPr>
            </w:pPr>
            <w:r>
              <w:rPr>
                <w:rFonts w:hint="eastAsia" w:ascii="宋体" w:hAnsi="宋体" w:eastAsia="宋体" w:cs="宋体"/>
                <w:sz w:val="22"/>
                <w:lang w:eastAsia="en-US"/>
              </w:rPr>
              <w:t>◆</w:t>
            </w:r>
          </w:p>
        </w:tc>
        <w:tc>
          <w:tcPr>
            <w:tcW w:w="494" w:type="pct"/>
            <w:vAlign w:val="center"/>
          </w:tcPr>
          <w:p w14:paraId="47D91CBD">
            <w:pPr>
              <w:spacing w:line="440" w:lineRule="exact"/>
              <w:jc w:val="center"/>
              <w:textAlignment w:val="center"/>
              <w:rPr>
                <w:rFonts w:ascii="宋体" w:hAnsi="宋体" w:eastAsia="宋体" w:cs="宋体"/>
                <w:sz w:val="22"/>
                <w:lang w:eastAsia="en-US"/>
              </w:rPr>
            </w:pPr>
          </w:p>
        </w:tc>
        <w:tc>
          <w:tcPr>
            <w:tcW w:w="3612" w:type="pct"/>
            <w:vAlign w:val="center"/>
          </w:tcPr>
          <w:p w14:paraId="6F306C6D">
            <w:pPr>
              <w:spacing w:line="440" w:lineRule="exact"/>
              <w:jc w:val="left"/>
              <w:textAlignment w:val="center"/>
              <w:rPr>
                <w:rFonts w:ascii="宋体" w:hAnsi="宋体" w:eastAsia="宋体" w:cs="宋体"/>
                <w:sz w:val="22"/>
              </w:rPr>
            </w:pPr>
            <w:r>
              <w:rPr>
                <w:rFonts w:hint="eastAsia" w:ascii="宋体" w:hAnsi="宋体" w:eastAsia="宋体" w:cs="宋体"/>
                <w:sz w:val="22"/>
              </w:rPr>
              <w:t>产线技术资料提供</w:t>
            </w:r>
          </w:p>
        </w:tc>
      </w:tr>
      <w:tr w14:paraId="0A102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19" w:type="pct"/>
            <w:vAlign w:val="center"/>
          </w:tcPr>
          <w:p w14:paraId="70CA904A">
            <w:pPr>
              <w:pStyle w:val="133"/>
              <w:numPr>
                <w:ilvl w:val="0"/>
                <w:numId w:val="20"/>
              </w:numPr>
              <w:spacing w:line="440" w:lineRule="exact"/>
              <w:ind w:firstLineChars="0"/>
              <w:jc w:val="center"/>
              <w:textAlignment w:val="center"/>
              <w:rPr>
                <w:rFonts w:ascii="宋体" w:hAnsi="宋体" w:eastAsia="宋体" w:cs="宋体"/>
                <w:sz w:val="22"/>
              </w:rPr>
            </w:pPr>
          </w:p>
        </w:tc>
        <w:tc>
          <w:tcPr>
            <w:tcW w:w="475" w:type="pct"/>
            <w:vAlign w:val="center"/>
          </w:tcPr>
          <w:p w14:paraId="260E4C0A">
            <w:pPr>
              <w:spacing w:line="440" w:lineRule="exact"/>
              <w:jc w:val="center"/>
              <w:textAlignment w:val="center"/>
              <w:rPr>
                <w:rFonts w:ascii="宋体" w:hAnsi="宋体" w:eastAsia="宋体" w:cs="宋体"/>
                <w:sz w:val="22"/>
              </w:rPr>
            </w:pPr>
            <w:r>
              <w:rPr>
                <w:rFonts w:hint="eastAsia" w:ascii="宋体" w:hAnsi="宋体" w:eastAsia="宋体" w:cs="宋体"/>
                <w:sz w:val="22"/>
              </w:rPr>
              <w:t>◆</w:t>
            </w:r>
          </w:p>
        </w:tc>
        <w:tc>
          <w:tcPr>
            <w:tcW w:w="494" w:type="pct"/>
            <w:vAlign w:val="center"/>
          </w:tcPr>
          <w:p w14:paraId="0D87D781">
            <w:pPr>
              <w:spacing w:line="440" w:lineRule="exact"/>
              <w:jc w:val="center"/>
              <w:textAlignment w:val="center"/>
              <w:rPr>
                <w:rFonts w:ascii="宋体" w:hAnsi="宋体" w:eastAsia="宋体" w:cs="宋体"/>
                <w:sz w:val="22"/>
              </w:rPr>
            </w:pPr>
            <w:r>
              <w:rPr>
                <w:rFonts w:hint="eastAsia" w:ascii="宋体" w:hAnsi="宋体" w:eastAsia="宋体" w:cs="宋体"/>
                <w:sz w:val="22"/>
              </w:rPr>
              <w:t>◆</w:t>
            </w:r>
          </w:p>
        </w:tc>
        <w:tc>
          <w:tcPr>
            <w:tcW w:w="3612" w:type="pct"/>
            <w:vAlign w:val="center"/>
          </w:tcPr>
          <w:p w14:paraId="2F63285C">
            <w:pPr>
              <w:spacing w:line="440" w:lineRule="exact"/>
              <w:jc w:val="left"/>
              <w:textAlignment w:val="center"/>
              <w:rPr>
                <w:rFonts w:ascii="宋体" w:hAnsi="宋体" w:eastAsia="宋体" w:cs="宋体"/>
                <w:sz w:val="22"/>
              </w:rPr>
            </w:pPr>
            <w:r>
              <w:rPr>
                <w:rFonts w:hint="eastAsia" w:ascii="宋体" w:hAnsi="宋体" w:eastAsia="宋体" w:cs="宋体"/>
                <w:sz w:val="22"/>
              </w:rPr>
              <w:t>产线试运行、培训等</w:t>
            </w:r>
          </w:p>
        </w:tc>
      </w:tr>
      <w:tr w14:paraId="3FD97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19" w:type="pct"/>
            <w:vAlign w:val="center"/>
          </w:tcPr>
          <w:p w14:paraId="29193DDC">
            <w:pPr>
              <w:pStyle w:val="133"/>
              <w:numPr>
                <w:ilvl w:val="0"/>
                <w:numId w:val="20"/>
              </w:numPr>
              <w:spacing w:line="440" w:lineRule="exact"/>
              <w:ind w:firstLineChars="0"/>
              <w:jc w:val="center"/>
              <w:textAlignment w:val="center"/>
              <w:rPr>
                <w:rFonts w:ascii="宋体" w:hAnsi="宋体" w:eastAsia="宋体" w:cs="宋体"/>
                <w:sz w:val="22"/>
              </w:rPr>
            </w:pPr>
          </w:p>
        </w:tc>
        <w:tc>
          <w:tcPr>
            <w:tcW w:w="475" w:type="pct"/>
            <w:vAlign w:val="center"/>
          </w:tcPr>
          <w:p w14:paraId="4866E1E2">
            <w:pPr>
              <w:spacing w:line="440" w:lineRule="exact"/>
              <w:jc w:val="center"/>
              <w:textAlignment w:val="center"/>
              <w:rPr>
                <w:rFonts w:ascii="宋体" w:hAnsi="宋体" w:eastAsia="宋体" w:cs="宋体"/>
                <w:sz w:val="22"/>
              </w:rPr>
            </w:pPr>
            <w:r>
              <w:rPr>
                <w:rFonts w:hint="eastAsia" w:ascii="宋体" w:hAnsi="宋体" w:eastAsia="宋体" w:cs="宋体"/>
                <w:sz w:val="22"/>
              </w:rPr>
              <w:t>◆</w:t>
            </w:r>
          </w:p>
        </w:tc>
        <w:tc>
          <w:tcPr>
            <w:tcW w:w="494" w:type="pct"/>
            <w:vAlign w:val="center"/>
          </w:tcPr>
          <w:p w14:paraId="2DF48773">
            <w:pPr>
              <w:spacing w:line="440" w:lineRule="exact"/>
              <w:jc w:val="center"/>
              <w:textAlignment w:val="center"/>
              <w:rPr>
                <w:rFonts w:ascii="宋体" w:hAnsi="宋体" w:eastAsia="宋体" w:cs="宋体"/>
                <w:sz w:val="22"/>
                <w:lang w:eastAsia="en-US"/>
              </w:rPr>
            </w:pPr>
          </w:p>
        </w:tc>
        <w:tc>
          <w:tcPr>
            <w:tcW w:w="3612" w:type="pct"/>
            <w:vAlign w:val="center"/>
          </w:tcPr>
          <w:p w14:paraId="18FD1348">
            <w:pPr>
              <w:spacing w:line="440" w:lineRule="exact"/>
              <w:jc w:val="left"/>
              <w:textAlignment w:val="center"/>
              <w:rPr>
                <w:rFonts w:ascii="宋体" w:hAnsi="宋体" w:eastAsia="宋体" w:cs="宋体"/>
                <w:sz w:val="22"/>
              </w:rPr>
            </w:pPr>
            <w:r>
              <w:rPr>
                <w:rFonts w:hint="eastAsia" w:ascii="宋体" w:hAnsi="宋体" w:eastAsia="宋体" w:cs="宋体"/>
                <w:sz w:val="22"/>
              </w:rPr>
              <w:t>产线验收</w:t>
            </w:r>
          </w:p>
        </w:tc>
      </w:tr>
      <w:tr w14:paraId="0CB3F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419" w:type="pct"/>
            <w:vAlign w:val="center"/>
          </w:tcPr>
          <w:p w14:paraId="14942E65">
            <w:pPr>
              <w:pStyle w:val="133"/>
              <w:numPr>
                <w:ilvl w:val="0"/>
                <w:numId w:val="20"/>
              </w:numPr>
              <w:spacing w:line="440" w:lineRule="exact"/>
              <w:ind w:firstLineChars="0"/>
              <w:jc w:val="center"/>
              <w:textAlignment w:val="center"/>
              <w:rPr>
                <w:rFonts w:ascii="宋体" w:hAnsi="宋体" w:eastAsia="宋体" w:cs="宋体"/>
                <w:sz w:val="22"/>
              </w:rPr>
            </w:pPr>
          </w:p>
        </w:tc>
        <w:tc>
          <w:tcPr>
            <w:tcW w:w="475" w:type="pct"/>
            <w:vAlign w:val="center"/>
          </w:tcPr>
          <w:p w14:paraId="13C48A99">
            <w:pPr>
              <w:spacing w:line="440" w:lineRule="exact"/>
              <w:jc w:val="center"/>
              <w:textAlignment w:val="center"/>
              <w:rPr>
                <w:rFonts w:ascii="宋体" w:hAnsi="宋体" w:eastAsia="宋体" w:cs="宋体"/>
                <w:sz w:val="22"/>
              </w:rPr>
            </w:pPr>
            <w:r>
              <w:rPr>
                <w:rFonts w:hint="eastAsia" w:ascii="宋体" w:hAnsi="宋体" w:eastAsia="宋体" w:cs="宋体"/>
                <w:sz w:val="22"/>
              </w:rPr>
              <w:t>◆</w:t>
            </w:r>
          </w:p>
        </w:tc>
        <w:tc>
          <w:tcPr>
            <w:tcW w:w="494" w:type="pct"/>
            <w:vAlign w:val="center"/>
          </w:tcPr>
          <w:p w14:paraId="7605C201">
            <w:pPr>
              <w:spacing w:line="440" w:lineRule="exact"/>
              <w:jc w:val="center"/>
              <w:textAlignment w:val="center"/>
              <w:rPr>
                <w:rFonts w:ascii="宋体" w:hAnsi="宋体" w:eastAsia="宋体" w:cs="宋体"/>
                <w:sz w:val="22"/>
                <w:lang w:eastAsia="en-US"/>
              </w:rPr>
            </w:pPr>
          </w:p>
        </w:tc>
        <w:tc>
          <w:tcPr>
            <w:tcW w:w="3612" w:type="pct"/>
            <w:vAlign w:val="center"/>
          </w:tcPr>
          <w:p w14:paraId="55F0A9EE">
            <w:pPr>
              <w:spacing w:line="440" w:lineRule="exact"/>
              <w:jc w:val="left"/>
              <w:textAlignment w:val="center"/>
              <w:rPr>
                <w:rFonts w:ascii="宋体" w:hAnsi="宋体" w:eastAsia="宋体" w:cs="宋体"/>
                <w:sz w:val="22"/>
              </w:rPr>
            </w:pPr>
            <w:r>
              <w:rPr>
                <w:rFonts w:hint="eastAsia" w:ascii="宋体" w:hAnsi="宋体" w:eastAsia="宋体" w:cs="宋体"/>
                <w:sz w:val="22"/>
              </w:rPr>
              <w:t>售后保障</w:t>
            </w:r>
          </w:p>
        </w:tc>
      </w:tr>
      <w:tr w14:paraId="1185C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419" w:type="pct"/>
            <w:vAlign w:val="center"/>
          </w:tcPr>
          <w:p w14:paraId="6FDE600D">
            <w:pPr>
              <w:pStyle w:val="133"/>
              <w:numPr>
                <w:ilvl w:val="0"/>
                <w:numId w:val="20"/>
              </w:numPr>
              <w:spacing w:line="440" w:lineRule="exact"/>
              <w:ind w:firstLineChars="0"/>
              <w:jc w:val="center"/>
              <w:textAlignment w:val="center"/>
              <w:rPr>
                <w:rFonts w:ascii="宋体" w:hAnsi="宋体" w:eastAsia="宋体" w:cs="宋体"/>
                <w:sz w:val="22"/>
              </w:rPr>
            </w:pPr>
          </w:p>
        </w:tc>
        <w:tc>
          <w:tcPr>
            <w:tcW w:w="475" w:type="pct"/>
            <w:vAlign w:val="center"/>
          </w:tcPr>
          <w:p w14:paraId="4117CFC7">
            <w:pPr>
              <w:spacing w:line="440" w:lineRule="exact"/>
              <w:jc w:val="center"/>
              <w:textAlignment w:val="center"/>
              <w:rPr>
                <w:rFonts w:ascii="宋体" w:hAnsi="宋体" w:eastAsia="宋体" w:cs="宋体"/>
                <w:sz w:val="22"/>
              </w:rPr>
            </w:pPr>
            <w:r>
              <w:rPr>
                <w:rFonts w:hint="eastAsia" w:ascii="宋体" w:hAnsi="宋体" w:eastAsia="宋体" w:cs="宋体"/>
                <w:sz w:val="22"/>
              </w:rPr>
              <w:t>◆</w:t>
            </w:r>
          </w:p>
        </w:tc>
        <w:tc>
          <w:tcPr>
            <w:tcW w:w="494" w:type="pct"/>
            <w:vAlign w:val="center"/>
          </w:tcPr>
          <w:p w14:paraId="498AE547">
            <w:pPr>
              <w:spacing w:line="440" w:lineRule="exact"/>
              <w:jc w:val="center"/>
              <w:textAlignment w:val="center"/>
              <w:rPr>
                <w:rFonts w:ascii="宋体" w:hAnsi="宋体" w:eastAsia="宋体" w:cs="宋体"/>
                <w:sz w:val="22"/>
                <w:lang w:eastAsia="en-US"/>
              </w:rPr>
            </w:pPr>
            <w:r>
              <w:rPr>
                <w:rFonts w:hint="eastAsia" w:ascii="宋体" w:hAnsi="宋体" w:eastAsia="宋体" w:cs="宋体"/>
                <w:sz w:val="22"/>
                <w:lang w:eastAsia="en-US"/>
              </w:rPr>
              <w:t>◆</w:t>
            </w:r>
          </w:p>
        </w:tc>
        <w:tc>
          <w:tcPr>
            <w:tcW w:w="3612" w:type="pct"/>
            <w:vAlign w:val="center"/>
          </w:tcPr>
          <w:p w14:paraId="708AA26B">
            <w:pPr>
              <w:spacing w:line="440" w:lineRule="exact"/>
              <w:jc w:val="left"/>
              <w:textAlignment w:val="center"/>
              <w:rPr>
                <w:rFonts w:ascii="宋体" w:hAnsi="宋体" w:eastAsia="宋体" w:cs="宋体"/>
                <w:sz w:val="22"/>
              </w:rPr>
            </w:pPr>
            <w:r>
              <w:rPr>
                <w:rFonts w:hint="eastAsia" w:ascii="宋体" w:hAnsi="宋体" w:eastAsia="宋体" w:cs="宋体"/>
                <w:sz w:val="22"/>
              </w:rPr>
              <w:t>原抛丸设备拆除</w:t>
            </w:r>
          </w:p>
        </w:tc>
      </w:tr>
    </w:tbl>
    <w:p w14:paraId="53ADD7F7">
      <w:pPr>
        <w:spacing w:line="440" w:lineRule="exact"/>
        <w:ind w:firstLine="480" w:firstLineChars="200"/>
        <w:rPr>
          <w:rFonts w:ascii="宋体" w:hAnsi="宋体" w:eastAsia="宋体" w:cs="宋体"/>
          <w:sz w:val="24"/>
        </w:rPr>
      </w:pPr>
      <w:r>
        <w:rPr>
          <w:rFonts w:hint="eastAsia" w:ascii="宋体" w:hAnsi="宋体" w:eastAsia="宋体" w:cs="宋体"/>
          <w:sz w:val="24"/>
        </w:rPr>
        <w:br w:type="page"/>
      </w:r>
    </w:p>
    <w:p w14:paraId="4F430395">
      <w:pPr>
        <w:adjustRightInd w:val="0"/>
        <w:snapToGrid w:val="0"/>
        <w:spacing w:before="120" w:beforeLines="50" w:after="120" w:afterLines="50" w:line="440" w:lineRule="exact"/>
        <w:ind w:firstLine="482" w:firstLineChars="200"/>
        <w:jc w:val="center"/>
        <w:outlineLvl w:val="0"/>
        <w:rPr>
          <w:rFonts w:ascii="宋体" w:hAnsi="宋体" w:eastAsia="宋体" w:cs="宋体"/>
          <w:b/>
          <w:bCs/>
          <w:sz w:val="24"/>
          <w:szCs w:val="24"/>
        </w:rPr>
      </w:pPr>
      <w:bookmarkStart w:id="48" w:name="_Toc240095851"/>
      <w:bookmarkStart w:id="49" w:name="_Toc240120870"/>
      <w:r>
        <w:rPr>
          <w:rFonts w:hint="eastAsia" w:ascii="宋体" w:hAnsi="宋体" w:eastAsia="宋体" w:cs="宋体"/>
          <w:b/>
          <w:bCs/>
          <w:sz w:val="24"/>
          <w:szCs w:val="24"/>
        </w:rPr>
        <w:t>第二章 订货内容及主要设备配置要求</w:t>
      </w:r>
      <w:bookmarkEnd w:id="48"/>
      <w:bookmarkEnd w:id="49"/>
    </w:p>
    <w:p w14:paraId="58ED57B3">
      <w:pPr>
        <w:pStyle w:val="111"/>
      </w:pPr>
    </w:p>
    <w:p w14:paraId="244A4F70">
      <w:pPr>
        <w:keepNext/>
        <w:keepLines/>
        <w:spacing w:line="360" w:lineRule="auto"/>
        <w:ind w:firstLine="482" w:firstLineChars="200"/>
        <w:outlineLvl w:val="1"/>
        <w:rPr>
          <w:rFonts w:ascii="Arial" w:hAnsi="Arial" w:eastAsia="宋体" w:cs="Times New Roman"/>
          <w:b/>
          <w:bCs/>
          <w:sz w:val="24"/>
          <w:szCs w:val="32"/>
        </w:rPr>
      </w:pPr>
      <w:bookmarkStart w:id="50" w:name="_Toc240095852"/>
      <w:r>
        <w:rPr>
          <w:rFonts w:hint="eastAsia" w:ascii="Arial" w:hAnsi="Arial" w:eastAsia="宋体" w:cs="Times New Roman"/>
          <w:b/>
          <w:bCs/>
          <w:sz w:val="24"/>
          <w:szCs w:val="32"/>
        </w:rPr>
        <w:t>2.1供货范围一览表</w:t>
      </w:r>
      <w:bookmarkEnd w:id="50"/>
    </w:p>
    <w:tbl>
      <w:tblPr>
        <w:tblStyle w:val="43"/>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4083"/>
        <w:gridCol w:w="997"/>
        <w:gridCol w:w="1169"/>
        <w:gridCol w:w="748"/>
        <w:gridCol w:w="1426"/>
      </w:tblGrid>
      <w:tr w14:paraId="5A67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51D63442">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序号</w:t>
            </w:r>
          </w:p>
        </w:tc>
        <w:tc>
          <w:tcPr>
            <w:tcW w:w="2231" w:type="pct"/>
            <w:vAlign w:val="center"/>
          </w:tcPr>
          <w:p w14:paraId="219FA723">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货物名称/供货范围</w:t>
            </w:r>
          </w:p>
        </w:tc>
        <w:tc>
          <w:tcPr>
            <w:tcW w:w="545" w:type="pct"/>
            <w:vAlign w:val="center"/>
          </w:tcPr>
          <w:p w14:paraId="04DBB76B">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规格</w:t>
            </w:r>
          </w:p>
        </w:tc>
        <w:tc>
          <w:tcPr>
            <w:tcW w:w="639" w:type="pct"/>
            <w:vAlign w:val="center"/>
          </w:tcPr>
          <w:p w14:paraId="7C184535">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单位</w:t>
            </w:r>
          </w:p>
        </w:tc>
        <w:tc>
          <w:tcPr>
            <w:tcW w:w="409" w:type="pct"/>
            <w:vAlign w:val="center"/>
          </w:tcPr>
          <w:p w14:paraId="4A23EB14">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数量</w:t>
            </w:r>
          </w:p>
        </w:tc>
        <w:tc>
          <w:tcPr>
            <w:tcW w:w="779" w:type="pct"/>
            <w:vAlign w:val="center"/>
          </w:tcPr>
          <w:p w14:paraId="5EFE3C99">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新增/改造</w:t>
            </w:r>
          </w:p>
        </w:tc>
      </w:tr>
      <w:tr w14:paraId="276E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7" w:type="pct"/>
            <w:vAlign w:val="center"/>
          </w:tcPr>
          <w:p w14:paraId="56805A83">
            <w:pPr>
              <w:numPr>
                <w:ilvl w:val="0"/>
                <w:numId w:val="21"/>
              </w:numPr>
              <w:spacing w:line="440" w:lineRule="exact"/>
              <w:jc w:val="center"/>
              <w:textAlignment w:val="center"/>
              <w:rPr>
                <w:rFonts w:ascii="宋体" w:hAnsi="宋体" w:eastAsia="宋体" w:cs="宋体"/>
                <w:sz w:val="22"/>
              </w:rPr>
            </w:pPr>
          </w:p>
        </w:tc>
        <w:tc>
          <w:tcPr>
            <w:tcW w:w="2231" w:type="pct"/>
            <w:vAlign w:val="center"/>
          </w:tcPr>
          <w:p w14:paraId="151D384C">
            <w:pPr>
              <w:spacing w:line="440" w:lineRule="exact"/>
              <w:jc w:val="center"/>
              <w:textAlignment w:val="center"/>
              <w:rPr>
                <w:rFonts w:ascii="宋体" w:hAnsi="宋体" w:eastAsia="宋体" w:cs="宋体"/>
                <w:sz w:val="22"/>
              </w:rPr>
            </w:pPr>
            <w:r>
              <w:rPr>
                <w:rFonts w:hint="eastAsia" w:ascii="宋体" w:hAnsi="宋体" w:eastAsia="宋体" w:cs="宋体"/>
                <w:sz w:val="22"/>
              </w:rPr>
              <w:t>上线地平车</w:t>
            </w:r>
          </w:p>
        </w:tc>
        <w:tc>
          <w:tcPr>
            <w:tcW w:w="545" w:type="pct"/>
            <w:vAlign w:val="center"/>
          </w:tcPr>
          <w:p w14:paraId="1D0573E2">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vAlign w:val="center"/>
          </w:tcPr>
          <w:p w14:paraId="753B6862">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vAlign w:val="center"/>
          </w:tcPr>
          <w:p w14:paraId="03207C27">
            <w:pPr>
              <w:spacing w:line="440" w:lineRule="exact"/>
              <w:jc w:val="center"/>
              <w:textAlignment w:val="center"/>
              <w:rPr>
                <w:rFonts w:ascii="宋体" w:hAnsi="宋体" w:eastAsia="宋体" w:cs="宋体"/>
                <w:sz w:val="22"/>
              </w:rPr>
            </w:pPr>
            <w:r>
              <w:rPr>
                <w:rFonts w:ascii="宋体" w:hAnsi="宋体" w:eastAsia="宋体" w:cs="宋体"/>
                <w:sz w:val="22"/>
              </w:rPr>
              <w:t>2</w:t>
            </w:r>
          </w:p>
        </w:tc>
        <w:tc>
          <w:tcPr>
            <w:tcW w:w="779" w:type="pct"/>
            <w:vAlign w:val="center"/>
          </w:tcPr>
          <w:p w14:paraId="1047A416">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2FF3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57C32F47">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75F993C7">
            <w:pPr>
              <w:spacing w:line="440" w:lineRule="exact"/>
              <w:jc w:val="center"/>
              <w:textAlignment w:val="center"/>
              <w:rPr>
                <w:rFonts w:ascii="宋体" w:hAnsi="宋体" w:eastAsia="宋体" w:cs="宋体"/>
                <w:sz w:val="22"/>
              </w:rPr>
            </w:pPr>
            <w:r>
              <w:rPr>
                <w:rFonts w:hint="eastAsia" w:ascii="宋体" w:hAnsi="宋体" w:eastAsia="宋体" w:cs="宋体"/>
                <w:sz w:val="22"/>
              </w:rPr>
              <w:t>前辅室及附属设备</w:t>
            </w:r>
          </w:p>
        </w:tc>
        <w:tc>
          <w:tcPr>
            <w:tcW w:w="545" w:type="pct"/>
            <w:shd w:val="clear" w:color="auto" w:fill="auto"/>
            <w:vAlign w:val="center"/>
          </w:tcPr>
          <w:p w14:paraId="02A72319">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60FA157A">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7516C748">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05E7FD76">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2C45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22B84AFD">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132195B8">
            <w:pPr>
              <w:spacing w:line="440" w:lineRule="exact"/>
              <w:jc w:val="center"/>
              <w:textAlignment w:val="center"/>
              <w:rPr>
                <w:rFonts w:ascii="宋体" w:hAnsi="宋体" w:eastAsia="宋体" w:cs="宋体"/>
                <w:sz w:val="22"/>
              </w:rPr>
            </w:pPr>
            <w:r>
              <w:rPr>
                <w:rFonts w:hint="eastAsia" w:ascii="宋体" w:hAnsi="宋体" w:eastAsia="宋体" w:cs="宋体"/>
                <w:sz w:val="22"/>
              </w:rPr>
              <w:t>抛丸室及附属设备</w:t>
            </w:r>
          </w:p>
        </w:tc>
        <w:tc>
          <w:tcPr>
            <w:tcW w:w="545" w:type="pct"/>
            <w:shd w:val="clear" w:color="auto" w:fill="auto"/>
            <w:vAlign w:val="center"/>
          </w:tcPr>
          <w:p w14:paraId="0A79641A">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6E01EC05">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5AC86CF5">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5608D7A2">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09C31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76BC6AB8">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35571905">
            <w:pPr>
              <w:spacing w:line="440" w:lineRule="exact"/>
              <w:jc w:val="center"/>
              <w:textAlignment w:val="center"/>
              <w:rPr>
                <w:rFonts w:ascii="宋体" w:hAnsi="宋体" w:eastAsia="宋体" w:cs="宋体"/>
                <w:sz w:val="22"/>
              </w:rPr>
            </w:pPr>
            <w:r>
              <w:rPr>
                <w:rFonts w:hint="eastAsia" w:ascii="宋体" w:hAnsi="宋体" w:eastAsia="宋体" w:cs="宋体"/>
                <w:sz w:val="22"/>
              </w:rPr>
              <w:t>后辅室及附属设备</w:t>
            </w:r>
          </w:p>
        </w:tc>
        <w:tc>
          <w:tcPr>
            <w:tcW w:w="545" w:type="pct"/>
            <w:shd w:val="clear" w:color="auto" w:fill="auto"/>
            <w:vAlign w:val="center"/>
          </w:tcPr>
          <w:p w14:paraId="6967982D">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4645DB80">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01029F96">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5CB0E80D">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0F13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1CF5AA12">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178A3488">
            <w:pPr>
              <w:spacing w:line="440" w:lineRule="exact"/>
              <w:jc w:val="center"/>
              <w:textAlignment w:val="center"/>
              <w:rPr>
                <w:rFonts w:ascii="宋体" w:hAnsi="宋体" w:eastAsia="宋体" w:cs="宋体"/>
                <w:sz w:val="22"/>
              </w:rPr>
            </w:pPr>
            <w:r>
              <w:rPr>
                <w:rFonts w:hint="eastAsia" w:ascii="宋体" w:hAnsi="宋体" w:eastAsia="宋体" w:cs="宋体"/>
                <w:sz w:val="22"/>
              </w:rPr>
              <w:t>补喷清丸室及附属设备</w:t>
            </w:r>
          </w:p>
        </w:tc>
        <w:tc>
          <w:tcPr>
            <w:tcW w:w="545" w:type="pct"/>
            <w:shd w:val="clear" w:color="auto" w:fill="auto"/>
            <w:vAlign w:val="center"/>
          </w:tcPr>
          <w:p w14:paraId="2C0DFD87">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2FC3FFC2">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0D37758B">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23A51496">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24D8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7D718A6D">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07D87FE5">
            <w:pPr>
              <w:spacing w:line="440" w:lineRule="exact"/>
              <w:jc w:val="center"/>
              <w:textAlignment w:val="center"/>
              <w:rPr>
                <w:rFonts w:ascii="宋体" w:hAnsi="宋体" w:eastAsia="宋体" w:cs="宋体"/>
                <w:sz w:val="22"/>
              </w:rPr>
            </w:pPr>
            <w:r>
              <w:rPr>
                <w:rFonts w:hint="eastAsia" w:ascii="宋体" w:hAnsi="宋体" w:eastAsia="宋体" w:cs="宋体"/>
                <w:sz w:val="22"/>
              </w:rPr>
              <w:t>抛丸器</w:t>
            </w:r>
          </w:p>
        </w:tc>
        <w:tc>
          <w:tcPr>
            <w:tcW w:w="545" w:type="pct"/>
            <w:shd w:val="clear" w:color="auto" w:fill="auto"/>
            <w:vAlign w:val="center"/>
          </w:tcPr>
          <w:p w14:paraId="17AF3741">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37E781E5">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476EFA65">
            <w:pPr>
              <w:spacing w:line="440" w:lineRule="exact"/>
              <w:jc w:val="center"/>
              <w:textAlignment w:val="center"/>
              <w:rPr>
                <w:rFonts w:ascii="宋体" w:hAnsi="宋体" w:eastAsia="宋体" w:cs="宋体"/>
                <w:sz w:val="22"/>
              </w:rPr>
            </w:pPr>
            <w:r>
              <w:rPr>
                <w:rFonts w:ascii="宋体" w:hAnsi="宋体" w:eastAsia="宋体" w:cs="宋体"/>
                <w:sz w:val="22"/>
              </w:rPr>
              <w:t>16</w:t>
            </w:r>
          </w:p>
        </w:tc>
        <w:tc>
          <w:tcPr>
            <w:tcW w:w="779" w:type="pct"/>
            <w:shd w:val="clear" w:color="auto" w:fill="auto"/>
            <w:vAlign w:val="center"/>
          </w:tcPr>
          <w:p w14:paraId="0788C41F">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242E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1FF59EDB">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2CDBF813">
            <w:pPr>
              <w:spacing w:line="440" w:lineRule="exact"/>
              <w:jc w:val="center"/>
              <w:textAlignment w:val="center"/>
              <w:rPr>
                <w:rFonts w:ascii="宋体" w:hAnsi="宋体" w:eastAsia="宋体" w:cs="宋体"/>
                <w:sz w:val="22"/>
              </w:rPr>
            </w:pPr>
            <w:r>
              <w:rPr>
                <w:rFonts w:hint="eastAsia" w:ascii="宋体" w:hAnsi="宋体" w:eastAsia="宋体" w:cs="宋体"/>
                <w:sz w:val="22"/>
              </w:rPr>
              <w:t>丸料闸阀及落料管</w:t>
            </w:r>
          </w:p>
        </w:tc>
        <w:tc>
          <w:tcPr>
            <w:tcW w:w="545" w:type="pct"/>
            <w:shd w:val="clear" w:color="auto" w:fill="auto"/>
            <w:vAlign w:val="center"/>
          </w:tcPr>
          <w:p w14:paraId="0DC8B371">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6798B4EA">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68615E0E">
            <w:pPr>
              <w:spacing w:line="440" w:lineRule="exact"/>
              <w:jc w:val="center"/>
              <w:textAlignment w:val="center"/>
              <w:rPr>
                <w:rFonts w:ascii="宋体" w:hAnsi="宋体" w:eastAsia="宋体" w:cs="宋体"/>
                <w:sz w:val="22"/>
              </w:rPr>
            </w:pPr>
            <w:r>
              <w:rPr>
                <w:rFonts w:hint="eastAsia" w:ascii="宋体" w:hAnsi="宋体" w:eastAsia="宋体" w:cs="宋体"/>
                <w:sz w:val="22"/>
              </w:rPr>
              <w:t>按需</w:t>
            </w:r>
          </w:p>
        </w:tc>
        <w:tc>
          <w:tcPr>
            <w:tcW w:w="779" w:type="pct"/>
            <w:shd w:val="clear" w:color="auto" w:fill="auto"/>
            <w:vAlign w:val="center"/>
          </w:tcPr>
          <w:p w14:paraId="7A62323F">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32D0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2C0BE700">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5FA9C4C3">
            <w:pPr>
              <w:spacing w:line="440" w:lineRule="exact"/>
              <w:jc w:val="center"/>
              <w:textAlignment w:val="center"/>
              <w:rPr>
                <w:rFonts w:ascii="宋体" w:hAnsi="宋体" w:eastAsia="宋体" w:cs="宋体"/>
                <w:sz w:val="22"/>
              </w:rPr>
            </w:pPr>
            <w:r>
              <w:rPr>
                <w:rFonts w:hint="eastAsia" w:ascii="宋体" w:hAnsi="宋体" w:eastAsia="宋体" w:cs="宋体"/>
                <w:sz w:val="22"/>
              </w:rPr>
              <w:t>丸料输送器</w:t>
            </w:r>
          </w:p>
        </w:tc>
        <w:tc>
          <w:tcPr>
            <w:tcW w:w="545" w:type="pct"/>
            <w:shd w:val="clear" w:color="auto" w:fill="auto"/>
            <w:vAlign w:val="center"/>
          </w:tcPr>
          <w:p w14:paraId="0EEE5DE9">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69956ACA">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242EBB99">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2FDFABDC">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6009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0FF43117">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260BFF1F">
            <w:pPr>
              <w:spacing w:line="440" w:lineRule="exact"/>
              <w:jc w:val="center"/>
              <w:textAlignment w:val="center"/>
              <w:rPr>
                <w:rFonts w:ascii="宋体" w:hAnsi="宋体" w:eastAsia="宋体" w:cs="宋体"/>
                <w:sz w:val="22"/>
              </w:rPr>
            </w:pPr>
            <w:r>
              <w:rPr>
                <w:rFonts w:hint="eastAsia" w:ascii="宋体" w:hAnsi="宋体" w:eastAsia="宋体" w:cs="宋体"/>
                <w:sz w:val="22"/>
              </w:rPr>
              <w:t>提升机</w:t>
            </w:r>
          </w:p>
        </w:tc>
        <w:tc>
          <w:tcPr>
            <w:tcW w:w="545" w:type="pct"/>
            <w:shd w:val="clear" w:color="auto" w:fill="auto"/>
            <w:vAlign w:val="center"/>
          </w:tcPr>
          <w:p w14:paraId="354711D8">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02844D2F">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2891C304">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7AF33A1B">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614E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59B160BF">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04D97793">
            <w:pPr>
              <w:spacing w:line="440" w:lineRule="exact"/>
              <w:jc w:val="center"/>
              <w:textAlignment w:val="center"/>
              <w:rPr>
                <w:rFonts w:ascii="宋体" w:hAnsi="宋体" w:eastAsia="宋体" w:cs="宋体"/>
                <w:sz w:val="22"/>
              </w:rPr>
            </w:pPr>
            <w:r>
              <w:rPr>
                <w:rFonts w:hint="eastAsia" w:ascii="宋体" w:hAnsi="宋体" w:eastAsia="宋体" w:cs="宋体"/>
                <w:sz w:val="22"/>
              </w:rPr>
              <w:t>分离器</w:t>
            </w:r>
          </w:p>
        </w:tc>
        <w:tc>
          <w:tcPr>
            <w:tcW w:w="545" w:type="pct"/>
            <w:shd w:val="clear" w:color="auto" w:fill="auto"/>
            <w:vAlign w:val="center"/>
          </w:tcPr>
          <w:p w14:paraId="25CD035E">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4506F322">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36AA2BDB">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3961357E">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3381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0881DD78">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7919F704">
            <w:pPr>
              <w:spacing w:line="440" w:lineRule="exact"/>
              <w:jc w:val="center"/>
              <w:textAlignment w:val="center"/>
              <w:rPr>
                <w:rFonts w:ascii="宋体" w:hAnsi="宋体" w:eastAsia="宋体" w:cs="宋体"/>
                <w:sz w:val="22"/>
              </w:rPr>
            </w:pPr>
            <w:r>
              <w:rPr>
                <w:rFonts w:hint="eastAsia" w:ascii="宋体" w:hAnsi="宋体" w:eastAsia="宋体" w:cs="宋体"/>
                <w:sz w:val="22"/>
              </w:rPr>
              <w:t>丸料自动补充器</w:t>
            </w:r>
          </w:p>
        </w:tc>
        <w:tc>
          <w:tcPr>
            <w:tcW w:w="545" w:type="pct"/>
            <w:shd w:val="clear" w:color="auto" w:fill="auto"/>
            <w:vAlign w:val="center"/>
          </w:tcPr>
          <w:p w14:paraId="74265E05">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7EF1D289">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1E26C131">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4FCE2C2C">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1D3B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08B519F0">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26B0C788">
            <w:pPr>
              <w:spacing w:line="440" w:lineRule="exact"/>
              <w:jc w:val="center"/>
              <w:textAlignment w:val="center"/>
              <w:rPr>
                <w:rFonts w:ascii="宋体" w:hAnsi="宋体" w:eastAsia="宋体" w:cs="宋体"/>
                <w:sz w:val="22"/>
              </w:rPr>
            </w:pPr>
            <w:r>
              <w:rPr>
                <w:rFonts w:hint="eastAsia" w:ascii="宋体" w:hAnsi="宋体" w:eastAsia="宋体" w:cs="宋体"/>
                <w:sz w:val="22"/>
              </w:rPr>
              <w:t>吊葫芦与吊杆及附属设备</w:t>
            </w:r>
          </w:p>
        </w:tc>
        <w:tc>
          <w:tcPr>
            <w:tcW w:w="545" w:type="pct"/>
            <w:shd w:val="clear" w:color="auto" w:fill="auto"/>
            <w:vAlign w:val="center"/>
          </w:tcPr>
          <w:p w14:paraId="66E380D9">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40D2F9DF">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78C8AF35">
            <w:pPr>
              <w:spacing w:line="440" w:lineRule="exact"/>
              <w:jc w:val="center"/>
              <w:textAlignment w:val="center"/>
              <w:rPr>
                <w:rFonts w:ascii="宋体" w:hAnsi="宋体" w:eastAsia="宋体" w:cs="宋体"/>
                <w:sz w:val="22"/>
              </w:rPr>
            </w:pPr>
            <w:r>
              <w:rPr>
                <w:rFonts w:hint="eastAsia" w:ascii="宋体" w:hAnsi="宋体" w:eastAsia="宋体" w:cs="宋体"/>
                <w:sz w:val="22"/>
              </w:rPr>
              <w:t>按需</w:t>
            </w:r>
          </w:p>
        </w:tc>
        <w:tc>
          <w:tcPr>
            <w:tcW w:w="779" w:type="pct"/>
            <w:shd w:val="clear" w:color="auto" w:fill="auto"/>
            <w:vAlign w:val="center"/>
          </w:tcPr>
          <w:p w14:paraId="45F6843B">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5C6D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15A4B011">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6A034946">
            <w:pPr>
              <w:spacing w:line="440" w:lineRule="exact"/>
              <w:jc w:val="center"/>
              <w:textAlignment w:val="center"/>
              <w:rPr>
                <w:rFonts w:ascii="宋体" w:hAnsi="宋体" w:eastAsia="宋体" w:cs="宋体"/>
                <w:sz w:val="22"/>
              </w:rPr>
            </w:pPr>
            <w:r>
              <w:rPr>
                <w:rFonts w:hint="eastAsia" w:ascii="宋体" w:hAnsi="宋体" w:eastAsia="宋体" w:cs="宋体"/>
                <w:sz w:val="22"/>
              </w:rPr>
              <w:t>输送桁架（含维修平台）</w:t>
            </w:r>
          </w:p>
        </w:tc>
        <w:tc>
          <w:tcPr>
            <w:tcW w:w="545" w:type="pct"/>
            <w:shd w:val="clear" w:color="auto" w:fill="auto"/>
            <w:vAlign w:val="center"/>
          </w:tcPr>
          <w:p w14:paraId="1B1EFF1D">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0F2DB89B">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680FC735">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405A1F3C">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1BF46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60561460">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6158A2CE">
            <w:pPr>
              <w:spacing w:line="440" w:lineRule="exact"/>
              <w:jc w:val="center"/>
              <w:textAlignment w:val="center"/>
              <w:rPr>
                <w:rFonts w:ascii="宋体" w:hAnsi="宋体" w:eastAsia="宋体" w:cs="宋体"/>
                <w:sz w:val="22"/>
              </w:rPr>
            </w:pPr>
            <w:r>
              <w:rPr>
                <w:rFonts w:hint="eastAsia" w:ascii="宋体" w:hAnsi="宋体" w:eastAsia="宋体" w:cs="宋体"/>
                <w:sz w:val="22"/>
              </w:rPr>
              <w:t>电控系统</w:t>
            </w:r>
          </w:p>
        </w:tc>
        <w:tc>
          <w:tcPr>
            <w:tcW w:w="545" w:type="pct"/>
            <w:shd w:val="clear" w:color="auto" w:fill="auto"/>
            <w:vAlign w:val="center"/>
          </w:tcPr>
          <w:p w14:paraId="206AA350">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3607EBCF">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68EE436E">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179DCDFF">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61081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0B00D066">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39478D6E">
            <w:pPr>
              <w:spacing w:line="440" w:lineRule="exact"/>
              <w:jc w:val="center"/>
              <w:textAlignment w:val="center"/>
              <w:rPr>
                <w:rFonts w:ascii="宋体" w:hAnsi="宋体" w:eastAsia="宋体" w:cs="宋体"/>
                <w:sz w:val="22"/>
              </w:rPr>
            </w:pPr>
            <w:r>
              <w:rPr>
                <w:rFonts w:hint="eastAsia" w:ascii="宋体" w:hAnsi="宋体" w:eastAsia="宋体" w:cs="宋体"/>
                <w:sz w:val="22"/>
              </w:rPr>
              <w:t>下线地平车</w:t>
            </w:r>
          </w:p>
        </w:tc>
        <w:tc>
          <w:tcPr>
            <w:tcW w:w="545" w:type="pct"/>
            <w:shd w:val="clear" w:color="auto" w:fill="auto"/>
            <w:vAlign w:val="center"/>
          </w:tcPr>
          <w:p w14:paraId="09098D88">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4E874258">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3608FCB1">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11D2DA29">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385C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0D9F4362">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31E8C7A4">
            <w:pPr>
              <w:spacing w:line="440" w:lineRule="exact"/>
              <w:jc w:val="center"/>
              <w:textAlignment w:val="center"/>
              <w:rPr>
                <w:rFonts w:ascii="宋体" w:hAnsi="宋体" w:eastAsia="宋体" w:cs="宋体"/>
                <w:sz w:val="22"/>
              </w:rPr>
            </w:pPr>
            <w:r>
              <w:rPr>
                <w:rFonts w:hint="eastAsia" w:ascii="宋体" w:hAnsi="宋体" w:eastAsia="宋体" w:cs="宋体"/>
                <w:sz w:val="22"/>
              </w:rPr>
              <w:t>旋转平台</w:t>
            </w:r>
          </w:p>
        </w:tc>
        <w:tc>
          <w:tcPr>
            <w:tcW w:w="545" w:type="pct"/>
            <w:shd w:val="clear" w:color="auto" w:fill="auto"/>
            <w:vAlign w:val="center"/>
          </w:tcPr>
          <w:p w14:paraId="4A3FAB87">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07A448CA">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448932B1">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5E6A8AD0">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7162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44CD5028">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1388E022">
            <w:pPr>
              <w:spacing w:line="440" w:lineRule="exact"/>
              <w:jc w:val="center"/>
              <w:textAlignment w:val="center"/>
              <w:rPr>
                <w:rFonts w:ascii="宋体" w:hAnsi="宋体" w:eastAsia="宋体" w:cs="宋体"/>
                <w:sz w:val="22"/>
              </w:rPr>
            </w:pPr>
            <w:r>
              <w:rPr>
                <w:rFonts w:hint="eastAsia" w:ascii="宋体" w:hAnsi="宋体" w:eastAsia="宋体" w:cs="宋体"/>
                <w:sz w:val="22"/>
              </w:rPr>
              <w:t>除尘装置</w:t>
            </w:r>
          </w:p>
        </w:tc>
        <w:tc>
          <w:tcPr>
            <w:tcW w:w="545" w:type="pct"/>
            <w:shd w:val="clear" w:color="auto" w:fill="auto"/>
            <w:vAlign w:val="center"/>
          </w:tcPr>
          <w:p w14:paraId="050B246A">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1780A27E">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3CE68727">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72DBB2AA">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2BBAB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5B6F5888">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59A440BB">
            <w:pPr>
              <w:spacing w:line="440" w:lineRule="exact"/>
              <w:jc w:val="center"/>
              <w:textAlignment w:val="center"/>
              <w:rPr>
                <w:rFonts w:ascii="宋体" w:hAnsi="宋体" w:eastAsia="宋体" w:cs="宋体"/>
                <w:sz w:val="22"/>
              </w:rPr>
            </w:pPr>
            <w:r>
              <w:rPr>
                <w:rFonts w:hint="eastAsia" w:ascii="宋体" w:hAnsi="宋体" w:eastAsia="宋体" w:cs="宋体"/>
                <w:sz w:val="22"/>
              </w:rPr>
              <w:t>信息化</w:t>
            </w:r>
          </w:p>
        </w:tc>
        <w:tc>
          <w:tcPr>
            <w:tcW w:w="545" w:type="pct"/>
            <w:shd w:val="clear" w:color="auto" w:fill="auto"/>
            <w:vAlign w:val="center"/>
          </w:tcPr>
          <w:p w14:paraId="0D543249">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7219C0A8">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6100D854">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7877EC8C">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749F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34D1555A">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5DC42879">
            <w:pPr>
              <w:spacing w:line="440" w:lineRule="exact"/>
              <w:jc w:val="center"/>
              <w:textAlignment w:val="center"/>
              <w:rPr>
                <w:rFonts w:ascii="宋体" w:hAnsi="宋体" w:eastAsia="宋体" w:cs="宋体"/>
                <w:sz w:val="22"/>
              </w:rPr>
            </w:pPr>
            <w:r>
              <w:rPr>
                <w:rFonts w:hint="eastAsia" w:ascii="宋体" w:hAnsi="宋体" w:eastAsia="宋体" w:cs="宋体"/>
                <w:sz w:val="22"/>
              </w:rPr>
              <w:t>提供基建基础图</w:t>
            </w:r>
          </w:p>
        </w:tc>
        <w:tc>
          <w:tcPr>
            <w:tcW w:w="545" w:type="pct"/>
            <w:shd w:val="clear" w:color="auto" w:fill="auto"/>
            <w:vAlign w:val="center"/>
          </w:tcPr>
          <w:p w14:paraId="49518E70">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58D2286A">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11656086">
            <w:pPr>
              <w:spacing w:line="440" w:lineRule="exact"/>
              <w:jc w:val="center"/>
              <w:textAlignment w:val="center"/>
              <w:rPr>
                <w:rFonts w:ascii="宋体" w:hAnsi="宋体" w:eastAsia="宋体" w:cs="宋体"/>
                <w:sz w:val="22"/>
              </w:rPr>
            </w:pPr>
            <w:r>
              <w:rPr>
                <w:rFonts w:hint="eastAsia" w:ascii="宋体" w:hAnsi="宋体" w:eastAsia="宋体" w:cs="宋体"/>
                <w:sz w:val="22"/>
              </w:rPr>
              <w:t>1</w:t>
            </w:r>
          </w:p>
        </w:tc>
        <w:tc>
          <w:tcPr>
            <w:tcW w:w="779" w:type="pct"/>
            <w:shd w:val="clear" w:color="auto" w:fill="auto"/>
            <w:vAlign w:val="center"/>
          </w:tcPr>
          <w:p w14:paraId="7934AB60">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3F07E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23FDE5A8">
            <w:pPr>
              <w:numPr>
                <w:ilvl w:val="0"/>
                <w:numId w:val="21"/>
              </w:numPr>
              <w:spacing w:line="440" w:lineRule="exact"/>
              <w:jc w:val="center"/>
              <w:textAlignment w:val="center"/>
              <w:rPr>
                <w:rFonts w:ascii="宋体" w:hAnsi="宋体" w:eastAsia="宋体" w:cs="宋体"/>
                <w:sz w:val="22"/>
                <w:lang w:eastAsia="en-US"/>
              </w:rPr>
            </w:pPr>
          </w:p>
        </w:tc>
        <w:tc>
          <w:tcPr>
            <w:tcW w:w="2231" w:type="pct"/>
            <w:vAlign w:val="center"/>
          </w:tcPr>
          <w:p w14:paraId="5E601D0B">
            <w:pPr>
              <w:spacing w:line="440" w:lineRule="exact"/>
              <w:jc w:val="center"/>
              <w:textAlignment w:val="center"/>
              <w:rPr>
                <w:rFonts w:ascii="宋体" w:hAnsi="宋体" w:eastAsia="宋体" w:cs="宋体"/>
                <w:sz w:val="22"/>
              </w:rPr>
            </w:pPr>
            <w:r>
              <w:rPr>
                <w:rFonts w:hint="eastAsia" w:ascii="宋体" w:hAnsi="宋体" w:eastAsia="宋体" w:cs="宋体"/>
                <w:sz w:val="22"/>
              </w:rPr>
              <w:t>其他必须的设备等</w:t>
            </w:r>
          </w:p>
        </w:tc>
        <w:tc>
          <w:tcPr>
            <w:tcW w:w="545" w:type="pct"/>
            <w:shd w:val="clear" w:color="auto" w:fill="auto"/>
            <w:vAlign w:val="center"/>
          </w:tcPr>
          <w:p w14:paraId="284725FC">
            <w:pPr>
              <w:spacing w:line="440" w:lineRule="exact"/>
              <w:jc w:val="center"/>
              <w:textAlignment w:val="center"/>
              <w:rPr>
                <w:rFonts w:ascii="宋体" w:hAnsi="宋体" w:eastAsia="宋体" w:cs="宋体"/>
                <w:sz w:val="22"/>
              </w:rPr>
            </w:pPr>
            <w:r>
              <w:rPr>
                <w:rFonts w:hint="eastAsia" w:ascii="宋体" w:hAnsi="宋体" w:eastAsia="宋体" w:cs="宋体"/>
                <w:sz w:val="22"/>
              </w:rPr>
              <w:t>非标</w:t>
            </w:r>
          </w:p>
        </w:tc>
        <w:tc>
          <w:tcPr>
            <w:tcW w:w="639" w:type="pct"/>
            <w:shd w:val="clear" w:color="auto" w:fill="auto"/>
            <w:vAlign w:val="center"/>
          </w:tcPr>
          <w:p w14:paraId="4C88F91B">
            <w:pPr>
              <w:spacing w:line="440" w:lineRule="exact"/>
              <w:jc w:val="center"/>
              <w:textAlignment w:val="center"/>
              <w:rPr>
                <w:rFonts w:ascii="宋体" w:hAnsi="宋体" w:eastAsia="宋体" w:cs="宋体"/>
                <w:sz w:val="22"/>
              </w:rPr>
            </w:pPr>
            <w:r>
              <w:rPr>
                <w:rFonts w:hint="eastAsia" w:ascii="宋体" w:hAnsi="宋体" w:eastAsia="宋体" w:cs="宋体"/>
                <w:sz w:val="22"/>
              </w:rPr>
              <w:t>套</w:t>
            </w:r>
          </w:p>
        </w:tc>
        <w:tc>
          <w:tcPr>
            <w:tcW w:w="409" w:type="pct"/>
            <w:shd w:val="clear" w:color="auto" w:fill="auto"/>
            <w:vAlign w:val="center"/>
          </w:tcPr>
          <w:p w14:paraId="3DC9625E">
            <w:pPr>
              <w:spacing w:line="440" w:lineRule="exact"/>
              <w:jc w:val="center"/>
              <w:textAlignment w:val="center"/>
              <w:rPr>
                <w:rFonts w:ascii="宋体" w:hAnsi="宋体" w:eastAsia="宋体" w:cs="宋体"/>
                <w:sz w:val="22"/>
              </w:rPr>
            </w:pPr>
            <w:r>
              <w:rPr>
                <w:rFonts w:hint="eastAsia" w:ascii="宋体" w:hAnsi="宋体" w:eastAsia="宋体" w:cs="宋体"/>
                <w:sz w:val="22"/>
              </w:rPr>
              <w:t>按需</w:t>
            </w:r>
          </w:p>
        </w:tc>
        <w:tc>
          <w:tcPr>
            <w:tcW w:w="779" w:type="pct"/>
            <w:shd w:val="clear" w:color="auto" w:fill="auto"/>
            <w:vAlign w:val="center"/>
          </w:tcPr>
          <w:p w14:paraId="71CF76A7">
            <w:pPr>
              <w:spacing w:line="440" w:lineRule="exact"/>
              <w:jc w:val="center"/>
              <w:textAlignment w:val="center"/>
              <w:rPr>
                <w:rFonts w:ascii="宋体" w:hAnsi="宋体" w:eastAsia="宋体" w:cs="宋体"/>
                <w:sz w:val="22"/>
              </w:rPr>
            </w:pPr>
            <w:r>
              <w:rPr>
                <w:rFonts w:hint="eastAsia" w:ascii="宋体" w:hAnsi="宋体" w:eastAsia="宋体" w:cs="宋体"/>
                <w:sz w:val="22"/>
              </w:rPr>
              <w:t>新增</w:t>
            </w:r>
          </w:p>
        </w:tc>
      </w:tr>
      <w:tr w14:paraId="534FB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2C73F5BB">
            <w:pPr>
              <w:numPr>
                <w:ilvl w:val="0"/>
                <w:numId w:val="21"/>
              </w:numPr>
              <w:spacing w:line="440" w:lineRule="exact"/>
              <w:jc w:val="center"/>
              <w:textAlignment w:val="center"/>
              <w:rPr>
                <w:rFonts w:ascii="宋体" w:hAnsi="宋体" w:eastAsia="宋体" w:cs="宋体"/>
                <w:sz w:val="22"/>
                <w:lang w:eastAsia="en-US"/>
              </w:rPr>
            </w:pPr>
          </w:p>
        </w:tc>
        <w:tc>
          <w:tcPr>
            <w:tcW w:w="4603" w:type="pct"/>
            <w:gridSpan w:val="5"/>
            <w:vAlign w:val="center"/>
          </w:tcPr>
          <w:p w14:paraId="77A6C13A">
            <w:pPr>
              <w:spacing w:line="440" w:lineRule="exact"/>
              <w:ind w:firstLine="1111" w:firstLineChars="505"/>
              <w:jc w:val="left"/>
              <w:textAlignment w:val="center"/>
              <w:rPr>
                <w:rFonts w:ascii="宋体" w:hAnsi="宋体" w:eastAsia="宋体" w:cs="宋体"/>
                <w:sz w:val="22"/>
              </w:rPr>
            </w:pPr>
            <w:r>
              <w:rPr>
                <w:rFonts w:hint="eastAsia" w:ascii="宋体" w:hAnsi="宋体" w:eastAsia="宋体" w:cs="宋体"/>
                <w:sz w:val="22"/>
              </w:rPr>
              <w:t>工艺方案、工艺流程、节拍分析等</w:t>
            </w:r>
          </w:p>
        </w:tc>
      </w:tr>
      <w:tr w14:paraId="0785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33BB1271">
            <w:pPr>
              <w:numPr>
                <w:ilvl w:val="0"/>
                <w:numId w:val="21"/>
              </w:numPr>
              <w:spacing w:line="440" w:lineRule="exact"/>
              <w:jc w:val="center"/>
              <w:textAlignment w:val="center"/>
              <w:rPr>
                <w:rFonts w:ascii="宋体" w:hAnsi="宋体" w:eastAsia="宋体" w:cs="宋体"/>
                <w:sz w:val="22"/>
              </w:rPr>
            </w:pPr>
          </w:p>
        </w:tc>
        <w:tc>
          <w:tcPr>
            <w:tcW w:w="4603" w:type="pct"/>
            <w:gridSpan w:val="5"/>
            <w:shd w:val="clear" w:color="auto" w:fill="auto"/>
            <w:vAlign w:val="center"/>
          </w:tcPr>
          <w:p w14:paraId="2ABF49FA">
            <w:pPr>
              <w:spacing w:before="121" w:line="308" w:lineRule="auto"/>
              <w:ind w:left="1113" w:leftChars="530" w:right="185" w:firstLine="73" w:firstLineChars="31"/>
              <w:jc w:val="left"/>
              <w:textAlignment w:val="center"/>
              <w:rPr>
                <w:rFonts w:ascii="宋体" w:hAnsi="宋体" w:eastAsia="宋体" w:cs="宋体"/>
                <w:sz w:val="23"/>
                <w:szCs w:val="23"/>
              </w:rPr>
            </w:pPr>
            <w:r>
              <w:rPr>
                <w:rFonts w:hint="eastAsia" w:ascii="宋体" w:hAnsi="宋体" w:eastAsia="宋体" w:cs="宋体"/>
                <w:b/>
                <w:bCs/>
                <w:spacing w:val="2"/>
                <w:sz w:val="23"/>
                <w:szCs w:val="23"/>
              </w:rPr>
              <w:t>备</w:t>
            </w:r>
            <w:r>
              <w:rPr>
                <w:rFonts w:hint="eastAsia" w:ascii="宋体" w:hAnsi="宋体" w:eastAsia="宋体" w:cs="宋体"/>
                <w:b/>
                <w:bCs/>
                <w:sz w:val="22"/>
              </w:rPr>
              <w:t>品备件占报价总价比例2%</w:t>
            </w:r>
            <w:r>
              <w:rPr>
                <w:rFonts w:hint="eastAsia" w:ascii="宋体" w:hAnsi="宋体" w:eastAsia="宋体" w:cs="宋体"/>
                <w:sz w:val="22"/>
              </w:rPr>
              <w:t>（技术要求内明确提出需包含的备件除外），投标方提供单价明细，最终由招标方依据实际需要在备件价格额度内选择。</w:t>
            </w:r>
          </w:p>
        </w:tc>
      </w:tr>
      <w:tr w14:paraId="1A9C9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2F9FBCE7">
            <w:pPr>
              <w:numPr>
                <w:ilvl w:val="0"/>
                <w:numId w:val="21"/>
              </w:numPr>
              <w:spacing w:line="440" w:lineRule="exact"/>
              <w:jc w:val="center"/>
              <w:textAlignment w:val="center"/>
              <w:rPr>
                <w:rFonts w:ascii="宋体" w:hAnsi="宋体" w:eastAsia="宋体" w:cs="宋体"/>
                <w:sz w:val="22"/>
              </w:rPr>
            </w:pPr>
          </w:p>
        </w:tc>
        <w:tc>
          <w:tcPr>
            <w:tcW w:w="4603" w:type="pct"/>
            <w:gridSpan w:val="5"/>
            <w:shd w:val="clear" w:color="auto" w:fill="auto"/>
            <w:vAlign w:val="center"/>
          </w:tcPr>
          <w:p w14:paraId="1E1EB1ED">
            <w:pPr>
              <w:spacing w:line="440" w:lineRule="exact"/>
              <w:ind w:firstLine="1111" w:firstLineChars="505"/>
              <w:jc w:val="left"/>
              <w:textAlignment w:val="center"/>
              <w:rPr>
                <w:rFonts w:ascii="宋体" w:hAnsi="宋体" w:eastAsia="宋体" w:cs="宋体"/>
                <w:sz w:val="22"/>
              </w:rPr>
            </w:pPr>
            <w:r>
              <w:rPr>
                <w:rFonts w:hint="eastAsia" w:ascii="宋体" w:hAnsi="宋体" w:eastAsia="宋体" w:cs="宋体"/>
                <w:sz w:val="22"/>
              </w:rPr>
              <w:t>包装运输等</w:t>
            </w:r>
          </w:p>
        </w:tc>
      </w:tr>
      <w:tr w14:paraId="77EC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04CA0838">
            <w:pPr>
              <w:numPr>
                <w:ilvl w:val="0"/>
                <w:numId w:val="21"/>
              </w:numPr>
              <w:spacing w:line="440" w:lineRule="exact"/>
              <w:jc w:val="center"/>
              <w:textAlignment w:val="center"/>
              <w:rPr>
                <w:rFonts w:ascii="宋体" w:hAnsi="宋体" w:eastAsia="宋体" w:cs="宋体"/>
                <w:sz w:val="22"/>
              </w:rPr>
            </w:pPr>
          </w:p>
        </w:tc>
        <w:tc>
          <w:tcPr>
            <w:tcW w:w="4603" w:type="pct"/>
            <w:gridSpan w:val="5"/>
            <w:shd w:val="clear" w:color="auto" w:fill="auto"/>
            <w:vAlign w:val="center"/>
          </w:tcPr>
          <w:p w14:paraId="55AA0E21">
            <w:pPr>
              <w:spacing w:line="440" w:lineRule="exact"/>
              <w:ind w:firstLine="1111" w:firstLineChars="505"/>
              <w:jc w:val="left"/>
              <w:textAlignment w:val="center"/>
              <w:rPr>
                <w:rFonts w:ascii="宋体" w:hAnsi="宋体" w:eastAsia="宋体" w:cs="宋体"/>
                <w:sz w:val="22"/>
              </w:rPr>
            </w:pPr>
            <w:r>
              <w:rPr>
                <w:rFonts w:hint="eastAsia" w:ascii="宋体" w:hAnsi="宋体" w:eastAsia="宋体" w:cs="宋体"/>
                <w:sz w:val="22"/>
              </w:rPr>
              <w:t>安装调试</w:t>
            </w:r>
          </w:p>
        </w:tc>
      </w:tr>
      <w:tr w14:paraId="7B4C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586373DF">
            <w:pPr>
              <w:numPr>
                <w:ilvl w:val="0"/>
                <w:numId w:val="21"/>
              </w:numPr>
              <w:spacing w:line="440" w:lineRule="exact"/>
              <w:jc w:val="center"/>
              <w:textAlignment w:val="center"/>
              <w:rPr>
                <w:rFonts w:ascii="宋体" w:hAnsi="宋体" w:eastAsia="宋体" w:cs="宋体"/>
                <w:sz w:val="22"/>
                <w:lang w:eastAsia="en-US"/>
              </w:rPr>
            </w:pPr>
          </w:p>
        </w:tc>
        <w:tc>
          <w:tcPr>
            <w:tcW w:w="4603" w:type="pct"/>
            <w:gridSpan w:val="5"/>
            <w:shd w:val="clear" w:color="auto" w:fill="auto"/>
            <w:vAlign w:val="center"/>
          </w:tcPr>
          <w:p w14:paraId="7A61216D">
            <w:pPr>
              <w:spacing w:line="440" w:lineRule="exact"/>
              <w:ind w:firstLine="1111" w:firstLineChars="505"/>
              <w:jc w:val="left"/>
              <w:textAlignment w:val="center"/>
              <w:rPr>
                <w:rFonts w:ascii="宋体" w:hAnsi="宋体" w:eastAsia="宋体" w:cs="宋体"/>
                <w:sz w:val="22"/>
              </w:rPr>
            </w:pPr>
            <w:r>
              <w:rPr>
                <w:rFonts w:hint="eastAsia" w:ascii="宋体" w:hAnsi="宋体" w:eastAsia="宋体" w:cs="宋体"/>
                <w:sz w:val="22"/>
              </w:rPr>
              <w:t>培训</w:t>
            </w:r>
          </w:p>
        </w:tc>
      </w:tr>
      <w:tr w14:paraId="3F15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3AA3EDB3">
            <w:pPr>
              <w:numPr>
                <w:ilvl w:val="0"/>
                <w:numId w:val="21"/>
              </w:numPr>
              <w:spacing w:line="440" w:lineRule="exact"/>
              <w:jc w:val="center"/>
              <w:textAlignment w:val="center"/>
              <w:rPr>
                <w:rFonts w:ascii="宋体" w:hAnsi="宋体" w:eastAsia="宋体" w:cs="宋体"/>
                <w:sz w:val="22"/>
                <w:lang w:eastAsia="en-US"/>
              </w:rPr>
            </w:pPr>
          </w:p>
        </w:tc>
        <w:tc>
          <w:tcPr>
            <w:tcW w:w="4603" w:type="pct"/>
            <w:gridSpan w:val="5"/>
            <w:shd w:val="clear" w:color="auto" w:fill="auto"/>
            <w:vAlign w:val="center"/>
          </w:tcPr>
          <w:p w14:paraId="3DE2C112">
            <w:pPr>
              <w:spacing w:line="440" w:lineRule="exact"/>
              <w:ind w:firstLine="1111" w:firstLineChars="505"/>
              <w:jc w:val="left"/>
              <w:textAlignment w:val="center"/>
              <w:rPr>
                <w:rFonts w:ascii="宋体" w:hAnsi="宋体" w:eastAsia="宋体" w:cs="宋体"/>
                <w:sz w:val="22"/>
              </w:rPr>
            </w:pPr>
            <w:r>
              <w:rPr>
                <w:rFonts w:hint="eastAsia" w:ascii="宋体" w:hAnsi="宋体" w:eastAsia="宋体" w:cs="宋体"/>
                <w:sz w:val="22"/>
              </w:rPr>
              <w:t>完整技术资料</w:t>
            </w:r>
          </w:p>
        </w:tc>
      </w:tr>
      <w:tr w14:paraId="369E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3DFE552D">
            <w:pPr>
              <w:numPr>
                <w:ilvl w:val="0"/>
                <w:numId w:val="21"/>
              </w:numPr>
              <w:spacing w:line="440" w:lineRule="exact"/>
              <w:jc w:val="center"/>
              <w:textAlignment w:val="center"/>
              <w:rPr>
                <w:rFonts w:ascii="宋体" w:hAnsi="宋体" w:eastAsia="宋体" w:cs="宋体"/>
                <w:sz w:val="22"/>
                <w:lang w:eastAsia="en-US"/>
              </w:rPr>
            </w:pPr>
          </w:p>
        </w:tc>
        <w:tc>
          <w:tcPr>
            <w:tcW w:w="4603" w:type="pct"/>
            <w:gridSpan w:val="5"/>
            <w:shd w:val="clear" w:color="auto" w:fill="auto"/>
            <w:vAlign w:val="center"/>
          </w:tcPr>
          <w:p w14:paraId="61167BF5">
            <w:pPr>
              <w:spacing w:line="440" w:lineRule="exact"/>
              <w:ind w:firstLine="1111" w:firstLineChars="505"/>
              <w:jc w:val="left"/>
              <w:textAlignment w:val="center"/>
              <w:rPr>
                <w:rFonts w:ascii="宋体" w:hAnsi="宋体" w:eastAsia="宋体" w:cs="宋体"/>
                <w:sz w:val="22"/>
              </w:rPr>
            </w:pPr>
            <w:r>
              <w:rPr>
                <w:rFonts w:hint="eastAsia" w:ascii="宋体" w:hAnsi="宋体" w:eastAsia="宋体" w:cs="宋体"/>
                <w:sz w:val="22"/>
              </w:rPr>
              <w:t>终验收</w:t>
            </w:r>
          </w:p>
        </w:tc>
      </w:tr>
      <w:tr w14:paraId="21AEA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72EF7183">
            <w:pPr>
              <w:numPr>
                <w:ilvl w:val="0"/>
                <w:numId w:val="21"/>
              </w:numPr>
              <w:spacing w:line="440" w:lineRule="exact"/>
              <w:jc w:val="center"/>
              <w:textAlignment w:val="center"/>
              <w:rPr>
                <w:rFonts w:ascii="宋体" w:hAnsi="宋体" w:eastAsia="宋体" w:cs="宋体"/>
                <w:sz w:val="22"/>
                <w:lang w:eastAsia="en-US"/>
              </w:rPr>
            </w:pPr>
          </w:p>
        </w:tc>
        <w:tc>
          <w:tcPr>
            <w:tcW w:w="4603" w:type="pct"/>
            <w:gridSpan w:val="5"/>
            <w:shd w:val="clear" w:color="auto" w:fill="auto"/>
            <w:vAlign w:val="center"/>
          </w:tcPr>
          <w:p w14:paraId="66E2B10A">
            <w:pPr>
              <w:spacing w:line="440" w:lineRule="exact"/>
              <w:ind w:firstLine="1111" w:firstLineChars="505"/>
              <w:jc w:val="left"/>
              <w:textAlignment w:val="center"/>
              <w:rPr>
                <w:rFonts w:ascii="宋体" w:hAnsi="宋体" w:eastAsia="宋体" w:cs="宋体"/>
                <w:sz w:val="22"/>
              </w:rPr>
            </w:pPr>
            <w:r>
              <w:rPr>
                <w:rFonts w:hint="eastAsia" w:ascii="宋体" w:hAnsi="宋体" w:eastAsia="宋体" w:cs="宋体"/>
                <w:sz w:val="22"/>
              </w:rPr>
              <w:t>售后</w:t>
            </w:r>
          </w:p>
        </w:tc>
      </w:tr>
      <w:tr w14:paraId="64BE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4593F1DA">
            <w:pPr>
              <w:numPr>
                <w:ilvl w:val="0"/>
                <w:numId w:val="21"/>
              </w:numPr>
              <w:spacing w:line="440" w:lineRule="exact"/>
              <w:jc w:val="center"/>
              <w:textAlignment w:val="center"/>
              <w:rPr>
                <w:rFonts w:ascii="宋体" w:hAnsi="宋体" w:eastAsia="宋体" w:cs="宋体"/>
                <w:sz w:val="22"/>
                <w:lang w:eastAsia="en-US"/>
              </w:rPr>
            </w:pPr>
          </w:p>
        </w:tc>
        <w:tc>
          <w:tcPr>
            <w:tcW w:w="4603" w:type="pct"/>
            <w:gridSpan w:val="5"/>
            <w:shd w:val="clear" w:color="auto" w:fill="auto"/>
            <w:vAlign w:val="center"/>
          </w:tcPr>
          <w:p w14:paraId="57B20D8A">
            <w:pPr>
              <w:spacing w:line="440" w:lineRule="exact"/>
              <w:ind w:firstLine="1111" w:firstLineChars="505"/>
              <w:jc w:val="left"/>
              <w:textAlignment w:val="center"/>
              <w:rPr>
                <w:rFonts w:ascii="宋体" w:hAnsi="宋体" w:eastAsia="宋体" w:cs="宋体"/>
                <w:sz w:val="22"/>
              </w:rPr>
            </w:pPr>
            <w:r>
              <w:rPr>
                <w:rFonts w:hint="eastAsia" w:ascii="宋体" w:hAnsi="宋体" w:eastAsia="宋体" w:cs="宋体"/>
                <w:sz w:val="22"/>
              </w:rPr>
              <w:t>原有抛丸线拆除</w:t>
            </w:r>
          </w:p>
        </w:tc>
      </w:tr>
    </w:tbl>
    <w:p w14:paraId="712B897F">
      <w:pPr>
        <w:pStyle w:val="111"/>
      </w:pPr>
    </w:p>
    <w:p w14:paraId="2E46D19D">
      <w:pPr>
        <w:keepNext/>
        <w:keepLines/>
        <w:spacing w:line="360" w:lineRule="auto"/>
        <w:ind w:firstLine="482" w:firstLineChars="200"/>
        <w:outlineLvl w:val="1"/>
        <w:rPr>
          <w:rFonts w:ascii="Arial" w:hAnsi="Arial" w:eastAsia="宋体" w:cs="Times New Roman"/>
          <w:b/>
          <w:bCs/>
          <w:sz w:val="24"/>
          <w:szCs w:val="32"/>
        </w:rPr>
      </w:pPr>
      <w:bookmarkStart w:id="51" w:name="_Toc240095853"/>
      <w:r>
        <w:rPr>
          <w:rFonts w:hint="eastAsia" w:ascii="Arial" w:hAnsi="Arial" w:eastAsia="宋体" w:cs="Times New Roman"/>
          <w:b/>
          <w:bCs/>
          <w:sz w:val="24"/>
          <w:szCs w:val="32"/>
        </w:rPr>
        <w:t>2.</w:t>
      </w:r>
      <w:r>
        <w:rPr>
          <w:rFonts w:ascii="Arial" w:hAnsi="Arial" w:eastAsia="宋体" w:cs="Times New Roman"/>
          <w:b/>
          <w:bCs/>
          <w:sz w:val="24"/>
          <w:szCs w:val="32"/>
        </w:rPr>
        <w:t>2</w:t>
      </w:r>
      <w:r>
        <w:rPr>
          <w:rFonts w:hint="eastAsia" w:ascii="Arial" w:hAnsi="Arial" w:eastAsia="宋体" w:cs="Times New Roman"/>
          <w:b/>
          <w:bCs/>
          <w:sz w:val="24"/>
          <w:szCs w:val="32"/>
        </w:rPr>
        <w:t>主要品牌要求</w:t>
      </w:r>
      <w:bookmarkEnd w:id="51"/>
    </w:p>
    <w:tbl>
      <w:tblPr>
        <w:tblStyle w:val="4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2639"/>
        <w:gridCol w:w="4352"/>
        <w:gridCol w:w="1329"/>
      </w:tblGrid>
      <w:tr w14:paraId="5CF5A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17" w:type="pct"/>
          </w:tcPr>
          <w:p w14:paraId="6DE42CE7">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序号</w:t>
            </w:r>
          </w:p>
        </w:tc>
        <w:tc>
          <w:tcPr>
            <w:tcW w:w="3767" w:type="pct"/>
            <w:gridSpan w:val="2"/>
          </w:tcPr>
          <w:p w14:paraId="659B94F3">
            <w:pPr>
              <w:spacing w:line="440" w:lineRule="exact"/>
              <w:textAlignment w:val="center"/>
              <w:rPr>
                <w:rFonts w:ascii="宋体" w:hAnsi="宋体" w:eastAsia="宋体" w:cs="宋体"/>
                <w:b/>
                <w:bCs/>
                <w:sz w:val="22"/>
              </w:rPr>
            </w:pPr>
            <w:r>
              <w:rPr>
                <w:rFonts w:hint="eastAsia" w:ascii="宋体" w:hAnsi="宋体" w:eastAsia="宋体" w:cs="宋体"/>
                <w:b/>
                <w:bCs/>
                <w:sz w:val="22"/>
              </w:rPr>
              <w:t>位置区域</w:t>
            </w:r>
          </w:p>
        </w:tc>
        <w:tc>
          <w:tcPr>
            <w:tcW w:w="716" w:type="pct"/>
          </w:tcPr>
          <w:p w14:paraId="1CAE1202">
            <w:pPr>
              <w:spacing w:line="440" w:lineRule="exact"/>
              <w:textAlignment w:val="center"/>
              <w:rPr>
                <w:rFonts w:ascii="宋体" w:hAnsi="宋体" w:eastAsia="宋体" w:cs="宋体"/>
                <w:b/>
                <w:bCs/>
                <w:sz w:val="22"/>
              </w:rPr>
            </w:pPr>
            <w:r>
              <w:rPr>
                <w:rFonts w:hint="eastAsia" w:ascii="宋体" w:hAnsi="宋体" w:eastAsia="宋体" w:cs="宋体"/>
                <w:b/>
                <w:bCs/>
                <w:sz w:val="22"/>
              </w:rPr>
              <w:t>备注</w:t>
            </w:r>
          </w:p>
        </w:tc>
      </w:tr>
      <w:tr w14:paraId="2F8E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tcPr>
          <w:p w14:paraId="5727ABFF">
            <w:pPr>
              <w:pStyle w:val="133"/>
              <w:numPr>
                <w:ilvl w:val="0"/>
                <w:numId w:val="22"/>
              </w:numPr>
              <w:spacing w:line="440" w:lineRule="exact"/>
              <w:ind w:firstLineChars="0"/>
              <w:jc w:val="center"/>
              <w:textAlignment w:val="center"/>
              <w:rPr>
                <w:rFonts w:ascii="宋体" w:hAnsi="宋体" w:eastAsia="宋体" w:cs="宋体"/>
                <w:b/>
                <w:bCs/>
                <w:sz w:val="22"/>
              </w:rPr>
            </w:pPr>
          </w:p>
        </w:tc>
        <w:tc>
          <w:tcPr>
            <w:tcW w:w="3767" w:type="pct"/>
            <w:gridSpan w:val="2"/>
          </w:tcPr>
          <w:p w14:paraId="27FE2EF4">
            <w:pPr>
              <w:spacing w:line="440" w:lineRule="exact"/>
              <w:textAlignment w:val="center"/>
              <w:rPr>
                <w:rFonts w:ascii="宋体" w:hAnsi="宋体" w:eastAsia="宋体" w:cs="宋体"/>
                <w:b/>
                <w:bCs/>
                <w:sz w:val="22"/>
              </w:rPr>
            </w:pPr>
            <w:r>
              <w:rPr>
                <w:rFonts w:hint="eastAsia" w:ascii="宋体" w:hAnsi="宋体" w:eastAsia="宋体" w:cs="宋体"/>
                <w:b/>
                <w:bCs/>
                <w:sz w:val="22"/>
              </w:rPr>
              <w:t>抛丸系统</w:t>
            </w:r>
          </w:p>
        </w:tc>
        <w:tc>
          <w:tcPr>
            <w:tcW w:w="716" w:type="pct"/>
          </w:tcPr>
          <w:p w14:paraId="5D5C0DE5">
            <w:pPr>
              <w:spacing w:line="440" w:lineRule="exact"/>
              <w:textAlignment w:val="center"/>
              <w:rPr>
                <w:rFonts w:ascii="宋体" w:hAnsi="宋体" w:eastAsia="宋体" w:cs="宋体"/>
                <w:sz w:val="22"/>
              </w:rPr>
            </w:pPr>
          </w:p>
        </w:tc>
      </w:tr>
      <w:tr w14:paraId="4C05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tcPr>
          <w:p w14:paraId="75B34790">
            <w:pPr>
              <w:pStyle w:val="133"/>
              <w:numPr>
                <w:ilvl w:val="0"/>
                <w:numId w:val="23"/>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79CD43B7">
            <w:pPr>
              <w:spacing w:line="440" w:lineRule="exact"/>
              <w:textAlignment w:val="center"/>
              <w:rPr>
                <w:rFonts w:ascii="宋体" w:hAnsi="宋体" w:eastAsia="宋体" w:cs="宋体"/>
                <w:sz w:val="22"/>
              </w:rPr>
            </w:pPr>
            <w:r>
              <w:rPr>
                <w:rFonts w:hint="eastAsia"/>
              </w:rPr>
              <w:t>抛丸器主要耐磨件</w:t>
            </w:r>
          </w:p>
        </w:tc>
        <w:tc>
          <w:tcPr>
            <w:tcW w:w="2345" w:type="pct"/>
            <w:shd w:val="clear" w:color="auto" w:fill="auto"/>
          </w:tcPr>
          <w:p w14:paraId="52ABAC9B">
            <w:pPr>
              <w:spacing w:line="440" w:lineRule="exact"/>
              <w:textAlignment w:val="center"/>
              <w:rPr>
                <w:rFonts w:ascii="宋体" w:hAnsi="宋体" w:eastAsia="宋体" w:cs="宋体"/>
                <w:sz w:val="22"/>
              </w:rPr>
            </w:pPr>
            <w:r>
              <w:t>合金工具钢（机加工）</w:t>
            </w:r>
          </w:p>
        </w:tc>
        <w:tc>
          <w:tcPr>
            <w:tcW w:w="716" w:type="pct"/>
            <w:shd w:val="clear" w:color="auto" w:fill="auto"/>
          </w:tcPr>
          <w:p w14:paraId="1F098A28">
            <w:pPr>
              <w:spacing w:line="440" w:lineRule="exact"/>
              <w:textAlignment w:val="center"/>
              <w:rPr>
                <w:rFonts w:ascii="宋体" w:hAnsi="宋体" w:eastAsia="宋体" w:cs="宋体"/>
                <w:sz w:val="22"/>
              </w:rPr>
            </w:pPr>
          </w:p>
        </w:tc>
      </w:tr>
      <w:tr w14:paraId="2E25C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tcPr>
          <w:p w14:paraId="181BB176">
            <w:pPr>
              <w:pStyle w:val="133"/>
              <w:numPr>
                <w:ilvl w:val="0"/>
                <w:numId w:val="23"/>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7973AC1E">
            <w:pPr>
              <w:spacing w:line="440" w:lineRule="exact"/>
              <w:textAlignment w:val="center"/>
              <w:rPr>
                <w:rFonts w:ascii="宋体" w:hAnsi="宋体" w:eastAsia="宋体" w:cs="宋体"/>
                <w:sz w:val="22"/>
              </w:rPr>
            </w:pPr>
            <w:r>
              <w:rPr>
                <w:rFonts w:hint="eastAsia"/>
              </w:rPr>
              <w:t>抛丸器叶轮</w:t>
            </w:r>
          </w:p>
        </w:tc>
        <w:tc>
          <w:tcPr>
            <w:tcW w:w="2345" w:type="pct"/>
            <w:shd w:val="clear" w:color="auto" w:fill="auto"/>
          </w:tcPr>
          <w:p w14:paraId="659EFA33">
            <w:pPr>
              <w:spacing w:line="440" w:lineRule="exact"/>
              <w:textAlignment w:val="center"/>
              <w:rPr>
                <w:rFonts w:ascii="宋体" w:hAnsi="宋体" w:eastAsia="宋体" w:cs="宋体"/>
                <w:sz w:val="22"/>
              </w:rPr>
            </w:pPr>
            <w:r>
              <w:t>耐磨合金渗碳件</w:t>
            </w:r>
          </w:p>
        </w:tc>
        <w:tc>
          <w:tcPr>
            <w:tcW w:w="716" w:type="pct"/>
            <w:shd w:val="clear" w:color="auto" w:fill="auto"/>
          </w:tcPr>
          <w:p w14:paraId="1EF167BF">
            <w:pPr>
              <w:spacing w:line="440" w:lineRule="exact"/>
              <w:textAlignment w:val="center"/>
              <w:rPr>
                <w:rFonts w:ascii="宋体" w:hAnsi="宋体" w:eastAsia="宋体" w:cs="宋体"/>
                <w:sz w:val="22"/>
              </w:rPr>
            </w:pPr>
          </w:p>
        </w:tc>
      </w:tr>
      <w:tr w14:paraId="6CD0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tcPr>
          <w:p w14:paraId="7B951A90">
            <w:pPr>
              <w:pStyle w:val="133"/>
              <w:numPr>
                <w:ilvl w:val="0"/>
                <w:numId w:val="23"/>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2228FCB4">
            <w:pPr>
              <w:spacing w:line="440" w:lineRule="exact"/>
              <w:textAlignment w:val="center"/>
              <w:rPr>
                <w:rFonts w:ascii="宋体" w:hAnsi="宋体" w:eastAsia="宋体" w:cs="宋体"/>
                <w:sz w:val="22"/>
              </w:rPr>
            </w:pPr>
            <w:r>
              <w:rPr>
                <w:rFonts w:hint="eastAsia"/>
              </w:rPr>
              <w:t>抛丸器电机</w:t>
            </w:r>
          </w:p>
        </w:tc>
        <w:tc>
          <w:tcPr>
            <w:tcW w:w="2345" w:type="pct"/>
            <w:shd w:val="clear" w:color="auto" w:fill="auto"/>
          </w:tcPr>
          <w:p w14:paraId="19733892">
            <w:pPr>
              <w:spacing w:line="440" w:lineRule="exact"/>
              <w:textAlignment w:val="center"/>
              <w:rPr>
                <w:rFonts w:ascii="宋体" w:hAnsi="宋体" w:eastAsia="宋体" w:cs="宋体"/>
                <w:sz w:val="22"/>
              </w:rPr>
            </w:pPr>
            <w:r>
              <w:t>汇川/霍尼韦尔等（一级节能电机）</w:t>
            </w:r>
          </w:p>
        </w:tc>
        <w:tc>
          <w:tcPr>
            <w:tcW w:w="716" w:type="pct"/>
            <w:shd w:val="clear" w:color="auto" w:fill="auto"/>
          </w:tcPr>
          <w:p w14:paraId="744DEED6">
            <w:pPr>
              <w:spacing w:line="440" w:lineRule="exact"/>
              <w:textAlignment w:val="center"/>
              <w:rPr>
                <w:rFonts w:ascii="宋体" w:hAnsi="宋体" w:eastAsia="宋体" w:cs="宋体"/>
                <w:sz w:val="22"/>
              </w:rPr>
            </w:pPr>
          </w:p>
        </w:tc>
      </w:tr>
      <w:tr w14:paraId="599E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tcPr>
          <w:p w14:paraId="13A38734">
            <w:pPr>
              <w:pStyle w:val="133"/>
              <w:numPr>
                <w:ilvl w:val="0"/>
                <w:numId w:val="23"/>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0386906A">
            <w:pPr>
              <w:spacing w:line="440" w:lineRule="exact"/>
              <w:textAlignment w:val="center"/>
              <w:rPr>
                <w:rFonts w:ascii="宋体" w:hAnsi="宋体" w:eastAsia="宋体" w:cs="宋体"/>
                <w:sz w:val="22"/>
              </w:rPr>
            </w:pPr>
            <w:r>
              <w:rPr>
                <w:rFonts w:hint="eastAsia"/>
              </w:rPr>
              <w:t>减速机</w:t>
            </w:r>
          </w:p>
        </w:tc>
        <w:tc>
          <w:tcPr>
            <w:tcW w:w="2345" w:type="pct"/>
            <w:shd w:val="clear" w:color="auto" w:fill="auto"/>
          </w:tcPr>
          <w:p w14:paraId="5C5EE0AA">
            <w:pPr>
              <w:spacing w:line="440" w:lineRule="exact"/>
              <w:textAlignment w:val="center"/>
              <w:rPr>
                <w:rFonts w:ascii="宋体" w:hAnsi="宋体" w:eastAsia="宋体" w:cs="宋体"/>
                <w:sz w:val="22"/>
              </w:rPr>
            </w:pPr>
            <w:r>
              <w:t>SEW/国贸等（一级节能电机）</w:t>
            </w:r>
          </w:p>
        </w:tc>
        <w:tc>
          <w:tcPr>
            <w:tcW w:w="716" w:type="pct"/>
            <w:shd w:val="clear" w:color="auto" w:fill="auto"/>
          </w:tcPr>
          <w:p w14:paraId="3EDDAF67">
            <w:pPr>
              <w:spacing w:line="440" w:lineRule="exact"/>
              <w:textAlignment w:val="center"/>
              <w:rPr>
                <w:rFonts w:ascii="宋体" w:hAnsi="宋体" w:eastAsia="宋体" w:cs="宋体"/>
                <w:sz w:val="22"/>
              </w:rPr>
            </w:pPr>
          </w:p>
        </w:tc>
      </w:tr>
      <w:tr w14:paraId="3F58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tcPr>
          <w:p w14:paraId="3C3E5B20">
            <w:pPr>
              <w:pStyle w:val="133"/>
              <w:numPr>
                <w:ilvl w:val="0"/>
                <w:numId w:val="23"/>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3F3ABA3C">
            <w:pPr>
              <w:spacing w:line="440" w:lineRule="exact"/>
              <w:textAlignment w:val="center"/>
              <w:rPr>
                <w:rFonts w:ascii="宋体" w:hAnsi="宋体" w:eastAsia="宋体" w:cs="宋体"/>
                <w:sz w:val="22"/>
              </w:rPr>
            </w:pPr>
            <w:r>
              <w:rPr>
                <w:rFonts w:hint="eastAsia"/>
              </w:rPr>
              <w:t>气动元件</w:t>
            </w:r>
          </w:p>
        </w:tc>
        <w:tc>
          <w:tcPr>
            <w:tcW w:w="2345" w:type="pct"/>
            <w:shd w:val="clear" w:color="auto" w:fill="auto"/>
          </w:tcPr>
          <w:p w14:paraId="4B0760F2">
            <w:pPr>
              <w:spacing w:line="440" w:lineRule="exact"/>
              <w:textAlignment w:val="center"/>
              <w:rPr>
                <w:rFonts w:ascii="宋体" w:hAnsi="宋体" w:eastAsia="宋体" w:cs="宋体"/>
                <w:sz w:val="22"/>
              </w:rPr>
            </w:pPr>
            <w:r>
              <w:t>亚德客或者SMC</w:t>
            </w:r>
          </w:p>
        </w:tc>
        <w:tc>
          <w:tcPr>
            <w:tcW w:w="716" w:type="pct"/>
            <w:shd w:val="clear" w:color="auto" w:fill="auto"/>
          </w:tcPr>
          <w:p w14:paraId="751EF2E3">
            <w:pPr>
              <w:spacing w:line="440" w:lineRule="exact"/>
              <w:textAlignment w:val="center"/>
              <w:rPr>
                <w:rFonts w:ascii="宋体" w:hAnsi="宋体" w:eastAsia="宋体" w:cs="宋体"/>
                <w:sz w:val="22"/>
              </w:rPr>
            </w:pPr>
          </w:p>
        </w:tc>
      </w:tr>
      <w:tr w14:paraId="3B2BA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tcPr>
          <w:p w14:paraId="4E9E4C56">
            <w:pPr>
              <w:pStyle w:val="133"/>
              <w:numPr>
                <w:ilvl w:val="0"/>
                <w:numId w:val="23"/>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29E36AD7">
            <w:pPr>
              <w:spacing w:line="440" w:lineRule="exact"/>
              <w:textAlignment w:val="center"/>
              <w:rPr>
                <w:rFonts w:ascii="宋体" w:hAnsi="宋体" w:eastAsia="宋体" w:cs="宋体"/>
                <w:sz w:val="22"/>
              </w:rPr>
            </w:pPr>
            <w:r>
              <w:rPr>
                <w:rFonts w:hint="eastAsia"/>
              </w:rPr>
              <w:t>钢板</w:t>
            </w:r>
          </w:p>
        </w:tc>
        <w:tc>
          <w:tcPr>
            <w:tcW w:w="2345" w:type="pct"/>
            <w:shd w:val="clear" w:color="auto" w:fill="auto"/>
          </w:tcPr>
          <w:p w14:paraId="14868DA7">
            <w:pPr>
              <w:spacing w:line="440" w:lineRule="exact"/>
              <w:textAlignment w:val="center"/>
              <w:rPr>
                <w:rFonts w:ascii="宋体" w:hAnsi="宋体" w:eastAsia="宋体" w:cs="宋体"/>
                <w:sz w:val="22"/>
              </w:rPr>
            </w:pPr>
            <w:r>
              <w:t>太钢/济钢/宝武/鞍钢</w:t>
            </w:r>
          </w:p>
        </w:tc>
        <w:tc>
          <w:tcPr>
            <w:tcW w:w="716" w:type="pct"/>
            <w:shd w:val="clear" w:color="auto" w:fill="auto"/>
          </w:tcPr>
          <w:p w14:paraId="08F50774">
            <w:pPr>
              <w:spacing w:line="440" w:lineRule="exact"/>
              <w:textAlignment w:val="center"/>
              <w:rPr>
                <w:rFonts w:ascii="宋体" w:hAnsi="宋体" w:eastAsia="宋体" w:cs="宋体"/>
                <w:sz w:val="22"/>
              </w:rPr>
            </w:pPr>
          </w:p>
        </w:tc>
      </w:tr>
      <w:tr w14:paraId="2A7D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tcPr>
          <w:p w14:paraId="13CEDE4C">
            <w:pPr>
              <w:pStyle w:val="133"/>
              <w:numPr>
                <w:ilvl w:val="0"/>
                <w:numId w:val="23"/>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0232CA47">
            <w:pPr>
              <w:spacing w:line="440" w:lineRule="exact"/>
              <w:textAlignment w:val="center"/>
              <w:rPr>
                <w:rFonts w:ascii="宋体" w:hAnsi="宋体" w:eastAsia="宋体" w:cs="宋体"/>
                <w:sz w:val="22"/>
              </w:rPr>
            </w:pPr>
            <w:r>
              <w:rPr>
                <w:rFonts w:hint="eastAsia"/>
              </w:rPr>
              <w:t>轴承</w:t>
            </w:r>
          </w:p>
        </w:tc>
        <w:tc>
          <w:tcPr>
            <w:tcW w:w="2345" w:type="pct"/>
            <w:shd w:val="clear" w:color="auto" w:fill="auto"/>
          </w:tcPr>
          <w:p w14:paraId="7186AFE6">
            <w:pPr>
              <w:spacing w:line="440" w:lineRule="exact"/>
              <w:textAlignment w:val="center"/>
              <w:rPr>
                <w:rFonts w:ascii="宋体" w:hAnsi="宋体" w:eastAsia="宋体" w:cs="宋体"/>
                <w:sz w:val="22"/>
              </w:rPr>
            </w:pPr>
            <w:r>
              <w:t>NSK/哈/瓦/洛</w:t>
            </w:r>
          </w:p>
        </w:tc>
        <w:tc>
          <w:tcPr>
            <w:tcW w:w="716" w:type="pct"/>
            <w:shd w:val="clear" w:color="auto" w:fill="auto"/>
          </w:tcPr>
          <w:p w14:paraId="57170DE8">
            <w:pPr>
              <w:spacing w:line="440" w:lineRule="exact"/>
              <w:textAlignment w:val="center"/>
              <w:rPr>
                <w:rFonts w:ascii="宋体" w:hAnsi="宋体" w:eastAsia="宋体" w:cs="宋体"/>
                <w:sz w:val="22"/>
              </w:rPr>
            </w:pPr>
          </w:p>
        </w:tc>
      </w:tr>
      <w:tr w14:paraId="18A4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tcPr>
          <w:p w14:paraId="259B10E7">
            <w:pPr>
              <w:pStyle w:val="133"/>
              <w:numPr>
                <w:ilvl w:val="0"/>
                <w:numId w:val="23"/>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48E42657">
            <w:pPr>
              <w:spacing w:line="440" w:lineRule="exact"/>
              <w:textAlignment w:val="center"/>
              <w:rPr>
                <w:rFonts w:ascii="宋体" w:hAnsi="宋体" w:eastAsia="宋体" w:cs="宋体"/>
                <w:sz w:val="22"/>
              </w:rPr>
            </w:pPr>
            <w:r>
              <w:rPr>
                <w:rFonts w:hint="eastAsia"/>
              </w:rPr>
              <w:t>吊葫芦</w:t>
            </w:r>
          </w:p>
        </w:tc>
        <w:tc>
          <w:tcPr>
            <w:tcW w:w="2345" w:type="pct"/>
            <w:shd w:val="clear" w:color="auto" w:fill="auto"/>
          </w:tcPr>
          <w:p w14:paraId="739FA8D3">
            <w:pPr>
              <w:spacing w:line="440" w:lineRule="exact"/>
              <w:textAlignment w:val="center"/>
              <w:rPr>
                <w:rFonts w:ascii="宋体" w:hAnsi="宋体" w:eastAsia="宋体" w:cs="宋体"/>
                <w:sz w:val="22"/>
              </w:rPr>
            </w:pPr>
            <w:r>
              <w:rPr>
                <w:rFonts w:hint="eastAsia"/>
              </w:rPr>
              <w:t>江苏佳力、上海沪工</w:t>
            </w:r>
            <w:r>
              <w:t>等国优品牌</w:t>
            </w:r>
          </w:p>
        </w:tc>
        <w:tc>
          <w:tcPr>
            <w:tcW w:w="716" w:type="pct"/>
            <w:shd w:val="clear" w:color="auto" w:fill="auto"/>
          </w:tcPr>
          <w:p w14:paraId="4F1CA2F5">
            <w:pPr>
              <w:spacing w:line="440" w:lineRule="exact"/>
              <w:textAlignment w:val="center"/>
              <w:rPr>
                <w:rFonts w:ascii="宋体" w:hAnsi="宋体" w:eastAsia="宋体" w:cs="宋体"/>
                <w:sz w:val="22"/>
              </w:rPr>
            </w:pPr>
          </w:p>
        </w:tc>
      </w:tr>
      <w:tr w14:paraId="7B23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tcPr>
          <w:p w14:paraId="789D9B60">
            <w:pPr>
              <w:pStyle w:val="133"/>
              <w:numPr>
                <w:ilvl w:val="0"/>
                <w:numId w:val="22"/>
              </w:numPr>
              <w:spacing w:line="440" w:lineRule="exact"/>
              <w:ind w:firstLineChars="0"/>
              <w:jc w:val="center"/>
              <w:textAlignment w:val="center"/>
              <w:rPr>
                <w:rFonts w:ascii="宋体" w:hAnsi="宋体" w:eastAsia="宋体" w:cs="宋体"/>
                <w:sz w:val="22"/>
              </w:rPr>
            </w:pPr>
          </w:p>
        </w:tc>
        <w:tc>
          <w:tcPr>
            <w:tcW w:w="3767" w:type="pct"/>
            <w:gridSpan w:val="2"/>
            <w:shd w:val="clear" w:color="auto" w:fill="auto"/>
          </w:tcPr>
          <w:p w14:paraId="515EB539">
            <w:pPr>
              <w:spacing w:line="440" w:lineRule="exact"/>
              <w:textAlignment w:val="center"/>
              <w:rPr>
                <w:rFonts w:ascii="宋体" w:hAnsi="宋体" w:eastAsia="宋体" w:cs="宋体"/>
                <w:sz w:val="22"/>
              </w:rPr>
            </w:pPr>
            <w:r>
              <w:rPr>
                <w:rFonts w:hint="eastAsia" w:ascii="宋体" w:hAnsi="宋体" w:eastAsia="宋体" w:cs="宋体"/>
                <w:b/>
                <w:bCs/>
                <w:sz w:val="22"/>
              </w:rPr>
              <w:t>除尘系统</w:t>
            </w:r>
          </w:p>
        </w:tc>
        <w:tc>
          <w:tcPr>
            <w:tcW w:w="716" w:type="pct"/>
            <w:shd w:val="clear" w:color="auto" w:fill="auto"/>
          </w:tcPr>
          <w:p w14:paraId="395B3595">
            <w:pPr>
              <w:spacing w:line="440" w:lineRule="exact"/>
              <w:textAlignment w:val="center"/>
              <w:rPr>
                <w:rFonts w:ascii="宋体" w:hAnsi="宋体" w:eastAsia="宋体" w:cs="宋体"/>
                <w:sz w:val="22"/>
              </w:rPr>
            </w:pPr>
          </w:p>
        </w:tc>
      </w:tr>
      <w:tr w14:paraId="4CA22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tcPr>
          <w:p w14:paraId="176DE867">
            <w:pPr>
              <w:pStyle w:val="133"/>
              <w:numPr>
                <w:ilvl w:val="0"/>
                <w:numId w:val="24"/>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6E7962CD">
            <w:pPr>
              <w:spacing w:line="440" w:lineRule="exact"/>
              <w:textAlignment w:val="center"/>
              <w:rPr>
                <w:rFonts w:ascii="宋体" w:hAnsi="宋体" w:eastAsia="宋体" w:cs="宋体"/>
                <w:sz w:val="22"/>
              </w:rPr>
            </w:pPr>
            <w:r>
              <w:rPr>
                <w:rFonts w:hint="eastAsia"/>
              </w:rPr>
              <w:t>滤筒滤料</w:t>
            </w:r>
          </w:p>
        </w:tc>
        <w:tc>
          <w:tcPr>
            <w:tcW w:w="2345" w:type="pct"/>
            <w:shd w:val="clear" w:color="auto" w:fill="auto"/>
          </w:tcPr>
          <w:p w14:paraId="41D032D5">
            <w:pPr>
              <w:spacing w:line="440" w:lineRule="exact"/>
              <w:textAlignment w:val="center"/>
              <w:rPr>
                <w:rFonts w:ascii="宋体" w:hAnsi="宋体" w:eastAsia="宋体" w:cs="宋体"/>
                <w:sz w:val="22"/>
              </w:rPr>
            </w:pPr>
            <w:r>
              <w:t>国优品牌</w:t>
            </w:r>
          </w:p>
        </w:tc>
        <w:tc>
          <w:tcPr>
            <w:tcW w:w="716" w:type="pct"/>
            <w:shd w:val="clear" w:color="auto" w:fill="auto"/>
          </w:tcPr>
          <w:p w14:paraId="6B3ADFA1">
            <w:pPr>
              <w:spacing w:line="440" w:lineRule="exact"/>
              <w:textAlignment w:val="center"/>
              <w:rPr>
                <w:rFonts w:ascii="宋体" w:hAnsi="宋体" w:eastAsia="宋体" w:cs="宋体"/>
                <w:sz w:val="22"/>
              </w:rPr>
            </w:pPr>
          </w:p>
        </w:tc>
      </w:tr>
      <w:tr w14:paraId="7EE1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tcPr>
          <w:p w14:paraId="0348AEBD">
            <w:pPr>
              <w:pStyle w:val="133"/>
              <w:numPr>
                <w:ilvl w:val="0"/>
                <w:numId w:val="24"/>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16643D43">
            <w:pPr>
              <w:spacing w:line="440" w:lineRule="exact"/>
              <w:textAlignment w:val="center"/>
              <w:rPr>
                <w:rFonts w:ascii="宋体" w:hAnsi="宋体" w:eastAsia="宋体" w:cs="宋体"/>
                <w:sz w:val="22"/>
              </w:rPr>
            </w:pPr>
            <w:r>
              <w:rPr>
                <w:rFonts w:hint="eastAsia"/>
              </w:rPr>
              <w:t>除尘器脉冲阀</w:t>
            </w:r>
          </w:p>
        </w:tc>
        <w:tc>
          <w:tcPr>
            <w:tcW w:w="2345" w:type="pct"/>
            <w:shd w:val="clear" w:color="auto" w:fill="auto"/>
          </w:tcPr>
          <w:p w14:paraId="1E8EFA74">
            <w:pPr>
              <w:spacing w:line="440" w:lineRule="exact"/>
              <w:textAlignment w:val="center"/>
              <w:rPr>
                <w:rFonts w:ascii="宋体" w:hAnsi="宋体" w:eastAsia="宋体" w:cs="宋体"/>
                <w:sz w:val="22"/>
              </w:rPr>
            </w:pPr>
            <w:r>
              <w:t>AKS等</w:t>
            </w:r>
          </w:p>
        </w:tc>
        <w:tc>
          <w:tcPr>
            <w:tcW w:w="716" w:type="pct"/>
            <w:shd w:val="clear" w:color="auto" w:fill="auto"/>
          </w:tcPr>
          <w:p w14:paraId="6E2AE6B7">
            <w:pPr>
              <w:spacing w:line="440" w:lineRule="exact"/>
              <w:textAlignment w:val="center"/>
              <w:rPr>
                <w:rFonts w:ascii="宋体" w:hAnsi="宋体" w:eastAsia="宋体" w:cs="宋体"/>
                <w:sz w:val="22"/>
              </w:rPr>
            </w:pPr>
          </w:p>
        </w:tc>
      </w:tr>
      <w:tr w14:paraId="52DF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tcPr>
          <w:p w14:paraId="3C191764">
            <w:pPr>
              <w:pStyle w:val="133"/>
              <w:numPr>
                <w:ilvl w:val="0"/>
                <w:numId w:val="24"/>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29A32F12">
            <w:pPr>
              <w:spacing w:line="440" w:lineRule="exact"/>
              <w:textAlignment w:val="center"/>
              <w:rPr>
                <w:rFonts w:ascii="宋体" w:hAnsi="宋体" w:eastAsia="宋体" w:cs="宋体"/>
                <w:sz w:val="22"/>
              </w:rPr>
            </w:pPr>
            <w:r>
              <w:rPr>
                <w:rFonts w:hint="eastAsia"/>
              </w:rPr>
              <w:t>除尘器风机</w:t>
            </w:r>
          </w:p>
        </w:tc>
        <w:tc>
          <w:tcPr>
            <w:tcW w:w="2345" w:type="pct"/>
            <w:shd w:val="clear" w:color="auto" w:fill="auto"/>
          </w:tcPr>
          <w:p w14:paraId="745193E9">
            <w:pPr>
              <w:spacing w:line="440" w:lineRule="exact"/>
              <w:textAlignment w:val="center"/>
              <w:rPr>
                <w:rFonts w:ascii="宋体" w:hAnsi="宋体" w:eastAsia="宋体" w:cs="宋体"/>
                <w:sz w:val="22"/>
              </w:rPr>
            </w:pPr>
            <w:r>
              <w:t>青岛风机/恒康等（一级节能电机/变频）</w:t>
            </w:r>
          </w:p>
        </w:tc>
        <w:tc>
          <w:tcPr>
            <w:tcW w:w="716" w:type="pct"/>
            <w:shd w:val="clear" w:color="auto" w:fill="auto"/>
          </w:tcPr>
          <w:p w14:paraId="78A451B2">
            <w:pPr>
              <w:spacing w:line="440" w:lineRule="exact"/>
              <w:textAlignment w:val="center"/>
              <w:rPr>
                <w:rFonts w:ascii="宋体" w:hAnsi="宋体" w:eastAsia="宋体" w:cs="宋体"/>
                <w:sz w:val="22"/>
              </w:rPr>
            </w:pPr>
          </w:p>
        </w:tc>
      </w:tr>
      <w:tr w14:paraId="6D35B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tcPr>
          <w:p w14:paraId="50A3116B">
            <w:pPr>
              <w:pStyle w:val="133"/>
              <w:numPr>
                <w:ilvl w:val="0"/>
                <w:numId w:val="22"/>
              </w:numPr>
              <w:spacing w:line="440" w:lineRule="exact"/>
              <w:ind w:firstLineChars="0"/>
              <w:textAlignment w:val="center"/>
              <w:rPr>
                <w:rFonts w:ascii="宋体" w:hAnsi="宋体" w:eastAsia="宋体" w:cs="宋体"/>
                <w:sz w:val="22"/>
              </w:rPr>
            </w:pPr>
          </w:p>
        </w:tc>
        <w:tc>
          <w:tcPr>
            <w:tcW w:w="3767" w:type="pct"/>
            <w:gridSpan w:val="2"/>
            <w:shd w:val="clear" w:color="auto" w:fill="auto"/>
          </w:tcPr>
          <w:p w14:paraId="1AE00632">
            <w:pPr>
              <w:spacing w:line="440" w:lineRule="exact"/>
              <w:textAlignment w:val="center"/>
              <w:rPr>
                <w:rFonts w:ascii="宋体" w:hAnsi="宋体" w:eastAsia="宋体" w:cs="宋体"/>
                <w:b/>
                <w:bCs/>
                <w:sz w:val="22"/>
              </w:rPr>
            </w:pPr>
            <w:r>
              <w:rPr>
                <w:rFonts w:hint="eastAsia" w:ascii="宋体" w:hAnsi="宋体" w:eastAsia="宋体" w:cs="宋体"/>
                <w:b/>
                <w:bCs/>
                <w:sz w:val="22"/>
              </w:rPr>
              <w:t>电气控制系统</w:t>
            </w:r>
          </w:p>
        </w:tc>
        <w:tc>
          <w:tcPr>
            <w:tcW w:w="716" w:type="pct"/>
            <w:shd w:val="clear" w:color="auto" w:fill="auto"/>
          </w:tcPr>
          <w:p w14:paraId="1F5A7B37">
            <w:pPr>
              <w:spacing w:line="440" w:lineRule="exact"/>
              <w:textAlignment w:val="center"/>
              <w:rPr>
                <w:rFonts w:ascii="宋体" w:hAnsi="宋体" w:eastAsia="宋体" w:cs="宋体"/>
                <w:sz w:val="22"/>
              </w:rPr>
            </w:pPr>
          </w:p>
        </w:tc>
      </w:tr>
      <w:tr w14:paraId="7AB0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7" w:type="pct"/>
            <w:shd w:val="clear" w:color="auto" w:fill="auto"/>
          </w:tcPr>
          <w:p w14:paraId="40F9F067">
            <w:pPr>
              <w:pStyle w:val="133"/>
              <w:numPr>
                <w:ilvl w:val="0"/>
                <w:numId w:val="25"/>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4F88847F">
            <w:pPr>
              <w:spacing w:line="440" w:lineRule="exact"/>
              <w:textAlignment w:val="center"/>
              <w:rPr>
                <w:rFonts w:ascii="宋体" w:hAnsi="宋体" w:eastAsia="宋体" w:cs="宋体"/>
                <w:sz w:val="22"/>
              </w:rPr>
            </w:pPr>
            <w:r>
              <w:t>PLC</w:t>
            </w:r>
          </w:p>
        </w:tc>
        <w:tc>
          <w:tcPr>
            <w:tcW w:w="2345" w:type="pct"/>
            <w:shd w:val="clear" w:color="auto" w:fill="auto"/>
          </w:tcPr>
          <w:p w14:paraId="434FD740">
            <w:pPr>
              <w:spacing w:line="440" w:lineRule="exact"/>
              <w:textAlignment w:val="center"/>
              <w:rPr>
                <w:rFonts w:ascii="宋体" w:hAnsi="宋体" w:eastAsia="宋体" w:cs="宋体"/>
                <w:sz w:val="22"/>
              </w:rPr>
            </w:pPr>
            <w:r>
              <w:t>汇川系列</w:t>
            </w:r>
          </w:p>
        </w:tc>
        <w:tc>
          <w:tcPr>
            <w:tcW w:w="716" w:type="pct"/>
            <w:shd w:val="clear" w:color="auto" w:fill="auto"/>
          </w:tcPr>
          <w:p w14:paraId="6901874B">
            <w:pPr>
              <w:spacing w:line="440" w:lineRule="exact"/>
              <w:textAlignment w:val="center"/>
              <w:rPr>
                <w:rFonts w:ascii="宋体" w:hAnsi="宋体" w:eastAsia="宋体" w:cs="宋体"/>
                <w:sz w:val="22"/>
              </w:rPr>
            </w:pPr>
          </w:p>
        </w:tc>
      </w:tr>
      <w:tr w14:paraId="08DB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7" w:type="pct"/>
            <w:shd w:val="clear" w:color="auto" w:fill="auto"/>
          </w:tcPr>
          <w:p w14:paraId="53070CEE">
            <w:pPr>
              <w:pStyle w:val="133"/>
              <w:numPr>
                <w:ilvl w:val="0"/>
                <w:numId w:val="25"/>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5087E326">
            <w:pPr>
              <w:spacing w:line="440" w:lineRule="exact"/>
              <w:textAlignment w:val="center"/>
              <w:rPr>
                <w:rFonts w:ascii="宋体" w:hAnsi="宋体" w:eastAsia="宋体" w:cs="宋体"/>
                <w:sz w:val="22"/>
                <w:lang w:eastAsia="en-US"/>
              </w:rPr>
            </w:pPr>
            <w:r>
              <w:rPr>
                <w:rFonts w:hint="eastAsia"/>
              </w:rPr>
              <w:t>彩色触摸屏</w:t>
            </w:r>
          </w:p>
        </w:tc>
        <w:tc>
          <w:tcPr>
            <w:tcW w:w="2345" w:type="pct"/>
            <w:shd w:val="clear" w:color="auto" w:fill="auto"/>
          </w:tcPr>
          <w:p w14:paraId="0821F6BC">
            <w:pPr>
              <w:spacing w:line="440" w:lineRule="exact"/>
              <w:textAlignment w:val="center"/>
              <w:rPr>
                <w:rFonts w:ascii="宋体" w:hAnsi="宋体" w:eastAsia="宋体" w:cs="宋体"/>
                <w:sz w:val="22"/>
                <w:lang w:eastAsia="en-US"/>
              </w:rPr>
            </w:pPr>
            <w:r>
              <w:t>汇川等</w:t>
            </w:r>
          </w:p>
        </w:tc>
        <w:tc>
          <w:tcPr>
            <w:tcW w:w="716" w:type="pct"/>
            <w:shd w:val="clear" w:color="auto" w:fill="auto"/>
          </w:tcPr>
          <w:p w14:paraId="1A033A2E">
            <w:pPr>
              <w:spacing w:line="440" w:lineRule="exact"/>
              <w:textAlignment w:val="center"/>
              <w:rPr>
                <w:rFonts w:ascii="宋体" w:hAnsi="宋体" w:eastAsia="宋体" w:cs="宋体"/>
                <w:sz w:val="22"/>
              </w:rPr>
            </w:pPr>
          </w:p>
        </w:tc>
      </w:tr>
      <w:tr w14:paraId="2451C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7" w:type="pct"/>
            <w:shd w:val="clear" w:color="auto" w:fill="auto"/>
          </w:tcPr>
          <w:p w14:paraId="6E816095">
            <w:pPr>
              <w:pStyle w:val="133"/>
              <w:numPr>
                <w:ilvl w:val="0"/>
                <w:numId w:val="25"/>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746316BB">
            <w:pPr>
              <w:spacing w:line="440" w:lineRule="exact"/>
              <w:textAlignment w:val="center"/>
              <w:rPr>
                <w:rFonts w:ascii="宋体" w:hAnsi="宋体" w:eastAsia="宋体" w:cs="宋体"/>
                <w:sz w:val="22"/>
                <w:lang w:eastAsia="en-US"/>
              </w:rPr>
            </w:pPr>
            <w:r>
              <w:rPr>
                <w:rFonts w:hint="eastAsia"/>
              </w:rPr>
              <w:t>变频器</w:t>
            </w:r>
          </w:p>
        </w:tc>
        <w:tc>
          <w:tcPr>
            <w:tcW w:w="2345" w:type="pct"/>
            <w:shd w:val="clear" w:color="auto" w:fill="auto"/>
          </w:tcPr>
          <w:p w14:paraId="186C05A3">
            <w:pPr>
              <w:spacing w:line="440" w:lineRule="exact"/>
              <w:textAlignment w:val="center"/>
              <w:rPr>
                <w:rFonts w:ascii="宋体" w:hAnsi="宋体" w:eastAsia="宋体" w:cs="宋体"/>
                <w:sz w:val="22"/>
                <w:lang w:eastAsia="en-US"/>
              </w:rPr>
            </w:pPr>
            <w:r>
              <w:t>汇川/上海众辰等</w:t>
            </w:r>
          </w:p>
        </w:tc>
        <w:tc>
          <w:tcPr>
            <w:tcW w:w="716" w:type="pct"/>
            <w:shd w:val="clear" w:color="auto" w:fill="auto"/>
          </w:tcPr>
          <w:p w14:paraId="032101E1">
            <w:pPr>
              <w:spacing w:line="440" w:lineRule="exact"/>
              <w:textAlignment w:val="center"/>
              <w:rPr>
                <w:rFonts w:ascii="宋体" w:hAnsi="宋体" w:eastAsia="宋体" w:cs="宋体"/>
                <w:sz w:val="22"/>
              </w:rPr>
            </w:pPr>
          </w:p>
        </w:tc>
      </w:tr>
      <w:tr w14:paraId="17AF0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7" w:type="pct"/>
            <w:shd w:val="clear" w:color="auto" w:fill="auto"/>
          </w:tcPr>
          <w:p w14:paraId="709A563B">
            <w:pPr>
              <w:pStyle w:val="133"/>
              <w:numPr>
                <w:ilvl w:val="0"/>
                <w:numId w:val="25"/>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6BEAFEDB">
            <w:pPr>
              <w:spacing w:line="440" w:lineRule="exact"/>
              <w:textAlignment w:val="center"/>
              <w:rPr>
                <w:rFonts w:ascii="宋体" w:hAnsi="宋体" w:eastAsia="宋体" w:cs="宋体"/>
                <w:sz w:val="22"/>
                <w:lang w:eastAsia="en-US"/>
              </w:rPr>
            </w:pPr>
            <w:r>
              <w:rPr>
                <w:rFonts w:hint="eastAsia"/>
              </w:rPr>
              <w:t>其他电气元件</w:t>
            </w:r>
          </w:p>
        </w:tc>
        <w:tc>
          <w:tcPr>
            <w:tcW w:w="2345" w:type="pct"/>
            <w:shd w:val="clear" w:color="auto" w:fill="auto"/>
          </w:tcPr>
          <w:p w14:paraId="31400747">
            <w:pPr>
              <w:spacing w:line="440" w:lineRule="exact"/>
              <w:textAlignment w:val="center"/>
              <w:rPr>
                <w:rFonts w:ascii="宋体" w:hAnsi="宋体" w:eastAsia="宋体" w:cs="宋体"/>
                <w:sz w:val="22"/>
                <w:lang w:eastAsia="en-US"/>
              </w:rPr>
            </w:pPr>
            <w:r>
              <w:t>施耐德或汇川</w:t>
            </w:r>
          </w:p>
        </w:tc>
        <w:tc>
          <w:tcPr>
            <w:tcW w:w="716" w:type="pct"/>
            <w:shd w:val="clear" w:color="auto" w:fill="auto"/>
          </w:tcPr>
          <w:p w14:paraId="0064020B">
            <w:pPr>
              <w:spacing w:line="440" w:lineRule="exact"/>
              <w:textAlignment w:val="center"/>
              <w:rPr>
                <w:rFonts w:ascii="宋体" w:hAnsi="宋体" w:eastAsia="宋体" w:cs="宋体"/>
                <w:sz w:val="22"/>
              </w:rPr>
            </w:pPr>
          </w:p>
        </w:tc>
      </w:tr>
      <w:tr w14:paraId="359E1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7" w:type="pct"/>
            <w:shd w:val="clear" w:color="auto" w:fill="auto"/>
          </w:tcPr>
          <w:p w14:paraId="316887B2">
            <w:pPr>
              <w:pStyle w:val="133"/>
              <w:numPr>
                <w:ilvl w:val="0"/>
                <w:numId w:val="25"/>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122A734B">
            <w:pPr>
              <w:spacing w:line="440" w:lineRule="exact"/>
              <w:textAlignment w:val="center"/>
              <w:rPr>
                <w:rFonts w:ascii="宋体" w:hAnsi="宋体" w:eastAsia="宋体" w:cs="宋体"/>
                <w:sz w:val="22"/>
                <w:lang w:eastAsia="en-US"/>
              </w:rPr>
            </w:pPr>
            <w:r>
              <w:rPr>
                <w:rFonts w:hint="eastAsia"/>
              </w:rPr>
              <w:t>检测元件</w:t>
            </w:r>
          </w:p>
        </w:tc>
        <w:tc>
          <w:tcPr>
            <w:tcW w:w="2345" w:type="pct"/>
            <w:shd w:val="clear" w:color="auto" w:fill="auto"/>
          </w:tcPr>
          <w:p w14:paraId="0195AFB5">
            <w:pPr>
              <w:spacing w:line="440" w:lineRule="exact"/>
              <w:textAlignment w:val="center"/>
              <w:rPr>
                <w:rFonts w:ascii="宋体" w:hAnsi="宋体" w:eastAsia="宋体" w:cs="宋体"/>
                <w:sz w:val="22"/>
              </w:rPr>
            </w:pPr>
            <w:r>
              <w:t>P+F/欧姆龙/奥托尼克斯</w:t>
            </w:r>
          </w:p>
        </w:tc>
        <w:tc>
          <w:tcPr>
            <w:tcW w:w="716" w:type="pct"/>
            <w:shd w:val="clear" w:color="auto" w:fill="auto"/>
          </w:tcPr>
          <w:p w14:paraId="668273B7">
            <w:pPr>
              <w:spacing w:line="440" w:lineRule="exact"/>
              <w:textAlignment w:val="center"/>
              <w:rPr>
                <w:rFonts w:ascii="宋体" w:hAnsi="宋体" w:eastAsia="宋体" w:cs="宋体"/>
                <w:sz w:val="22"/>
              </w:rPr>
            </w:pPr>
          </w:p>
        </w:tc>
      </w:tr>
      <w:tr w14:paraId="42FD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7" w:type="pct"/>
            <w:shd w:val="clear" w:color="auto" w:fill="auto"/>
          </w:tcPr>
          <w:p w14:paraId="0E37DFFC">
            <w:pPr>
              <w:pStyle w:val="133"/>
              <w:numPr>
                <w:ilvl w:val="0"/>
                <w:numId w:val="25"/>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10988378">
            <w:pPr>
              <w:spacing w:line="440" w:lineRule="exact"/>
              <w:textAlignment w:val="center"/>
              <w:rPr>
                <w:rFonts w:ascii="宋体" w:hAnsi="宋体" w:eastAsia="宋体" w:cs="宋体"/>
                <w:sz w:val="22"/>
                <w:lang w:eastAsia="en-US"/>
              </w:rPr>
            </w:pPr>
            <w:r>
              <w:rPr>
                <w:rFonts w:hint="eastAsia"/>
              </w:rPr>
              <w:t>电控柜</w:t>
            </w:r>
          </w:p>
        </w:tc>
        <w:tc>
          <w:tcPr>
            <w:tcW w:w="2345" w:type="pct"/>
            <w:shd w:val="clear" w:color="auto" w:fill="auto"/>
          </w:tcPr>
          <w:p w14:paraId="45F8398E">
            <w:pPr>
              <w:spacing w:line="440" w:lineRule="exact"/>
              <w:textAlignment w:val="center"/>
              <w:rPr>
                <w:rFonts w:ascii="宋体" w:hAnsi="宋体" w:eastAsia="宋体" w:cs="宋体"/>
                <w:sz w:val="22"/>
                <w:lang w:eastAsia="en-US"/>
              </w:rPr>
            </w:pPr>
            <w:r>
              <w:t>配置工业空调</w:t>
            </w:r>
          </w:p>
        </w:tc>
        <w:tc>
          <w:tcPr>
            <w:tcW w:w="716" w:type="pct"/>
            <w:shd w:val="clear" w:color="auto" w:fill="auto"/>
          </w:tcPr>
          <w:p w14:paraId="5EC4E7CF">
            <w:pPr>
              <w:spacing w:line="440" w:lineRule="exact"/>
              <w:textAlignment w:val="center"/>
              <w:rPr>
                <w:rFonts w:ascii="宋体" w:hAnsi="宋体" w:eastAsia="宋体" w:cs="宋体"/>
                <w:sz w:val="22"/>
              </w:rPr>
            </w:pPr>
          </w:p>
        </w:tc>
      </w:tr>
      <w:tr w14:paraId="28B3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7" w:type="pct"/>
            <w:shd w:val="clear" w:color="auto" w:fill="auto"/>
          </w:tcPr>
          <w:p w14:paraId="1CD25818">
            <w:pPr>
              <w:pStyle w:val="133"/>
              <w:numPr>
                <w:ilvl w:val="0"/>
                <w:numId w:val="25"/>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4C8A42C5">
            <w:pPr>
              <w:spacing w:line="440" w:lineRule="exact"/>
              <w:textAlignment w:val="center"/>
              <w:rPr>
                <w:rFonts w:ascii="宋体" w:hAnsi="宋体" w:eastAsia="宋体" w:cs="宋体"/>
                <w:sz w:val="22"/>
                <w:lang w:eastAsia="en-US"/>
              </w:rPr>
            </w:pPr>
            <w:r>
              <w:rPr>
                <w:rFonts w:hint="eastAsia"/>
              </w:rPr>
              <w:t>抛丸器电流表</w:t>
            </w:r>
          </w:p>
        </w:tc>
        <w:tc>
          <w:tcPr>
            <w:tcW w:w="2345" w:type="pct"/>
            <w:shd w:val="clear" w:color="auto" w:fill="auto"/>
          </w:tcPr>
          <w:p w14:paraId="6F30664A">
            <w:pPr>
              <w:spacing w:line="440" w:lineRule="exact"/>
              <w:textAlignment w:val="center"/>
              <w:rPr>
                <w:rFonts w:ascii="宋体" w:hAnsi="宋体" w:eastAsia="宋体" w:cs="宋体"/>
                <w:sz w:val="22"/>
                <w:lang w:eastAsia="en-US"/>
              </w:rPr>
            </w:pPr>
            <w:r>
              <w:t>数显智能</w:t>
            </w:r>
          </w:p>
        </w:tc>
        <w:tc>
          <w:tcPr>
            <w:tcW w:w="716" w:type="pct"/>
            <w:shd w:val="clear" w:color="auto" w:fill="auto"/>
          </w:tcPr>
          <w:p w14:paraId="2ED12636">
            <w:pPr>
              <w:spacing w:line="440" w:lineRule="exact"/>
              <w:textAlignment w:val="center"/>
              <w:rPr>
                <w:rFonts w:ascii="宋体" w:hAnsi="宋体" w:eastAsia="宋体" w:cs="宋体"/>
                <w:sz w:val="22"/>
              </w:rPr>
            </w:pPr>
          </w:p>
        </w:tc>
      </w:tr>
      <w:tr w14:paraId="3FD34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7" w:type="pct"/>
            <w:shd w:val="clear" w:color="auto" w:fill="auto"/>
          </w:tcPr>
          <w:p w14:paraId="0FFBDD40">
            <w:pPr>
              <w:pStyle w:val="133"/>
              <w:numPr>
                <w:ilvl w:val="0"/>
                <w:numId w:val="25"/>
              </w:numPr>
              <w:spacing w:line="440" w:lineRule="exact"/>
              <w:ind w:firstLineChars="0"/>
              <w:jc w:val="center"/>
              <w:textAlignment w:val="center"/>
              <w:rPr>
                <w:rFonts w:ascii="宋体" w:hAnsi="宋体" w:eastAsia="宋体" w:cs="宋体"/>
                <w:sz w:val="22"/>
              </w:rPr>
            </w:pPr>
          </w:p>
        </w:tc>
        <w:tc>
          <w:tcPr>
            <w:tcW w:w="1422" w:type="pct"/>
            <w:shd w:val="clear" w:color="auto" w:fill="auto"/>
          </w:tcPr>
          <w:p w14:paraId="4C63ABDA">
            <w:pPr>
              <w:spacing w:line="440" w:lineRule="exact"/>
              <w:textAlignment w:val="center"/>
              <w:rPr>
                <w:rFonts w:ascii="宋体" w:hAnsi="宋体" w:eastAsia="宋体" w:cs="宋体"/>
                <w:sz w:val="22"/>
                <w:lang w:eastAsia="en-US"/>
              </w:rPr>
            </w:pPr>
            <w:r>
              <w:rPr>
                <w:rFonts w:hint="eastAsia"/>
              </w:rPr>
              <w:t>智能电表</w:t>
            </w:r>
          </w:p>
        </w:tc>
        <w:tc>
          <w:tcPr>
            <w:tcW w:w="2345" w:type="pct"/>
            <w:shd w:val="clear" w:color="auto" w:fill="auto"/>
          </w:tcPr>
          <w:p w14:paraId="26C4AE9A">
            <w:pPr>
              <w:spacing w:line="440" w:lineRule="exact"/>
              <w:textAlignment w:val="center"/>
              <w:rPr>
                <w:rFonts w:ascii="宋体" w:hAnsi="宋体" w:eastAsia="宋体" w:cs="宋体"/>
                <w:sz w:val="22"/>
                <w:lang w:eastAsia="en-US"/>
              </w:rPr>
            </w:pPr>
            <w:r>
              <w:t>安科瑞等</w:t>
            </w:r>
          </w:p>
        </w:tc>
        <w:tc>
          <w:tcPr>
            <w:tcW w:w="716" w:type="pct"/>
            <w:shd w:val="clear" w:color="auto" w:fill="auto"/>
          </w:tcPr>
          <w:p w14:paraId="626B0CB4">
            <w:pPr>
              <w:spacing w:line="440" w:lineRule="exact"/>
              <w:textAlignment w:val="center"/>
              <w:rPr>
                <w:rFonts w:ascii="宋体" w:hAnsi="宋体" w:eastAsia="宋体" w:cs="宋体"/>
                <w:sz w:val="22"/>
              </w:rPr>
            </w:pPr>
          </w:p>
        </w:tc>
      </w:tr>
    </w:tbl>
    <w:p w14:paraId="289EA45E">
      <w:pPr>
        <w:pStyle w:val="111"/>
        <w:ind w:left="458" w:hanging="458"/>
      </w:pPr>
      <w:r>
        <w:rPr>
          <w:rFonts w:hint="eastAsia" w:ascii="宋体" w:hAnsi="宋体" w:cs="宋体"/>
          <w:sz w:val="24"/>
        </w:rPr>
        <w:t>注：具体以详细设计为准，要求性能不能低于招标文件</w:t>
      </w:r>
    </w:p>
    <w:p w14:paraId="69147812">
      <w:pPr>
        <w:pStyle w:val="111"/>
      </w:pPr>
    </w:p>
    <w:p w14:paraId="514F4725">
      <w:pPr>
        <w:keepNext/>
        <w:keepLines/>
        <w:spacing w:line="360" w:lineRule="auto"/>
        <w:ind w:firstLine="482" w:firstLineChars="200"/>
        <w:outlineLvl w:val="1"/>
        <w:rPr>
          <w:rFonts w:ascii="Arial" w:hAnsi="Arial" w:eastAsia="宋体" w:cs="Times New Roman"/>
          <w:b/>
          <w:bCs/>
          <w:sz w:val="24"/>
          <w:szCs w:val="32"/>
        </w:rPr>
      </w:pPr>
      <w:bookmarkStart w:id="52" w:name="_Toc240095854"/>
      <w:r>
        <w:rPr>
          <w:rFonts w:hint="eastAsia" w:ascii="Arial" w:hAnsi="Arial" w:eastAsia="宋体" w:cs="Times New Roman"/>
          <w:b/>
          <w:bCs/>
          <w:sz w:val="24"/>
          <w:szCs w:val="32"/>
        </w:rPr>
        <w:t>2.</w:t>
      </w:r>
      <w:r>
        <w:rPr>
          <w:rFonts w:ascii="Arial" w:hAnsi="Arial" w:eastAsia="宋体" w:cs="Times New Roman"/>
          <w:b/>
          <w:bCs/>
          <w:sz w:val="24"/>
          <w:szCs w:val="32"/>
        </w:rPr>
        <w:t>3</w:t>
      </w:r>
      <w:r>
        <w:rPr>
          <w:rFonts w:hint="eastAsia" w:ascii="Arial" w:hAnsi="Arial" w:eastAsia="宋体" w:cs="Times New Roman"/>
          <w:b/>
          <w:bCs/>
          <w:sz w:val="24"/>
          <w:szCs w:val="32"/>
        </w:rPr>
        <w:t>非标设备规格要求</w:t>
      </w:r>
      <w:bookmarkEnd w:id="52"/>
    </w:p>
    <w:p w14:paraId="696932E7">
      <w:pPr>
        <w:pStyle w:val="111"/>
        <w:ind w:left="458" w:hanging="458"/>
        <w:rPr>
          <w:rFonts w:ascii="宋体" w:hAnsi="宋体" w:cs="宋体"/>
          <w:sz w:val="24"/>
        </w:rPr>
      </w:pP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rPr>
        <w:t>非标设备的规格要求，见《第三章</w:t>
      </w:r>
      <w:r>
        <w:rPr>
          <w:rFonts w:ascii="宋体" w:hAnsi="宋体" w:cs="宋体"/>
          <w:sz w:val="24"/>
        </w:rPr>
        <w:t xml:space="preserve"> 抛丸线技术方案</w:t>
      </w:r>
      <w:r>
        <w:rPr>
          <w:rFonts w:hint="eastAsia" w:ascii="宋体" w:hAnsi="宋体" w:cs="宋体"/>
          <w:sz w:val="24"/>
        </w:rPr>
        <w:t>》。</w:t>
      </w:r>
    </w:p>
    <w:p w14:paraId="03D2A74E">
      <w:pPr>
        <w:spacing w:line="440" w:lineRule="exact"/>
        <w:ind w:firstLine="480" w:firstLineChars="200"/>
        <w:rPr>
          <w:rFonts w:ascii="宋体" w:hAnsi="宋体" w:eastAsia="宋体" w:cs="宋体"/>
          <w:sz w:val="24"/>
        </w:rPr>
      </w:pPr>
    </w:p>
    <w:p w14:paraId="43691794">
      <w:pPr>
        <w:spacing w:line="440" w:lineRule="exact"/>
        <w:ind w:firstLine="480" w:firstLineChars="200"/>
        <w:rPr>
          <w:rFonts w:ascii="宋体" w:hAnsi="宋体" w:eastAsia="宋体" w:cs="宋体"/>
          <w:sz w:val="24"/>
        </w:rPr>
      </w:pPr>
      <w:r>
        <w:rPr>
          <w:rFonts w:hint="eastAsia" w:ascii="宋体" w:hAnsi="宋体" w:eastAsia="宋体" w:cs="宋体"/>
          <w:sz w:val="24"/>
        </w:rPr>
        <w:br w:type="page"/>
      </w:r>
    </w:p>
    <w:p w14:paraId="31BA641B">
      <w:pPr>
        <w:adjustRightInd w:val="0"/>
        <w:snapToGrid w:val="0"/>
        <w:spacing w:before="120" w:beforeLines="50" w:after="120" w:afterLines="50" w:line="440" w:lineRule="exact"/>
        <w:ind w:firstLine="482" w:firstLineChars="200"/>
        <w:jc w:val="center"/>
        <w:outlineLvl w:val="0"/>
        <w:rPr>
          <w:rFonts w:ascii="宋体" w:hAnsi="宋体" w:eastAsia="宋体" w:cs="宋体"/>
          <w:b/>
          <w:bCs/>
          <w:sz w:val="24"/>
          <w:szCs w:val="24"/>
        </w:rPr>
      </w:pPr>
      <w:bookmarkStart w:id="53" w:name="_Toc240095855"/>
      <w:bookmarkStart w:id="54" w:name="_Toc240120871"/>
      <w:bookmarkStart w:id="55" w:name="_Hlk240032756"/>
      <w:r>
        <w:rPr>
          <w:rFonts w:hint="eastAsia" w:ascii="宋体" w:hAnsi="宋体" w:eastAsia="宋体" w:cs="宋体"/>
          <w:b/>
          <w:bCs/>
          <w:sz w:val="24"/>
          <w:szCs w:val="24"/>
        </w:rPr>
        <w:t>第三章 抛丸线技术方案</w:t>
      </w:r>
      <w:bookmarkEnd w:id="53"/>
      <w:bookmarkEnd w:id="54"/>
    </w:p>
    <w:bookmarkEnd w:id="55"/>
    <w:p w14:paraId="569F2365">
      <w:pPr>
        <w:keepNext/>
        <w:keepLines/>
        <w:spacing w:line="360" w:lineRule="auto"/>
        <w:ind w:firstLine="482" w:firstLineChars="200"/>
        <w:outlineLvl w:val="1"/>
        <w:rPr>
          <w:rFonts w:ascii="宋体" w:hAnsi="宋体" w:eastAsia="宋体" w:cs="宋体"/>
          <w:b/>
          <w:bCs/>
          <w:sz w:val="24"/>
          <w:szCs w:val="32"/>
        </w:rPr>
      </w:pPr>
      <w:bookmarkStart w:id="56" w:name="_Toc240095856"/>
      <w:bookmarkStart w:id="57" w:name="_Hlk240035002"/>
      <w:r>
        <w:rPr>
          <w:rFonts w:hint="eastAsia" w:ascii="宋体" w:hAnsi="宋体" w:eastAsia="宋体" w:cs="宋体"/>
          <w:b/>
          <w:bCs/>
          <w:sz w:val="24"/>
          <w:szCs w:val="32"/>
        </w:rPr>
        <w:t>3.1方案概述</w:t>
      </w:r>
      <w:bookmarkEnd w:id="56"/>
    </w:p>
    <w:bookmarkEnd w:id="57"/>
    <w:p w14:paraId="321DAD63">
      <w:pPr>
        <w:pStyle w:val="111"/>
        <w:ind w:left="458" w:hanging="458"/>
        <w:rPr>
          <w:rFonts w:ascii="宋体" w:hAnsi="宋体"/>
          <w:sz w:val="24"/>
        </w:rPr>
      </w:pPr>
      <w:r>
        <w:rPr>
          <w:rFonts w:hint="eastAsia" w:ascii="宋体" w:hAnsi="宋体"/>
          <w:sz w:val="24"/>
        </w:rPr>
        <w:t xml:space="preserve"> </w:t>
      </w:r>
      <w:r>
        <w:rPr>
          <w:rFonts w:ascii="宋体" w:hAnsi="宋体"/>
          <w:sz w:val="24"/>
        </w:rPr>
        <w:t xml:space="preserve">      </w:t>
      </w:r>
      <w:r>
        <w:rPr>
          <w:rFonts w:hint="eastAsia" w:ascii="宋体" w:hAnsi="宋体"/>
          <w:sz w:val="24"/>
        </w:rPr>
        <w:t>车箱自抛丸线下线，运输至抛丸线，抛丸后下线，运输至涂装线的全过程。</w:t>
      </w:r>
    </w:p>
    <w:p w14:paraId="379184AF">
      <w:pPr>
        <w:pStyle w:val="111"/>
        <w:ind w:left="565" w:leftChars="187" w:hanging="172" w:hangingChars="72"/>
        <w:rPr>
          <w:rFonts w:ascii="宋体" w:hAnsi="宋体"/>
          <w:sz w:val="24"/>
        </w:rPr>
      </w:pPr>
      <w:r>
        <w:rPr>
          <w:rFonts w:hint="eastAsia" w:ascii="宋体" w:hAnsi="宋体"/>
          <w:sz w:val="24"/>
        </w:rPr>
        <w:t>注：①图示中抛丸线运输链的间距位置仅为示意，具体位置以最终设计为准；</w:t>
      </w:r>
    </w:p>
    <w:p w14:paraId="649BFF9E">
      <w:pPr>
        <w:pStyle w:val="111"/>
        <w:ind w:left="565" w:leftChars="187" w:hanging="172" w:hangingChars="72"/>
        <w:rPr>
          <w:rFonts w:ascii="宋体" w:hAnsi="宋体"/>
          <w:sz w:val="24"/>
        </w:rPr>
      </w:pPr>
      <w:r>
        <w:rPr>
          <w:rFonts w:ascii="宋体" w:hAnsi="宋体"/>
          <w:sz w:val="24"/>
        </w:rPr>
        <w:t xml:space="preserve">    ②在保证右侧与地下管网的安全距离的情况下，产线横向距离尽可能紧凑，为左侧整车下线保留宽裕的空间；</w:t>
      </w:r>
    </w:p>
    <w:p w14:paraId="4FAA4CA1">
      <w:pPr>
        <w:pStyle w:val="111"/>
        <w:ind w:left="565" w:leftChars="187" w:hanging="172" w:hangingChars="72"/>
        <w:rPr>
          <w:rFonts w:ascii="宋体" w:hAnsi="宋体"/>
          <w:sz w:val="24"/>
        </w:rPr>
      </w:pPr>
      <w:r>
        <w:rPr>
          <w:rFonts w:ascii="宋体" w:hAnsi="宋体"/>
          <w:sz w:val="24"/>
        </w:rPr>
        <w:t xml:space="preserve">    ③提供抛丸线整体CAD布局图。</w:t>
      </w:r>
    </w:p>
    <w:p w14:paraId="74250ED0">
      <w:pPr>
        <w:pStyle w:val="111"/>
      </w:pPr>
      <w:r>
        <w:drawing>
          <wp:anchor distT="0" distB="0" distL="114300" distR="114300" simplePos="0" relativeHeight="251664384" behindDoc="0" locked="0" layoutInCell="1" allowOverlap="1">
            <wp:simplePos x="0" y="0"/>
            <wp:positionH relativeFrom="column">
              <wp:posOffset>247650</wp:posOffset>
            </wp:positionH>
            <wp:positionV relativeFrom="paragraph">
              <wp:posOffset>120650</wp:posOffset>
            </wp:positionV>
            <wp:extent cx="5111115" cy="3714750"/>
            <wp:effectExtent l="171450" t="190500" r="165735" b="190500"/>
            <wp:wrapNone/>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8"/>
                    <a:stretch>
                      <a:fillRect/>
                    </a:stretch>
                  </pic:blipFill>
                  <pic:spPr>
                    <a:xfrm>
                      <a:off x="0" y="0"/>
                      <a:ext cx="5111115" cy="3714772"/>
                    </a:xfrm>
                    <a:prstGeom prst="roundRect">
                      <a:avLst/>
                    </a:prstGeom>
                    <a:ln>
                      <a:noFill/>
                    </a:ln>
                    <a:effectLst>
                      <a:outerShdw blurRad="190500" algn="tl" rotWithShape="0">
                        <a:srgbClr val="000000">
                          <a:alpha val="70000"/>
                        </a:srgbClr>
                      </a:outerShdw>
                    </a:effectLst>
                  </pic:spPr>
                </pic:pic>
              </a:graphicData>
            </a:graphic>
          </wp:anchor>
        </w:drawing>
      </w:r>
    </w:p>
    <w:p w14:paraId="0387D619">
      <w:pPr>
        <w:pStyle w:val="111"/>
      </w:pPr>
    </w:p>
    <w:p w14:paraId="534A9C78">
      <w:pPr>
        <w:pStyle w:val="111"/>
      </w:pPr>
    </w:p>
    <w:p w14:paraId="70619B95">
      <w:pPr>
        <w:pStyle w:val="111"/>
      </w:pPr>
    </w:p>
    <w:p w14:paraId="6B9A83DC">
      <w:pPr>
        <w:pStyle w:val="111"/>
      </w:pPr>
    </w:p>
    <w:p w14:paraId="21C17BF2">
      <w:pPr>
        <w:pStyle w:val="111"/>
      </w:pPr>
    </w:p>
    <w:p w14:paraId="16BCB17B">
      <w:pPr>
        <w:pStyle w:val="111"/>
      </w:pPr>
    </w:p>
    <w:p w14:paraId="5FF188DC">
      <w:pPr>
        <w:pStyle w:val="111"/>
      </w:pPr>
    </w:p>
    <w:p w14:paraId="501C3D35">
      <w:pPr>
        <w:pStyle w:val="111"/>
      </w:pPr>
    </w:p>
    <w:p w14:paraId="36A3E2AA">
      <w:pPr>
        <w:pStyle w:val="111"/>
      </w:pPr>
    </w:p>
    <w:p w14:paraId="1ECB5C18">
      <w:pPr>
        <w:pStyle w:val="111"/>
      </w:pPr>
    </w:p>
    <w:p w14:paraId="6664F990">
      <w:pPr>
        <w:pStyle w:val="111"/>
      </w:pPr>
    </w:p>
    <w:p w14:paraId="4AC6E4F3">
      <w:pPr>
        <w:pStyle w:val="111"/>
      </w:pPr>
    </w:p>
    <w:p w14:paraId="4B4A1DBC">
      <w:pPr>
        <w:pStyle w:val="111"/>
      </w:pPr>
    </w:p>
    <w:p w14:paraId="75639EDE">
      <w:pPr>
        <w:pStyle w:val="111"/>
      </w:pPr>
    </w:p>
    <w:p w14:paraId="09D2A83B">
      <w:pPr>
        <w:pStyle w:val="111"/>
      </w:pPr>
    </w:p>
    <w:p w14:paraId="718CA364">
      <w:pPr>
        <w:pStyle w:val="111"/>
      </w:pPr>
    </w:p>
    <w:p w14:paraId="3B6529DE">
      <w:pPr>
        <w:keepNext/>
        <w:keepLines/>
        <w:spacing w:line="360" w:lineRule="auto"/>
        <w:ind w:firstLine="482" w:firstLineChars="200"/>
        <w:outlineLvl w:val="1"/>
        <w:rPr>
          <w:rFonts w:ascii="宋体" w:hAnsi="宋体" w:eastAsia="宋体" w:cs="宋体"/>
          <w:b/>
          <w:bCs/>
          <w:sz w:val="24"/>
          <w:szCs w:val="32"/>
        </w:rPr>
      </w:pPr>
      <w:bookmarkStart w:id="58" w:name="_Toc240095857"/>
      <w:bookmarkStart w:id="59" w:name="_Hlk240035176"/>
      <w:r>
        <w:rPr>
          <w:rFonts w:hint="eastAsia" w:ascii="宋体" w:hAnsi="宋体" w:eastAsia="宋体" w:cs="宋体"/>
          <w:b/>
          <w:bCs/>
          <w:sz w:val="24"/>
          <w:szCs w:val="32"/>
        </w:rPr>
        <w:t>3.</w:t>
      </w:r>
      <w:r>
        <w:rPr>
          <w:rFonts w:ascii="宋体" w:hAnsi="宋体" w:eastAsia="宋体" w:cs="宋体"/>
          <w:b/>
          <w:bCs/>
          <w:sz w:val="24"/>
          <w:szCs w:val="32"/>
        </w:rPr>
        <w:t>2</w:t>
      </w:r>
      <w:r>
        <w:rPr>
          <w:rFonts w:hint="eastAsia" w:ascii="宋体" w:hAnsi="宋体" w:eastAsia="宋体" w:cs="宋体"/>
          <w:b/>
          <w:bCs/>
          <w:sz w:val="24"/>
          <w:szCs w:val="32"/>
        </w:rPr>
        <w:t>主要工艺流程</w:t>
      </w:r>
      <w:bookmarkEnd w:id="58"/>
    </w:p>
    <w:bookmarkEnd w:id="59"/>
    <w:p w14:paraId="3303EAE9">
      <w:pPr>
        <w:pStyle w:val="111"/>
        <w:ind w:left="210" w:leftChars="100" w:firstLine="480" w:firstLineChars="200"/>
        <w:rPr>
          <w:rFonts w:ascii="宋体" w:hAnsi="宋体"/>
          <w:sz w:val="24"/>
        </w:rPr>
      </w:pPr>
      <w:r>
        <w:rPr>
          <w:rFonts w:hint="eastAsia" w:ascii="宋体" w:hAnsi="宋体"/>
          <w:sz w:val="24"/>
        </w:rPr>
        <w:t>①上线转运（</w:t>
      </w:r>
      <w:r>
        <w:rPr>
          <w:rFonts w:ascii="宋体" w:hAnsi="宋体"/>
          <w:sz w:val="24"/>
        </w:rPr>
        <w:t>1&amp;2）→②挂箱1&amp;2→③抛丸（前封闭、抛丸、后封闭、清丸）→④下线转运（含旋转平台）→⑤转涂装</w:t>
      </w:r>
      <w:r>
        <w:rPr>
          <w:rFonts w:hint="eastAsia" w:ascii="宋体" w:hAnsi="宋体"/>
          <w:sz w:val="24"/>
        </w:rPr>
        <w:t>。</w:t>
      </w:r>
    </w:p>
    <w:p w14:paraId="3857CE80">
      <w:pPr>
        <w:pStyle w:val="111"/>
      </w:pPr>
    </w:p>
    <w:tbl>
      <w:tblPr>
        <w:tblStyle w:val="42"/>
        <w:tblW w:w="4997" w:type="pct"/>
        <w:tblInd w:w="0" w:type="dxa"/>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Layout w:type="autofit"/>
        <w:tblCellMar>
          <w:top w:w="0" w:type="dxa"/>
          <w:left w:w="30" w:type="dxa"/>
          <w:bottom w:w="0" w:type="dxa"/>
          <w:right w:w="30" w:type="dxa"/>
        </w:tblCellMar>
      </w:tblPr>
      <w:tblGrid>
        <w:gridCol w:w="1310"/>
        <w:gridCol w:w="1980"/>
        <w:gridCol w:w="5836"/>
      </w:tblGrid>
      <w:tr w14:paraId="4C0E81B8">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38" w:hRule="atLeast"/>
        </w:trPr>
        <w:tc>
          <w:tcPr>
            <w:tcW w:w="718" w:type="pct"/>
            <w:vAlign w:val="center"/>
          </w:tcPr>
          <w:p w14:paraId="1B99E6E2">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序号</w:t>
            </w:r>
          </w:p>
        </w:tc>
        <w:tc>
          <w:tcPr>
            <w:tcW w:w="4282" w:type="pct"/>
            <w:gridSpan w:val="2"/>
            <w:vAlign w:val="center"/>
          </w:tcPr>
          <w:p w14:paraId="7A3B3288">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工序名称及内容</w:t>
            </w:r>
          </w:p>
        </w:tc>
      </w:tr>
      <w:tr w14:paraId="0C3D508E">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38" w:hRule="atLeast"/>
        </w:trPr>
        <w:tc>
          <w:tcPr>
            <w:tcW w:w="718" w:type="pct"/>
            <w:vAlign w:val="center"/>
          </w:tcPr>
          <w:p w14:paraId="6393427D">
            <w:pPr>
              <w:pStyle w:val="133"/>
              <w:numPr>
                <w:ilvl w:val="0"/>
                <w:numId w:val="26"/>
              </w:numPr>
              <w:spacing w:line="440" w:lineRule="exact"/>
              <w:ind w:firstLineChars="0"/>
              <w:jc w:val="center"/>
              <w:textAlignment w:val="center"/>
              <w:rPr>
                <w:rFonts w:ascii="宋体" w:hAnsi="宋体" w:eastAsia="宋体" w:cs="宋体"/>
                <w:sz w:val="22"/>
                <w:lang w:eastAsia="en-US"/>
              </w:rPr>
            </w:pPr>
          </w:p>
        </w:tc>
        <w:tc>
          <w:tcPr>
            <w:tcW w:w="1085" w:type="pct"/>
            <w:vAlign w:val="center"/>
          </w:tcPr>
          <w:p w14:paraId="236A9CAA">
            <w:pPr>
              <w:spacing w:line="440" w:lineRule="exact"/>
              <w:textAlignment w:val="center"/>
              <w:rPr>
                <w:rFonts w:ascii="宋体" w:hAnsi="宋体" w:eastAsia="宋体" w:cs="宋体"/>
                <w:sz w:val="22"/>
              </w:rPr>
            </w:pPr>
            <w:r>
              <w:rPr>
                <w:rFonts w:hint="eastAsia" w:ascii="宋体" w:hAnsi="宋体" w:eastAsia="宋体" w:cs="宋体"/>
                <w:sz w:val="22"/>
              </w:rPr>
              <w:t>上线转运（</w:t>
            </w:r>
            <w:r>
              <w:rPr>
                <w:rFonts w:ascii="宋体" w:hAnsi="宋体" w:eastAsia="宋体" w:cs="宋体"/>
                <w:sz w:val="22"/>
              </w:rPr>
              <w:t>1&amp;2）</w:t>
            </w:r>
          </w:p>
        </w:tc>
        <w:tc>
          <w:tcPr>
            <w:tcW w:w="3197" w:type="pct"/>
            <w:vAlign w:val="center"/>
          </w:tcPr>
          <w:p w14:paraId="4C08E4C6">
            <w:pPr>
              <w:spacing w:line="440" w:lineRule="exact"/>
              <w:textAlignment w:val="center"/>
              <w:rPr>
                <w:rFonts w:ascii="宋体" w:hAnsi="宋体" w:eastAsia="宋体" w:cs="宋体"/>
                <w:sz w:val="22"/>
              </w:rPr>
            </w:pPr>
            <w:r>
              <w:rPr>
                <w:rFonts w:hint="eastAsia" w:ascii="宋体" w:hAnsi="宋体" w:eastAsia="宋体" w:cs="宋体"/>
                <w:sz w:val="22"/>
              </w:rPr>
              <w:t>车箱自组箱</w:t>
            </w:r>
            <w:r>
              <w:rPr>
                <w:rFonts w:ascii="宋体" w:hAnsi="宋体" w:eastAsia="宋体" w:cs="宋体"/>
                <w:sz w:val="22"/>
              </w:rPr>
              <w:t>1&amp;2车间，采用地轨+电动地平车方式转运至挂箱工位1&amp;2，车箱悬挂后，地平车返回上线转运位。</w:t>
            </w:r>
          </w:p>
        </w:tc>
      </w:tr>
      <w:tr w14:paraId="31616125">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38" w:hRule="atLeast"/>
        </w:trPr>
        <w:tc>
          <w:tcPr>
            <w:tcW w:w="718" w:type="pct"/>
            <w:vAlign w:val="center"/>
          </w:tcPr>
          <w:p w14:paraId="27481C26">
            <w:pPr>
              <w:pStyle w:val="133"/>
              <w:numPr>
                <w:ilvl w:val="0"/>
                <w:numId w:val="26"/>
              </w:numPr>
              <w:spacing w:line="440" w:lineRule="exact"/>
              <w:ind w:firstLineChars="0"/>
              <w:jc w:val="center"/>
              <w:textAlignment w:val="center"/>
              <w:rPr>
                <w:rFonts w:ascii="宋体" w:hAnsi="宋体" w:eastAsia="宋体" w:cs="宋体"/>
                <w:sz w:val="22"/>
              </w:rPr>
            </w:pPr>
          </w:p>
        </w:tc>
        <w:tc>
          <w:tcPr>
            <w:tcW w:w="1085" w:type="pct"/>
            <w:vAlign w:val="center"/>
          </w:tcPr>
          <w:p w14:paraId="146C9900">
            <w:pPr>
              <w:spacing w:line="440" w:lineRule="exact"/>
              <w:textAlignment w:val="center"/>
              <w:rPr>
                <w:rFonts w:ascii="宋体" w:hAnsi="宋体" w:eastAsia="宋体" w:cs="宋体"/>
                <w:sz w:val="22"/>
              </w:rPr>
            </w:pPr>
            <w:r>
              <w:rPr>
                <w:rFonts w:hint="eastAsia" w:ascii="宋体" w:hAnsi="宋体" w:eastAsia="宋体" w:cs="宋体"/>
                <w:sz w:val="22"/>
              </w:rPr>
              <w:t>挂箱（</w:t>
            </w:r>
            <w:r>
              <w:rPr>
                <w:rFonts w:ascii="宋体" w:hAnsi="宋体" w:eastAsia="宋体" w:cs="宋体"/>
                <w:sz w:val="22"/>
              </w:rPr>
              <w:t>1&amp;2</w:t>
            </w:r>
            <w:r>
              <w:rPr>
                <w:rFonts w:hint="eastAsia" w:ascii="宋体" w:hAnsi="宋体" w:eastAsia="宋体" w:cs="宋体"/>
                <w:sz w:val="22"/>
              </w:rPr>
              <w:t>）</w:t>
            </w:r>
          </w:p>
        </w:tc>
        <w:tc>
          <w:tcPr>
            <w:tcW w:w="3197" w:type="pct"/>
            <w:vAlign w:val="center"/>
          </w:tcPr>
          <w:p w14:paraId="25365B82">
            <w:pPr>
              <w:spacing w:line="440" w:lineRule="exact"/>
              <w:textAlignment w:val="center"/>
              <w:rPr>
                <w:rFonts w:ascii="宋体" w:hAnsi="宋体" w:eastAsia="宋体" w:cs="宋体"/>
                <w:sz w:val="22"/>
              </w:rPr>
            </w:pPr>
            <w:r>
              <w:rPr>
                <w:rFonts w:hint="eastAsia" w:ascii="宋体" w:hAnsi="宋体" w:eastAsia="宋体" w:cs="宋体"/>
                <w:sz w:val="22"/>
              </w:rPr>
              <w:t>人工在挂箱</w:t>
            </w:r>
            <w:r>
              <w:rPr>
                <w:rFonts w:ascii="宋体" w:hAnsi="宋体" w:eastAsia="宋体" w:cs="宋体"/>
                <w:sz w:val="22"/>
              </w:rPr>
              <w:t>1&amp;2</w:t>
            </w:r>
            <w:r>
              <w:rPr>
                <w:rFonts w:hint="eastAsia" w:ascii="宋体" w:hAnsi="宋体" w:eastAsia="宋体" w:cs="宋体"/>
                <w:sz w:val="22"/>
              </w:rPr>
              <w:t>工位，悬挂车箱至吊葫芦。</w:t>
            </w:r>
          </w:p>
        </w:tc>
      </w:tr>
      <w:tr w14:paraId="28A4402D">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38" w:hRule="atLeast"/>
        </w:trPr>
        <w:tc>
          <w:tcPr>
            <w:tcW w:w="718" w:type="pct"/>
            <w:vAlign w:val="center"/>
          </w:tcPr>
          <w:p w14:paraId="7FD896E3">
            <w:pPr>
              <w:pStyle w:val="133"/>
              <w:numPr>
                <w:ilvl w:val="0"/>
                <w:numId w:val="26"/>
              </w:numPr>
              <w:spacing w:line="440" w:lineRule="exact"/>
              <w:ind w:firstLineChars="0"/>
              <w:jc w:val="center"/>
              <w:textAlignment w:val="center"/>
              <w:rPr>
                <w:rFonts w:ascii="宋体" w:hAnsi="宋体" w:eastAsia="宋体" w:cs="宋体"/>
                <w:sz w:val="22"/>
              </w:rPr>
            </w:pPr>
          </w:p>
        </w:tc>
        <w:tc>
          <w:tcPr>
            <w:tcW w:w="4282" w:type="pct"/>
            <w:gridSpan w:val="2"/>
            <w:vAlign w:val="center"/>
          </w:tcPr>
          <w:p w14:paraId="3321897D">
            <w:pPr>
              <w:spacing w:line="440" w:lineRule="exact"/>
              <w:textAlignment w:val="center"/>
              <w:rPr>
                <w:rFonts w:ascii="宋体" w:hAnsi="宋体" w:eastAsia="宋体" w:cs="宋体"/>
                <w:sz w:val="22"/>
              </w:rPr>
            </w:pPr>
            <w:r>
              <w:rPr>
                <w:rFonts w:hint="eastAsia" w:ascii="宋体" w:hAnsi="宋体" w:eastAsia="宋体" w:cs="宋体"/>
                <w:sz w:val="22"/>
              </w:rPr>
              <w:t>抛丸（前封闭、抛丸、后封闭、清丸）</w:t>
            </w:r>
          </w:p>
        </w:tc>
      </w:tr>
      <w:tr w14:paraId="5C478EE3">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38" w:hRule="atLeast"/>
        </w:trPr>
        <w:tc>
          <w:tcPr>
            <w:tcW w:w="718" w:type="pct"/>
            <w:vAlign w:val="center"/>
          </w:tcPr>
          <w:p w14:paraId="403EC7ED">
            <w:pPr>
              <w:pStyle w:val="133"/>
              <w:numPr>
                <w:ilvl w:val="0"/>
                <w:numId w:val="26"/>
              </w:numPr>
              <w:spacing w:line="440" w:lineRule="exact"/>
              <w:ind w:firstLineChars="0"/>
              <w:jc w:val="center"/>
              <w:textAlignment w:val="center"/>
              <w:rPr>
                <w:rFonts w:ascii="宋体" w:hAnsi="宋体" w:eastAsia="宋体" w:cs="宋体"/>
                <w:sz w:val="22"/>
              </w:rPr>
            </w:pPr>
          </w:p>
        </w:tc>
        <w:tc>
          <w:tcPr>
            <w:tcW w:w="1085" w:type="pct"/>
            <w:vAlign w:val="center"/>
          </w:tcPr>
          <w:p w14:paraId="4388B72C">
            <w:pPr>
              <w:spacing w:line="440" w:lineRule="exact"/>
              <w:textAlignment w:val="center"/>
              <w:rPr>
                <w:rFonts w:ascii="宋体" w:hAnsi="宋体" w:eastAsia="宋体" w:cs="宋体"/>
                <w:sz w:val="22"/>
              </w:rPr>
            </w:pPr>
            <w:r>
              <w:rPr>
                <w:rFonts w:hint="eastAsia" w:ascii="宋体" w:hAnsi="宋体" w:eastAsia="宋体" w:cs="宋体"/>
                <w:sz w:val="22"/>
              </w:rPr>
              <w:t>下线转运（含旋转平台）</w:t>
            </w:r>
          </w:p>
        </w:tc>
        <w:tc>
          <w:tcPr>
            <w:tcW w:w="3197" w:type="pct"/>
            <w:vAlign w:val="center"/>
          </w:tcPr>
          <w:p w14:paraId="6EE7F849">
            <w:pPr>
              <w:spacing w:line="440" w:lineRule="exact"/>
              <w:textAlignment w:val="center"/>
              <w:rPr>
                <w:rFonts w:ascii="宋体" w:hAnsi="宋体" w:eastAsia="宋体" w:cs="宋体"/>
                <w:sz w:val="22"/>
              </w:rPr>
            </w:pPr>
            <w:r>
              <w:rPr>
                <w:rFonts w:hint="eastAsia" w:ascii="宋体" w:hAnsi="宋体" w:eastAsia="宋体" w:cs="宋体"/>
                <w:sz w:val="22"/>
              </w:rPr>
              <w:t>车厢抛丸后下线，采用地轨</w:t>
            </w:r>
            <w:r>
              <w:rPr>
                <w:rFonts w:ascii="宋体" w:hAnsi="宋体" w:eastAsia="宋体" w:cs="宋体"/>
                <w:sz w:val="22"/>
              </w:rPr>
              <w:t>+电动地平车方式转运车箱至涂装工位，地平车返回下线接驳位。</w:t>
            </w:r>
          </w:p>
          <w:p w14:paraId="542CF889">
            <w:pPr>
              <w:spacing w:line="440" w:lineRule="exact"/>
              <w:textAlignment w:val="center"/>
              <w:rPr>
                <w:rFonts w:ascii="宋体" w:hAnsi="宋体" w:eastAsia="宋体" w:cs="宋体"/>
                <w:sz w:val="22"/>
              </w:rPr>
            </w:pPr>
            <w:r>
              <w:rPr>
                <w:rFonts w:hint="eastAsia" w:ascii="宋体" w:hAnsi="宋体" w:eastAsia="宋体" w:cs="宋体"/>
                <w:sz w:val="22"/>
              </w:rPr>
              <w:t>注：直角转弯处，设置旋转平台。地平车承载车箱至直角处，旋转平台转动，平台地轨与涂装地轨对接，地平车运输车箱至涂装工位后。</w:t>
            </w:r>
          </w:p>
        </w:tc>
      </w:tr>
      <w:tr w14:paraId="348B47DA">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38" w:hRule="atLeast"/>
        </w:trPr>
        <w:tc>
          <w:tcPr>
            <w:tcW w:w="718" w:type="pct"/>
            <w:shd w:val="clear" w:color="auto" w:fill="auto"/>
            <w:vAlign w:val="center"/>
          </w:tcPr>
          <w:p w14:paraId="4041829E">
            <w:pPr>
              <w:pStyle w:val="133"/>
              <w:numPr>
                <w:ilvl w:val="0"/>
                <w:numId w:val="26"/>
              </w:numPr>
              <w:spacing w:line="440" w:lineRule="exact"/>
              <w:ind w:firstLineChars="0"/>
              <w:jc w:val="center"/>
              <w:textAlignment w:val="center"/>
              <w:rPr>
                <w:rFonts w:ascii="宋体" w:hAnsi="宋体" w:eastAsia="宋体" w:cs="宋体"/>
                <w:sz w:val="22"/>
              </w:rPr>
            </w:pPr>
          </w:p>
        </w:tc>
        <w:tc>
          <w:tcPr>
            <w:tcW w:w="1085" w:type="pct"/>
            <w:vAlign w:val="center"/>
          </w:tcPr>
          <w:p w14:paraId="2C3CAD4F">
            <w:pPr>
              <w:spacing w:line="440" w:lineRule="exact"/>
              <w:textAlignment w:val="center"/>
              <w:rPr>
                <w:rFonts w:ascii="宋体" w:hAnsi="宋体" w:eastAsia="宋体" w:cs="宋体"/>
                <w:sz w:val="22"/>
              </w:rPr>
            </w:pPr>
            <w:r>
              <w:rPr>
                <w:rFonts w:hint="eastAsia" w:ascii="宋体" w:hAnsi="宋体" w:eastAsia="宋体" w:cs="宋体"/>
                <w:sz w:val="22"/>
              </w:rPr>
              <w:t>转涂装</w:t>
            </w:r>
          </w:p>
        </w:tc>
        <w:tc>
          <w:tcPr>
            <w:tcW w:w="3197" w:type="pct"/>
            <w:vAlign w:val="center"/>
          </w:tcPr>
          <w:p w14:paraId="2ED1753C">
            <w:pPr>
              <w:spacing w:line="440" w:lineRule="exact"/>
              <w:textAlignment w:val="center"/>
              <w:rPr>
                <w:rFonts w:ascii="宋体" w:hAnsi="宋体" w:eastAsia="宋体" w:cs="宋体"/>
                <w:sz w:val="22"/>
              </w:rPr>
            </w:pPr>
            <w:r>
              <w:rPr>
                <w:rFonts w:hint="eastAsia" w:ascii="宋体" w:hAnsi="宋体" w:eastAsia="宋体" w:cs="宋体"/>
                <w:sz w:val="22"/>
              </w:rPr>
              <w:t>举升、卸下车箱，原路经旋转平台反转返回。</w:t>
            </w:r>
          </w:p>
        </w:tc>
      </w:tr>
    </w:tbl>
    <w:p w14:paraId="5E5053DB">
      <w:pPr>
        <w:pStyle w:val="111"/>
      </w:pPr>
    </w:p>
    <w:p w14:paraId="4AADD458">
      <w:pPr>
        <w:keepNext/>
        <w:keepLines/>
        <w:spacing w:line="360" w:lineRule="auto"/>
        <w:ind w:firstLine="482" w:firstLineChars="200"/>
        <w:outlineLvl w:val="1"/>
        <w:rPr>
          <w:rFonts w:ascii="宋体" w:hAnsi="宋体" w:eastAsia="宋体" w:cs="宋体"/>
          <w:b/>
          <w:bCs/>
          <w:sz w:val="24"/>
          <w:szCs w:val="32"/>
        </w:rPr>
      </w:pPr>
      <w:bookmarkStart w:id="60" w:name="_Toc240095858"/>
      <w:r>
        <w:rPr>
          <w:rFonts w:hint="eastAsia" w:ascii="宋体" w:hAnsi="宋体" w:eastAsia="宋体" w:cs="宋体"/>
          <w:b/>
          <w:bCs/>
          <w:sz w:val="24"/>
          <w:szCs w:val="32"/>
        </w:rPr>
        <w:t>3.</w:t>
      </w:r>
      <w:r>
        <w:rPr>
          <w:rFonts w:ascii="宋体" w:hAnsi="宋体" w:eastAsia="宋体" w:cs="宋体"/>
          <w:b/>
          <w:bCs/>
          <w:sz w:val="24"/>
          <w:szCs w:val="32"/>
        </w:rPr>
        <w:t>3</w:t>
      </w:r>
      <w:r>
        <w:rPr>
          <w:rFonts w:hint="eastAsia" w:ascii="宋体" w:hAnsi="宋体" w:eastAsia="宋体" w:cs="宋体"/>
          <w:b/>
          <w:bCs/>
          <w:sz w:val="24"/>
          <w:szCs w:val="32"/>
        </w:rPr>
        <w:t>抛丸线主要配置及技术方案</w:t>
      </w:r>
      <w:bookmarkEnd w:id="60"/>
    </w:p>
    <w:tbl>
      <w:tblPr>
        <w:tblStyle w:val="4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112"/>
        <w:gridCol w:w="3259"/>
        <w:gridCol w:w="3083"/>
        <w:gridCol w:w="986"/>
      </w:tblGrid>
      <w:tr w14:paraId="2565C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53" w:type="pct"/>
            <w:vAlign w:val="center"/>
          </w:tcPr>
          <w:p w14:paraId="09B8215E">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序号</w:t>
            </w:r>
          </w:p>
        </w:tc>
        <w:tc>
          <w:tcPr>
            <w:tcW w:w="2355" w:type="pct"/>
            <w:gridSpan w:val="2"/>
            <w:vAlign w:val="center"/>
          </w:tcPr>
          <w:p w14:paraId="77E4CE1D">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相关要求及参数</w:t>
            </w:r>
          </w:p>
        </w:tc>
        <w:tc>
          <w:tcPr>
            <w:tcW w:w="1661" w:type="pct"/>
            <w:vAlign w:val="center"/>
          </w:tcPr>
          <w:p w14:paraId="1FC42CDE">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设计方案及主要配置、</w:t>
            </w:r>
          </w:p>
          <w:p w14:paraId="43F9FDB7">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品牌、规格、参数</w:t>
            </w:r>
          </w:p>
        </w:tc>
        <w:tc>
          <w:tcPr>
            <w:tcW w:w="531" w:type="pct"/>
            <w:vAlign w:val="center"/>
          </w:tcPr>
          <w:p w14:paraId="688730BE">
            <w:pPr>
              <w:spacing w:line="440" w:lineRule="exact"/>
              <w:jc w:val="center"/>
              <w:textAlignment w:val="center"/>
              <w:rPr>
                <w:rFonts w:ascii="宋体" w:hAnsi="宋体" w:eastAsia="宋体" w:cs="宋体"/>
                <w:b/>
                <w:bCs/>
                <w:sz w:val="22"/>
              </w:rPr>
            </w:pPr>
            <w:r>
              <w:rPr>
                <w:rFonts w:hint="eastAsia" w:ascii="宋体" w:hAnsi="宋体" w:eastAsia="宋体" w:cs="宋体"/>
                <w:b/>
                <w:bCs/>
                <w:sz w:val="22"/>
              </w:rPr>
              <w:t>备注</w:t>
            </w:r>
          </w:p>
        </w:tc>
      </w:tr>
      <w:tr w14:paraId="01CB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4D501A2E">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restart"/>
            <w:vAlign w:val="center"/>
          </w:tcPr>
          <w:p w14:paraId="15092C0F">
            <w:pPr>
              <w:spacing w:line="440" w:lineRule="exact"/>
              <w:textAlignment w:val="center"/>
              <w:rPr>
                <w:rFonts w:ascii="宋体" w:hAnsi="宋体" w:eastAsia="宋体" w:cs="宋体"/>
                <w:sz w:val="22"/>
              </w:rPr>
            </w:pPr>
            <w:r>
              <w:rPr>
                <w:rFonts w:hint="eastAsia" w:ascii="宋体" w:hAnsi="宋体" w:eastAsia="宋体" w:cs="宋体"/>
                <w:sz w:val="22"/>
              </w:rPr>
              <w:t>上线地平车（固定轨道）</w:t>
            </w:r>
          </w:p>
        </w:tc>
        <w:tc>
          <w:tcPr>
            <w:tcW w:w="1756" w:type="pct"/>
            <w:vAlign w:val="center"/>
          </w:tcPr>
          <w:p w14:paraId="1BEBEAA8">
            <w:pPr>
              <w:pStyle w:val="133"/>
              <w:numPr>
                <w:ilvl w:val="0"/>
                <w:numId w:val="28"/>
              </w:numPr>
              <w:spacing w:line="440" w:lineRule="exact"/>
              <w:ind w:firstLineChars="0"/>
              <w:textAlignment w:val="center"/>
              <w:rPr>
                <w:rFonts w:ascii="宋体" w:hAnsi="宋体" w:eastAsia="宋体" w:cs="宋体"/>
                <w:sz w:val="22"/>
              </w:rPr>
            </w:pPr>
            <w:r>
              <w:rPr>
                <w:rFonts w:ascii="宋体" w:hAnsi="宋体" w:eastAsia="宋体" w:cs="宋体"/>
                <w:sz w:val="22"/>
              </w:rPr>
              <w:t>用于车箱1&amp;2转运至抛丸线挂箱工位；</w:t>
            </w:r>
          </w:p>
        </w:tc>
        <w:tc>
          <w:tcPr>
            <w:tcW w:w="1661" w:type="pct"/>
            <w:vAlign w:val="center"/>
          </w:tcPr>
          <w:p w14:paraId="4495F324">
            <w:pPr>
              <w:spacing w:line="440" w:lineRule="exact"/>
              <w:textAlignment w:val="center"/>
              <w:rPr>
                <w:rFonts w:ascii="宋体" w:hAnsi="宋体" w:eastAsia="宋体" w:cs="宋体"/>
                <w:sz w:val="22"/>
              </w:rPr>
            </w:pPr>
          </w:p>
        </w:tc>
        <w:tc>
          <w:tcPr>
            <w:tcW w:w="531" w:type="pct"/>
            <w:vAlign w:val="center"/>
          </w:tcPr>
          <w:p w14:paraId="479D8A30">
            <w:pPr>
              <w:spacing w:line="440" w:lineRule="exact"/>
              <w:textAlignment w:val="center"/>
              <w:rPr>
                <w:rFonts w:ascii="宋体" w:hAnsi="宋体" w:eastAsia="宋体" w:cs="宋体"/>
                <w:sz w:val="22"/>
              </w:rPr>
            </w:pPr>
          </w:p>
        </w:tc>
      </w:tr>
      <w:tr w14:paraId="07F7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6B63C527">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6D8F4CBF">
            <w:pPr>
              <w:spacing w:line="440" w:lineRule="exact"/>
              <w:textAlignment w:val="center"/>
              <w:rPr>
                <w:rFonts w:ascii="宋体" w:hAnsi="宋体" w:eastAsia="宋体" w:cs="宋体"/>
                <w:sz w:val="22"/>
              </w:rPr>
            </w:pPr>
          </w:p>
        </w:tc>
        <w:tc>
          <w:tcPr>
            <w:tcW w:w="1756" w:type="pct"/>
            <w:vAlign w:val="center"/>
          </w:tcPr>
          <w:p w14:paraId="2D803B97">
            <w:pPr>
              <w:pStyle w:val="133"/>
              <w:numPr>
                <w:ilvl w:val="0"/>
                <w:numId w:val="28"/>
              </w:numPr>
              <w:spacing w:line="440" w:lineRule="exact"/>
              <w:ind w:firstLineChars="0"/>
              <w:textAlignment w:val="center"/>
              <w:rPr>
                <w:rFonts w:ascii="宋体" w:hAnsi="宋体" w:eastAsia="宋体" w:cs="宋体"/>
                <w:sz w:val="22"/>
              </w:rPr>
            </w:pPr>
            <w:r>
              <w:rPr>
                <w:rFonts w:ascii="宋体" w:hAnsi="宋体" w:eastAsia="宋体" w:cs="宋体"/>
                <w:sz w:val="22"/>
              </w:rPr>
              <w:t>外形尺寸（长*宽*高mm）：3500*1100*570</w:t>
            </w:r>
          </w:p>
        </w:tc>
        <w:tc>
          <w:tcPr>
            <w:tcW w:w="1661" w:type="pct"/>
            <w:vAlign w:val="center"/>
          </w:tcPr>
          <w:p w14:paraId="2B7AE19B">
            <w:pPr>
              <w:spacing w:line="440" w:lineRule="exact"/>
              <w:textAlignment w:val="center"/>
              <w:rPr>
                <w:rFonts w:ascii="宋体" w:hAnsi="宋体" w:eastAsia="宋体" w:cs="宋体"/>
                <w:sz w:val="22"/>
              </w:rPr>
            </w:pPr>
          </w:p>
        </w:tc>
        <w:tc>
          <w:tcPr>
            <w:tcW w:w="531" w:type="pct"/>
            <w:vAlign w:val="center"/>
          </w:tcPr>
          <w:p w14:paraId="242DB14E">
            <w:pPr>
              <w:spacing w:line="440" w:lineRule="exact"/>
              <w:textAlignment w:val="center"/>
              <w:rPr>
                <w:rFonts w:ascii="宋体" w:hAnsi="宋体" w:eastAsia="宋体" w:cs="宋体"/>
                <w:sz w:val="22"/>
              </w:rPr>
            </w:pPr>
          </w:p>
        </w:tc>
      </w:tr>
      <w:tr w14:paraId="0136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47AB062E">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0718DB2C">
            <w:pPr>
              <w:spacing w:line="440" w:lineRule="exact"/>
              <w:textAlignment w:val="center"/>
              <w:rPr>
                <w:rFonts w:ascii="宋体" w:hAnsi="宋体" w:eastAsia="宋体" w:cs="宋体"/>
                <w:sz w:val="22"/>
              </w:rPr>
            </w:pPr>
          </w:p>
        </w:tc>
        <w:tc>
          <w:tcPr>
            <w:tcW w:w="1756" w:type="pct"/>
            <w:vAlign w:val="center"/>
          </w:tcPr>
          <w:p w14:paraId="5F9CCCE6">
            <w:pPr>
              <w:pStyle w:val="133"/>
              <w:numPr>
                <w:ilvl w:val="0"/>
                <w:numId w:val="28"/>
              </w:numPr>
              <w:spacing w:line="440" w:lineRule="exact"/>
              <w:ind w:firstLineChars="0"/>
              <w:textAlignment w:val="center"/>
              <w:rPr>
                <w:rFonts w:ascii="宋体" w:hAnsi="宋体" w:eastAsia="宋体" w:cs="宋体"/>
                <w:sz w:val="22"/>
              </w:rPr>
            </w:pPr>
            <w:r>
              <w:rPr>
                <w:rFonts w:ascii="宋体" w:hAnsi="宋体" w:eastAsia="宋体" w:cs="宋体"/>
                <w:sz w:val="22"/>
              </w:rPr>
              <w:t>承载能力：≥15000kg；</w:t>
            </w:r>
          </w:p>
        </w:tc>
        <w:tc>
          <w:tcPr>
            <w:tcW w:w="1661" w:type="pct"/>
            <w:vAlign w:val="center"/>
          </w:tcPr>
          <w:p w14:paraId="1D6D69F3">
            <w:pPr>
              <w:spacing w:line="440" w:lineRule="exact"/>
              <w:textAlignment w:val="center"/>
              <w:rPr>
                <w:rFonts w:ascii="宋体" w:hAnsi="宋体" w:eastAsia="宋体" w:cs="宋体"/>
                <w:sz w:val="22"/>
              </w:rPr>
            </w:pPr>
          </w:p>
        </w:tc>
        <w:tc>
          <w:tcPr>
            <w:tcW w:w="531" w:type="pct"/>
            <w:vAlign w:val="center"/>
          </w:tcPr>
          <w:p w14:paraId="09865351">
            <w:pPr>
              <w:spacing w:line="440" w:lineRule="exact"/>
              <w:textAlignment w:val="center"/>
              <w:rPr>
                <w:rFonts w:ascii="宋体" w:hAnsi="宋体" w:eastAsia="宋体" w:cs="宋体"/>
                <w:sz w:val="22"/>
              </w:rPr>
            </w:pPr>
          </w:p>
        </w:tc>
      </w:tr>
      <w:tr w14:paraId="29BA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354FDD3F">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53E78E2E">
            <w:pPr>
              <w:spacing w:line="440" w:lineRule="exact"/>
              <w:textAlignment w:val="center"/>
              <w:rPr>
                <w:rFonts w:ascii="宋体" w:hAnsi="宋体" w:eastAsia="宋体" w:cs="宋体"/>
                <w:sz w:val="22"/>
              </w:rPr>
            </w:pPr>
          </w:p>
        </w:tc>
        <w:tc>
          <w:tcPr>
            <w:tcW w:w="1756" w:type="pct"/>
            <w:vAlign w:val="center"/>
          </w:tcPr>
          <w:p w14:paraId="75466D50">
            <w:pPr>
              <w:pStyle w:val="133"/>
              <w:numPr>
                <w:ilvl w:val="0"/>
                <w:numId w:val="28"/>
              </w:numPr>
              <w:spacing w:line="440" w:lineRule="exact"/>
              <w:ind w:firstLineChars="0"/>
              <w:textAlignment w:val="center"/>
              <w:rPr>
                <w:rFonts w:ascii="宋体" w:hAnsi="宋体" w:eastAsia="宋体" w:cs="宋体"/>
                <w:sz w:val="22"/>
              </w:rPr>
            </w:pPr>
            <w:r>
              <w:rPr>
                <w:rFonts w:ascii="宋体" w:hAnsi="宋体" w:eastAsia="宋体" w:cs="宋体"/>
                <w:sz w:val="22"/>
              </w:rPr>
              <w:t>驱动形式：电驱动；</w:t>
            </w:r>
          </w:p>
        </w:tc>
        <w:tc>
          <w:tcPr>
            <w:tcW w:w="1661" w:type="pct"/>
            <w:vAlign w:val="center"/>
          </w:tcPr>
          <w:p w14:paraId="29DC7C1E">
            <w:pPr>
              <w:spacing w:line="440" w:lineRule="exact"/>
              <w:textAlignment w:val="center"/>
              <w:rPr>
                <w:rFonts w:ascii="宋体" w:hAnsi="宋体" w:eastAsia="宋体" w:cs="宋体"/>
                <w:sz w:val="22"/>
              </w:rPr>
            </w:pPr>
          </w:p>
        </w:tc>
        <w:tc>
          <w:tcPr>
            <w:tcW w:w="531" w:type="pct"/>
            <w:vAlign w:val="center"/>
          </w:tcPr>
          <w:p w14:paraId="0A924DAA">
            <w:pPr>
              <w:spacing w:line="440" w:lineRule="exact"/>
              <w:textAlignment w:val="center"/>
              <w:rPr>
                <w:rFonts w:ascii="宋体" w:hAnsi="宋体" w:eastAsia="宋体" w:cs="宋体"/>
                <w:sz w:val="22"/>
              </w:rPr>
            </w:pPr>
          </w:p>
        </w:tc>
      </w:tr>
      <w:tr w14:paraId="39ACB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6470C7F1">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55B35CD7">
            <w:pPr>
              <w:spacing w:line="440" w:lineRule="exact"/>
              <w:textAlignment w:val="center"/>
              <w:rPr>
                <w:rFonts w:ascii="宋体" w:hAnsi="宋体" w:eastAsia="宋体" w:cs="宋体"/>
                <w:sz w:val="22"/>
              </w:rPr>
            </w:pPr>
          </w:p>
        </w:tc>
        <w:tc>
          <w:tcPr>
            <w:tcW w:w="1756" w:type="pct"/>
            <w:vAlign w:val="center"/>
          </w:tcPr>
          <w:p w14:paraId="5CFD7A59">
            <w:pPr>
              <w:pStyle w:val="133"/>
              <w:numPr>
                <w:ilvl w:val="0"/>
                <w:numId w:val="28"/>
              </w:numPr>
              <w:spacing w:line="440" w:lineRule="exact"/>
              <w:ind w:firstLineChars="0"/>
              <w:textAlignment w:val="center"/>
              <w:rPr>
                <w:rFonts w:ascii="宋体" w:hAnsi="宋体" w:eastAsia="宋体" w:cs="宋体"/>
                <w:sz w:val="22"/>
              </w:rPr>
            </w:pPr>
            <w:r>
              <w:rPr>
                <w:rFonts w:ascii="宋体" w:hAnsi="宋体" w:eastAsia="宋体" w:cs="宋体"/>
                <w:sz w:val="22"/>
              </w:rPr>
              <w:t>行走速度：0-18米/min（变频可调）；</w:t>
            </w:r>
          </w:p>
        </w:tc>
        <w:tc>
          <w:tcPr>
            <w:tcW w:w="1661" w:type="pct"/>
            <w:vAlign w:val="center"/>
          </w:tcPr>
          <w:p w14:paraId="034B84CC">
            <w:pPr>
              <w:spacing w:line="440" w:lineRule="exact"/>
              <w:textAlignment w:val="center"/>
              <w:rPr>
                <w:rFonts w:ascii="宋体" w:hAnsi="宋体" w:eastAsia="宋体" w:cs="宋体"/>
                <w:sz w:val="22"/>
              </w:rPr>
            </w:pPr>
          </w:p>
        </w:tc>
        <w:tc>
          <w:tcPr>
            <w:tcW w:w="531" w:type="pct"/>
            <w:vAlign w:val="center"/>
          </w:tcPr>
          <w:p w14:paraId="03323F22">
            <w:pPr>
              <w:spacing w:line="440" w:lineRule="exact"/>
              <w:textAlignment w:val="center"/>
              <w:rPr>
                <w:rFonts w:ascii="宋体" w:hAnsi="宋体" w:eastAsia="宋体" w:cs="宋体"/>
                <w:sz w:val="22"/>
              </w:rPr>
            </w:pPr>
          </w:p>
        </w:tc>
      </w:tr>
      <w:tr w14:paraId="0D39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320C348E">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194904D4">
            <w:pPr>
              <w:spacing w:line="440" w:lineRule="exact"/>
              <w:textAlignment w:val="center"/>
              <w:rPr>
                <w:rFonts w:ascii="宋体" w:hAnsi="宋体" w:eastAsia="宋体" w:cs="宋体"/>
                <w:sz w:val="22"/>
              </w:rPr>
            </w:pPr>
          </w:p>
        </w:tc>
        <w:tc>
          <w:tcPr>
            <w:tcW w:w="1756" w:type="pct"/>
            <w:vAlign w:val="center"/>
          </w:tcPr>
          <w:p w14:paraId="214AF94E">
            <w:pPr>
              <w:pStyle w:val="133"/>
              <w:numPr>
                <w:ilvl w:val="0"/>
                <w:numId w:val="28"/>
              </w:numPr>
              <w:spacing w:line="440" w:lineRule="exact"/>
              <w:ind w:firstLineChars="0"/>
              <w:textAlignment w:val="center"/>
              <w:rPr>
                <w:rFonts w:ascii="宋体" w:hAnsi="宋体" w:eastAsia="宋体" w:cs="宋体"/>
                <w:sz w:val="22"/>
              </w:rPr>
            </w:pPr>
            <w:r>
              <w:rPr>
                <w:rFonts w:ascii="宋体" w:hAnsi="宋体" w:eastAsia="宋体" w:cs="宋体"/>
                <w:sz w:val="22"/>
              </w:rPr>
              <w:t>固定轨道内档尺寸：1162mm、中心距1200mm（需现场测量确认）；</w:t>
            </w:r>
          </w:p>
        </w:tc>
        <w:tc>
          <w:tcPr>
            <w:tcW w:w="1661" w:type="pct"/>
            <w:vAlign w:val="center"/>
          </w:tcPr>
          <w:p w14:paraId="544AF954">
            <w:pPr>
              <w:spacing w:line="440" w:lineRule="exact"/>
              <w:textAlignment w:val="center"/>
              <w:rPr>
                <w:rFonts w:ascii="宋体" w:hAnsi="宋体" w:eastAsia="宋体" w:cs="宋体"/>
                <w:sz w:val="22"/>
              </w:rPr>
            </w:pPr>
          </w:p>
        </w:tc>
        <w:tc>
          <w:tcPr>
            <w:tcW w:w="531" w:type="pct"/>
            <w:vAlign w:val="center"/>
          </w:tcPr>
          <w:p w14:paraId="5B4BFD1B">
            <w:pPr>
              <w:spacing w:line="440" w:lineRule="exact"/>
              <w:textAlignment w:val="center"/>
              <w:rPr>
                <w:rFonts w:ascii="宋体" w:hAnsi="宋体" w:eastAsia="宋体" w:cs="宋体"/>
                <w:sz w:val="22"/>
              </w:rPr>
            </w:pPr>
          </w:p>
        </w:tc>
      </w:tr>
      <w:tr w14:paraId="7926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FD5EFA9">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4D581EA7">
            <w:pPr>
              <w:spacing w:line="440" w:lineRule="exact"/>
              <w:textAlignment w:val="center"/>
              <w:rPr>
                <w:rFonts w:ascii="宋体" w:hAnsi="宋体" w:eastAsia="宋体" w:cs="宋体"/>
                <w:sz w:val="22"/>
              </w:rPr>
            </w:pPr>
          </w:p>
        </w:tc>
        <w:tc>
          <w:tcPr>
            <w:tcW w:w="1756" w:type="pct"/>
            <w:vAlign w:val="center"/>
          </w:tcPr>
          <w:p w14:paraId="489CDB0A">
            <w:pPr>
              <w:pStyle w:val="133"/>
              <w:numPr>
                <w:ilvl w:val="0"/>
                <w:numId w:val="28"/>
              </w:numPr>
              <w:spacing w:line="440" w:lineRule="exact"/>
              <w:ind w:firstLineChars="0"/>
              <w:textAlignment w:val="center"/>
              <w:rPr>
                <w:rFonts w:ascii="宋体" w:hAnsi="宋体" w:eastAsia="宋体" w:cs="宋体"/>
                <w:sz w:val="22"/>
              </w:rPr>
            </w:pPr>
            <w:r>
              <w:rPr>
                <w:rFonts w:ascii="宋体" w:hAnsi="宋体" w:eastAsia="宋体" w:cs="宋体"/>
                <w:sz w:val="22"/>
              </w:rPr>
              <w:t>控制方式：遥控（含急停开关、钥匙开关）；备用一套；</w:t>
            </w:r>
          </w:p>
        </w:tc>
        <w:tc>
          <w:tcPr>
            <w:tcW w:w="1661" w:type="pct"/>
            <w:vAlign w:val="center"/>
          </w:tcPr>
          <w:p w14:paraId="448BD777">
            <w:pPr>
              <w:spacing w:line="440" w:lineRule="exact"/>
              <w:textAlignment w:val="center"/>
              <w:rPr>
                <w:rFonts w:ascii="宋体" w:hAnsi="宋体" w:eastAsia="宋体" w:cs="宋体"/>
                <w:sz w:val="22"/>
              </w:rPr>
            </w:pPr>
          </w:p>
        </w:tc>
        <w:tc>
          <w:tcPr>
            <w:tcW w:w="531" w:type="pct"/>
            <w:vAlign w:val="center"/>
          </w:tcPr>
          <w:p w14:paraId="43D5B8FC">
            <w:pPr>
              <w:spacing w:line="440" w:lineRule="exact"/>
              <w:textAlignment w:val="center"/>
              <w:rPr>
                <w:rFonts w:ascii="宋体" w:hAnsi="宋体" w:eastAsia="宋体" w:cs="宋体"/>
                <w:sz w:val="22"/>
              </w:rPr>
            </w:pPr>
          </w:p>
        </w:tc>
      </w:tr>
      <w:tr w14:paraId="7B802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55972FEF">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2416CFCC">
            <w:pPr>
              <w:spacing w:line="440" w:lineRule="exact"/>
              <w:textAlignment w:val="center"/>
              <w:rPr>
                <w:rFonts w:ascii="宋体" w:hAnsi="宋体" w:eastAsia="宋体" w:cs="宋体"/>
                <w:sz w:val="22"/>
              </w:rPr>
            </w:pPr>
          </w:p>
        </w:tc>
        <w:tc>
          <w:tcPr>
            <w:tcW w:w="1756" w:type="pct"/>
            <w:vAlign w:val="center"/>
          </w:tcPr>
          <w:p w14:paraId="1A2E9523">
            <w:pPr>
              <w:pStyle w:val="133"/>
              <w:numPr>
                <w:ilvl w:val="0"/>
                <w:numId w:val="28"/>
              </w:numPr>
              <w:spacing w:line="440" w:lineRule="exact"/>
              <w:ind w:firstLineChars="0"/>
              <w:textAlignment w:val="center"/>
              <w:rPr>
                <w:rFonts w:ascii="宋体" w:hAnsi="宋体" w:eastAsia="宋体" w:cs="宋体"/>
                <w:sz w:val="22"/>
              </w:rPr>
            </w:pPr>
            <w:r>
              <w:rPr>
                <w:rFonts w:ascii="宋体" w:hAnsi="宋体" w:eastAsia="宋体" w:cs="宋体"/>
                <w:sz w:val="22"/>
              </w:rPr>
              <w:t>电池相关：铅酸蓄电池，容量≥330Ah，配独立充电机，充电线长≥5m；方便更换电瓶，充电时间8h，循环充电次数≥500次，容量≥50%。</w:t>
            </w:r>
          </w:p>
        </w:tc>
        <w:tc>
          <w:tcPr>
            <w:tcW w:w="1661" w:type="pct"/>
            <w:vAlign w:val="center"/>
          </w:tcPr>
          <w:p w14:paraId="081C12E5">
            <w:pPr>
              <w:spacing w:line="440" w:lineRule="exact"/>
              <w:textAlignment w:val="center"/>
              <w:rPr>
                <w:rFonts w:ascii="宋体" w:hAnsi="宋体" w:eastAsia="宋体" w:cs="宋体"/>
                <w:sz w:val="22"/>
              </w:rPr>
            </w:pPr>
          </w:p>
        </w:tc>
        <w:tc>
          <w:tcPr>
            <w:tcW w:w="531" w:type="pct"/>
            <w:vAlign w:val="center"/>
          </w:tcPr>
          <w:p w14:paraId="380D90FE">
            <w:pPr>
              <w:spacing w:line="440" w:lineRule="exact"/>
              <w:textAlignment w:val="center"/>
              <w:rPr>
                <w:rFonts w:ascii="宋体" w:hAnsi="宋体" w:eastAsia="宋体" w:cs="宋体"/>
                <w:sz w:val="22"/>
              </w:rPr>
            </w:pPr>
          </w:p>
        </w:tc>
      </w:tr>
      <w:tr w14:paraId="74C5E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DE9A2BE">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0715533B">
            <w:pPr>
              <w:spacing w:line="440" w:lineRule="exact"/>
              <w:textAlignment w:val="center"/>
              <w:rPr>
                <w:rFonts w:ascii="宋体" w:hAnsi="宋体" w:eastAsia="宋体" w:cs="宋体"/>
                <w:sz w:val="22"/>
              </w:rPr>
            </w:pPr>
          </w:p>
        </w:tc>
        <w:tc>
          <w:tcPr>
            <w:tcW w:w="1756" w:type="pct"/>
            <w:vAlign w:val="center"/>
          </w:tcPr>
          <w:p w14:paraId="5826A9D1">
            <w:pPr>
              <w:pStyle w:val="133"/>
              <w:numPr>
                <w:ilvl w:val="0"/>
                <w:numId w:val="28"/>
              </w:numPr>
              <w:spacing w:line="440" w:lineRule="exact"/>
              <w:ind w:firstLineChars="0"/>
              <w:textAlignment w:val="center"/>
              <w:rPr>
                <w:rFonts w:ascii="宋体" w:hAnsi="宋体" w:eastAsia="宋体" w:cs="宋体"/>
                <w:sz w:val="22"/>
              </w:rPr>
            </w:pPr>
            <w:r>
              <w:rPr>
                <w:rFonts w:ascii="宋体" w:hAnsi="宋体" w:eastAsia="宋体" w:cs="宋体"/>
                <w:sz w:val="22"/>
              </w:rPr>
              <w:t>安全配置：配置声光报警灯与自动避障功能（带手动切换，避障距离300mm±30mm）；</w:t>
            </w:r>
          </w:p>
        </w:tc>
        <w:tc>
          <w:tcPr>
            <w:tcW w:w="1661" w:type="pct"/>
            <w:vAlign w:val="center"/>
          </w:tcPr>
          <w:p w14:paraId="5E4D9748">
            <w:pPr>
              <w:spacing w:line="440" w:lineRule="exact"/>
              <w:textAlignment w:val="center"/>
              <w:rPr>
                <w:rFonts w:ascii="宋体" w:hAnsi="宋体" w:eastAsia="宋体" w:cs="宋体"/>
                <w:sz w:val="22"/>
              </w:rPr>
            </w:pPr>
          </w:p>
        </w:tc>
        <w:tc>
          <w:tcPr>
            <w:tcW w:w="531" w:type="pct"/>
            <w:vAlign w:val="center"/>
          </w:tcPr>
          <w:p w14:paraId="61B1959F">
            <w:pPr>
              <w:spacing w:line="440" w:lineRule="exact"/>
              <w:textAlignment w:val="center"/>
              <w:rPr>
                <w:rFonts w:ascii="宋体" w:hAnsi="宋体" w:eastAsia="宋体" w:cs="宋体"/>
                <w:sz w:val="22"/>
              </w:rPr>
            </w:pPr>
          </w:p>
        </w:tc>
      </w:tr>
      <w:tr w14:paraId="69DB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67457111">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6E0F8BE3">
            <w:pPr>
              <w:spacing w:line="440" w:lineRule="exact"/>
              <w:textAlignment w:val="center"/>
              <w:rPr>
                <w:rFonts w:ascii="宋体" w:hAnsi="宋体" w:eastAsia="宋体" w:cs="宋体"/>
                <w:sz w:val="22"/>
              </w:rPr>
            </w:pPr>
          </w:p>
        </w:tc>
        <w:tc>
          <w:tcPr>
            <w:tcW w:w="1756" w:type="pct"/>
            <w:vAlign w:val="center"/>
          </w:tcPr>
          <w:p w14:paraId="65768730">
            <w:pPr>
              <w:pStyle w:val="133"/>
              <w:numPr>
                <w:ilvl w:val="0"/>
                <w:numId w:val="28"/>
              </w:numPr>
              <w:spacing w:line="440" w:lineRule="exact"/>
              <w:ind w:firstLineChars="0"/>
              <w:textAlignment w:val="center"/>
              <w:rPr>
                <w:rFonts w:ascii="宋体" w:hAnsi="宋体" w:eastAsia="宋体" w:cs="宋体"/>
                <w:sz w:val="22"/>
              </w:rPr>
            </w:pPr>
            <w:r>
              <w:rPr>
                <w:rFonts w:ascii="宋体" w:hAnsi="宋体" w:eastAsia="宋体" w:cs="宋体"/>
                <w:sz w:val="22"/>
              </w:rPr>
              <w:t>配置扫轨板，及时清除导轨上的杂物；</w:t>
            </w:r>
          </w:p>
        </w:tc>
        <w:tc>
          <w:tcPr>
            <w:tcW w:w="1661" w:type="pct"/>
            <w:vAlign w:val="center"/>
          </w:tcPr>
          <w:p w14:paraId="0F2D22DE">
            <w:pPr>
              <w:spacing w:line="440" w:lineRule="exact"/>
              <w:textAlignment w:val="center"/>
              <w:rPr>
                <w:rFonts w:ascii="宋体" w:hAnsi="宋体" w:eastAsia="宋体" w:cs="宋体"/>
                <w:sz w:val="22"/>
              </w:rPr>
            </w:pPr>
          </w:p>
        </w:tc>
        <w:tc>
          <w:tcPr>
            <w:tcW w:w="531" w:type="pct"/>
            <w:vAlign w:val="center"/>
          </w:tcPr>
          <w:p w14:paraId="519F5DBD">
            <w:pPr>
              <w:spacing w:line="440" w:lineRule="exact"/>
              <w:textAlignment w:val="center"/>
              <w:rPr>
                <w:rFonts w:ascii="宋体" w:hAnsi="宋体" w:eastAsia="宋体" w:cs="宋体"/>
                <w:sz w:val="22"/>
              </w:rPr>
            </w:pPr>
          </w:p>
        </w:tc>
      </w:tr>
      <w:tr w14:paraId="58D77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360FC50D">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160765A8">
            <w:pPr>
              <w:spacing w:line="440" w:lineRule="exact"/>
              <w:textAlignment w:val="center"/>
              <w:rPr>
                <w:rFonts w:ascii="宋体" w:hAnsi="宋体" w:eastAsia="宋体" w:cs="宋体"/>
                <w:sz w:val="22"/>
              </w:rPr>
            </w:pPr>
          </w:p>
        </w:tc>
        <w:tc>
          <w:tcPr>
            <w:tcW w:w="1756" w:type="pct"/>
            <w:vAlign w:val="center"/>
          </w:tcPr>
          <w:p w14:paraId="34D3A105">
            <w:pPr>
              <w:pStyle w:val="133"/>
              <w:numPr>
                <w:ilvl w:val="0"/>
                <w:numId w:val="28"/>
              </w:numPr>
              <w:spacing w:line="440" w:lineRule="exact"/>
              <w:ind w:firstLineChars="0"/>
              <w:textAlignment w:val="center"/>
              <w:rPr>
                <w:rFonts w:ascii="宋体" w:hAnsi="宋体" w:eastAsia="宋体" w:cs="宋体"/>
                <w:sz w:val="22"/>
              </w:rPr>
            </w:pPr>
            <w:r>
              <w:rPr>
                <w:rFonts w:ascii="宋体" w:hAnsi="宋体" w:eastAsia="宋体" w:cs="宋体"/>
                <w:sz w:val="22"/>
              </w:rPr>
              <w:t>具备启动及制动延时功能。</w:t>
            </w:r>
          </w:p>
        </w:tc>
        <w:tc>
          <w:tcPr>
            <w:tcW w:w="1661" w:type="pct"/>
            <w:vAlign w:val="center"/>
          </w:tcPr>
          <w:p w14:paraId="35D4FF21">
            <w:pPr>
              <w:spacing w:line="440" w:lineRule="exact"/>
              <w:textAlignment w:val="center"/>
              <w:rPr>
                <w:rFonts w:ascii="宋体" w:hAnsi="宋体" w:eastAsia="宋体" w:cs="宋体"/>
                <w:sz w:val="22"/>
              </w:rPr>
            </w:pPr>
          </w:p>
        </w:tc>
        <w:tc>
          <w:tcPr>
            <w:tcW w:w="531" w:type="pct"/>
            <w:vAlign w:val="center"/>
          </w:tcPr>
          <w:p w14:paraId="474C6550">
            <w:pPr>
              <w:spacing w:line="440" w:lineRule="exact"/>
              <w:textAlignment w:val="center"/>
              <w:rPr>
                <w:rFonts w:ascii="宋体" w:hAnsi="宋体" w:eastAsia="宋体" w:cs="宋体"/>
                <w:sz w:val="22"/>
              </w:rPr>
            </w:pPr>
          </w:p>
        </w:tc>
      </w:tr>
      <w:tr w14:paraId="6AA4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5DE78D36">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restart"/>
            <w:vAlign w:val="center"/>
          </w:tcPr>
          <w:p w14:paraId="17213BFE">
            <w:pPr>
              <w:spacing w:line="440" w:lineRule="exact"/>
              <w:textAlignment w:val="center"/>
              <w:rPr>
                <w:rFonts w:ascii="宋体" w:hAnsi="宋体" w:eastAsia="宋体" w:cs="宋体"/>
                <w:sz w:val="22"/>
              </w:rPr>
            </w:pPr>
            <w:r>
              <w:rPr>
                <w:rFonts w:hint="eastAsia" w:ascii="宋体" w:hAnsi="宋体" w:eastAsia="宋体" w:cs="宋体"/>
                <w:sz w:val="22"/>
              </w:rPr>
              <w:t>上线轨道地基图</w:t>
            </w:r>
          </w:p>
        </w:tc>
        <w:tc>
          <w:tcPr>
            <w:tcW w:w="1756" w:type="pct"/>
            <w:vAlign w:val="center"/>
          </w:tcPr>
          <w:p w14:paraId="71073DE9">
            <w:pPr>
              <w:pStyle w:val="133"/>
              <w:numPr>
                <w:ilvl w:val="0"/>
                <w:numId w:val="29"/>
              </w:numPr>
              <w:spacing w:line="440" w:lineRule="exact"/>
              <w:ind w:firstLineChars="0"/>
              <w:textAlignment w:val="center"/>
              <w:rPr>
                <w:rFonts w:ascii="宋体" w:hAnsi="宋体" w:eastAsia="宋体" w:cs="宋体"/>
                <w:sz w:val="22"/>
              </w:rPr>
            </w:pPr>
            <w:r>
              <w:rPr>
                <w:rFonts w:ascii="宋体" w:hAnsi="宋体" w:eastAsia="宋体" w:cs="宋体"/>
                <w:sz w:val="22"/>
              </w:rPr>
              <w:t>钢轨型号：24kg/m；</w:t>
            </w:r>
          </w:p>
        </w:tc>
        <w:tc>
          <w:tcPr>
            <w:tcW w:w="1661" w:type="pct"/>
            <w:vAlign w:val="center"/>
          </w:tcPr>
          <w:p w14:paraId="3DDF0E27">
            <w:pPr>
              <w:spacing w:line="440" w:lineRule="exact"/>
              <w:textAlignment w:val="center"/>
              <w:rPr>
                <w:rFonts w:ascii="宋体" w:hAnsi="宋体" w:eastAsia="宋体" w:cs="宋体"/>
                <w:sz w:val="22"/>
              </w:rPr>
            </w:pPr>
          </w:p>
        </w:tc>
        <w:tc>
          <w:tcPr>
            <w:tcW w:w="531" w:type="pct"/>
            <w:vAlign w:val="center"/>
          </w:tcPr>
          <w:p w14:paraId="312EC769">
            <w:pPr>
              <w:spacing w:line="440" w:lineRule="exact"/>
              <w:textAlignment w:val="center"/>
              <w:rPr>
                <w:rFonts w:ascii="宋体" w:hAnsi="宋体" w:eastAsia="宋体" w:cs="宋体"/>
                <w:sz w:val="22"/>
              </w:rPr>
            </w:pPr>
          </w:p>
        </w:tc>
      </w:tr>
      <w:tr w14:paraId="4D01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4E83C151">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2F9C3205">
            <w:pPr>
              <w:spacing w:line="440" w:lineRule="exact"/>
              <w:textAlignment w:val="center"/>
              <w:rPr>
                <w:rFonts w:ascii="宋体" w:hAnsi="宋体" w:eastAsia="宋体" w:cs="宋体"/>
                <w:sz w:val="22"/>
              </w:rPr>
            </w:pPr>
          </w:p>
        </w:tc>
        <w:tc>
          <w:tcPr>
            <w:tcW w:w="1756" w:type="pct"/>
            <w:vAlign w:val="center"/>
          </w:tcPr>
          <w:p w14:paraId="1637AB62">
            <w:pPr>
              <w:pStyle w:val="133"/>
              <w:numPr>
                <w:ilvl w:val="0"/>
                <w:numId w:val="29"/>
              </w:numPr>
              <w:ind w:firstLineChars="0"/>
              <w:rPr>
                <w:rFonts w:ascii="宋体" w:hAnsi="宋体" w:eastAsia="宋体" w:cs="宋体"/>
                <w:sz w:val="22"/>
              </w:rPr>
            </w:pPr>
            <w:r>
              <w:rPr>
                <w:rFonts w:hint="eastAsia" w:ascii="宋体" w:hAnsi="宋体" w:eastAsia="宋体" w:cs="宋体"/>
                <w:sz w:val="22"/>
              </w:rPr>
              <w:t>中心距</w:t>
            </w:r>
            <w:r>
              <w:rPr>
                <w:rFonts w:ascii="宋体" w:hAnsi="宋体" w:eastAsia="宋体" w:cs="宋体"/>
                <w:sz w:val="22"/>
              </w:rPr>
              <w:t>1200mm（需现场测量确认）。</w:t>
            </w:r>
          </w:p>
        </w:tc>
        <w:tc>
          <w:tcPr>
            <w:tcW w:w="1661" w:type="pct"/>
            <w:vAlign w:val="center"/>
          </w:tcPr>
          <w:p w14:paraId="70B67F9A">
            <w:pPr>
              <w:spacing w:line="440" w:lineRule="exact"/>
              <w:textAlignment w:val="center"/>
              <w:rPr>
                <w:rFonts w:ascii="宋体" w:hAnsi="宋体" w:eastAsia="宋体" w:cs="宋体"/>
                <w:sz w:val="22"/>
              </w:rPr>
            </w:pPr>
          </w:p>
        </w:tc>
        <w:tc>
          <w:tcPr>
            <w:tcW w:w="531" w:type="pct"/>
            <w:vAlign w:val="center"/>
          </w:tcPr>
          <w:p w14:paraId="244A2F35">
            <w:pPr>
              <w:spacing w:line="440" w:lineRule="exact"/>
              <w:textAlignment w:val="center"/>
              <w:rPr>
                <w:rFonts w:ascii="宋体" w:hAnsi="宋体" w:eastAsia="宋体" w:cs="宋体"/>
                <w:sz w:val="22"/>
              </w:rPr>
            </w:pPr>
          </w:p>
        </w:tc>
      </w:tr>
      <w:tr w14:paraId="4AA2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5905EF2B">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Align w:val="center"/>
          </w:tcPr>
          <w:p w14:paraId="53B533BD">
            <w:pPr>
              <w:spacing w:line="440" w:lineRule="exact"/>
              <w:textAlignment w:val="center"/>
              <w:rPr>
                <w:rFonts w:ascii="宋体" w:hAnsi="宋体" w:eastAsia="宋体" w:cs="宋体"/>
                <w:sz w:val="22"/>
              </w:rPr>
            </w:pPr>
          </w:p>
        </w:tc>
        <w:tc>
          <w:tcPr>
            <w:tcW w:w="1756" w:type="pct"/>
            <w:vAlign w:val="center"/>
          </w:tcPr>
          <w:p w14:paraId="698EC1CF">
            <w:pPr>
              <w:pStyle w:val="133"/>
              <w:numPr>
                <w:ilvl w:val="0"/>
                <w:numId w:val="29"/>
              </w:numPr>
              <w:spacing w:line="440" w:lineRule="exact"/>
              <w:ind w:firstLineChars="0"/>
              <w:textAlignment w:val="center"/>
              <w:rPr>
                <w:rFonts w:ascii="宋体" w:hAnsi="宋体" w:eastAsia="宋体" w:cs="宋体"/>
                <w:sz w:val="22"/>
              </w:rPr>
            </w:pPr>
            <w:r>
              <w:rPr>
                <w:rFonts w:ascii="宋体" w:hAnsi="宋体" w:eastAsia="宋体" w:cs="宋体"/>
                <w:sz w:val="22"/>
              </w:rPr>
              <w:t>轨道长度：上线转运1，挂箱1至墙体+室内20m；上线转运2，挂箱2至墙体+室内20m。（此长度为预估，具体尺寸需现场测量。）</w:t>
            </w:r>
          </w:p>
        </w:tc>
        <w:tc>
          <w:tcPr>
            <w:tcW w:w="1661" w:type="pct"/>
            <w:vAlign w:val="center"/>
          </w:tcPr>
          <w:p w14:paraId="24AE0E79">
            <w:pPr>
              <w:spacing w:line="440" w:lineRule="exact"/>
              <w:textAlignment w:val="center"/>
              <w:rPr>
                <w:rFonts w:ascii="宋体" w:hAnsi="宋体" w:eastAsia="宋体" w:cs="宋体"/>
                <w:sz w:val="22"/>
              </w:rPr>
            </w:pPr>
          </w:p>
        </w:tc>
        <w:tc>
          <w:tcPr>
            <w:tcW w:w="531" w:type="pct"/>
            <w:vAlign w:val="center"/>
          </w:tcPr>
          <w:p w14:paraId="446DFD7E">
            <w:pPr>
              <w:spacing w:line="440" w:lineRule="exact"/>
              <w:textAlignment w:val="center"/>
              <w:rPr>
                <w:rFonts w:ascii="宋体" w:hAnsi="宋体" w:eastAsia="宋体" w:cs="宋体"/>
                <w:sz w:val="22"/>
              </w:rPr>
            </w:pPr>
          </w:p>
        </w:tc>
      </w:tr>
      <w:tr w14:paraId="0ADD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5A0E09AD">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restart"/>
            <w:vAlign w:val="center"/>
          </w:tcPr>
          <w:p w14:paraId="67960DA2">
            <w:pPr>
              <w:spacing w:line="440" w:lineRule="exact"/>
              <w:textAlignment w:val="center"/>
              <w:rPr>
                <w:rFonts w:ascii="宋体" w:hAnsi="宋体" w:eastAsia="宋体" w:cs="宋体"/>
                <w:sz w:val="22"/>
              </w:rPr>
            </w:pPr>
            <w:r>
              <w:rPr>
                <w:rFonts w:hint="eastAsia" w:ascii="宋体" w:hAnsi="宋体" w:eastAsia="宋体" w:cs="宋体"/>
                <w:sz w:val="22"/>
              </w:rPr>
              <w:t>前辅室</w:t>
            </w:r>
          </w:p>
        </w:tc>
        <w:tc>
          <w:tcPr>
            <w:tcW w:w="1756" w:type="pct"/>
            <w:shd w:val="clear" w:color="auto" w:fill="auto"/>
            <w:vAlign w:val="center"/>
          </w:tcPr>
          <w:p w14:paraId="0295ED40">
            <w:pPr>
              <w:pStyle w:val="133"/>
              <w:numPr>
                <w:ilvl w:val="0"/>
                <w:numId w:val="30"/>
              </w:numPr>
              <w:spacing w:line="440" w:lineRule="exact"/>
              <w:ind w:firstLineChars="0"/>
              <w:textAlignment w:val="center"/>
              <w:rPr>
                <w:rFonts w:ascii="宋体" w:hAnsi="宋体" w:eastAsia="宋体" w:cs="宋体"/>
                <w:sz w:val="22"/>
              </w:rPr>
            </w:pPr>
            <w:r>
              <w:rPr>
                <w:rFonts w:ascii="宋体" w:hAnsi="宋体" w:eastAsia="宋体" w:cs="宋体"/>
                <w:sz w:val="22"/>
              </w:rPr>
              <w:t>室体尺寸保证车箱通过性；</w:t>
            </w:r>
          </w:p>
        </w:tc>
        <w:tc>
          <w:tcPr>
            <w:tcW w:w="1661" w:type="pct"/>
            <w:shd w:val="clear" w:color="auto" w:fill="auto"/>
            <w:vAlign w:val="center"/>
          </w:tcPr>
          <w:p w14:paraId="4CBB6B38">
            <w:pPr>
              <w:spacing w:line="440" w:lineRule="exact"/>
              <w:textAlignment w:val="center"/>
              <w:rPr>
                <w:rFonts w:ascii="宋体" w:hAnsi="宋体" w:eastAsia="宋体" w:cs="宋体"/>
                <w:sz w:val="22"/>
              </w:rPr>
            </w:pPr>
          </w:p>
        </w:tc>
        <w:tc>
          <w:tcPr>
            <w:tcW w:w="531" w:type="pct"/>
            <w:vAlign w:val="center"/>
          </w:tcPr>
          <w:p w14:paraId="4D0D1B50">
            <w:pPr>
              <w:spacing w:line="440" w:lineRule="exact"/>
              <w:textAlignment w:val="center"/>
              <w:rPr>
                <w:rFonts w:ascii="宋体" w:hAnsi="宋体" w:eastAsia="宋体" w:cs="宋体"/>
                <w:sz w:val="22"/>
              </w:rPr>
            </w:pPr>
          </w:p>
        </w:tc>
      </w:tr>
      <w:tr w14:paraId="22784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34F4ACE">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43F5ACE2">
            <w:pPr>
              <w:spacing w:line="440" w:lineRule="exact"/>
              <w:textAlignment w:val="center"/>
              <w:rPr>
                <w:rFonts w:ascii="宋体" w:hAnsi="宋体" w:eastAsia="宋体" w:cs="宋体"/>
                <w:sz w:val="22"/>
              </w:rPr>
            </w:pPr>
          </w:p>
        </w:tc>
        <w:tc>
          <w:tcPr>
            <w:tcW w:w="1756" w:type="pct"/>
            <w:shd w:val="clear" w:color="auto" w:fill="auto"/>
            <w:vAlign w:val="center"/>
          </w:tcPr>
          <w:p w14:paraId="42F6313E">
            <w:pPr>
              <w:pStyle w:val="133"/>
              <w:numPr>
                <w:ilvl w:val="0"/>
                <w:numId w:val="30"/>
              </w:numPr>
              <w:spacing w:line="440" w:lineRule="exact"/>
              <w:ind w:firstLineChars="0"/>
              <w:textAlignment w:val="center"/>
              <w:rPr>
                <w:rFonts w:ascii="宋体" w:hAnsi="宋体" w:eastAsia="宋体" w:cs="宋体"/>
                <w:sz w:val="22"/>
                <w:lang w:eastAsia="en-US"/>
              </w:rPr>
            </w:pPr>
            <w:r>
              <w:rPr>
                <w:rFonts w:ascii="宋体" w:hAnsi="宋体" w:eastAsia="宋体" w:cs="宋体"/>
                <w:sz w:val="22"/>
                <w:lang w:eastAsia="en-US"/>
              </w:rPr>
              <w:t>主体骨架型材方管；</w:t>
            </w:r>
          </w:p>
        </w:tc>
        <w:tc>
          <w:tcPr>
            <w:tcW w:w="1661" w:type="pct"/>
            <w:shd w:val="clear" w:color="auto" w:fill="auto"/>
            <w:vAlign w:val="center"/>
          </w:tcPr>
          <w:p w14:paraId="79CBFAE0">
            <w:pPr>
              <w:spacing w:line="440" w:lineRule="exact"/>
              <w:textAlignment w:val="center"/>
              <w:rPr>
                <w:rFonts w:ascii="宋体" w:hAnsi="宋体" w:eastAsia="宋体" w:cs="宋体"/>
                <w:sz w:val="22"/>
              </w:rPr>
            </w:pPr>
          </w:p>
        </w:tc>
        <w:tc>
          <w:tcPr>
            <w:tcW w:w="531" w:type="pct"/>
            <w:vAlign w:val="center"/>
          </w:tcPr>
          <w:p w14:paraId="21645E09">
            <w:pPr>
              <w:spacing w:line="440" w:lineRule="exact"/>
              <w:textAlignment w:val="center"/>
              <w:rPr>
                <w:rFonts w:ascii="宋体" w:hAnsi="宋体" w:eastAsia="宋体" w:cs="宋体"/>
                <w:sz w:val="22"/>
              </w:rPr>
            </w:pPr>
          </w:p>
        </w:tc>
      </w:tr>
      <w:tr w14:paraId="5BC5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A3F4409">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68220860">
            <w:pPr>
              <w:spacing w:line="440" w:lineRule="exact"/>
              <w:textAlignment w:val="center"/>
              <w:rPr>
                <w:rFonts w:ascii="宋体" w:hAnsi="宋体" w:eastAsia="宋体" w:cs="宋体"/>
                <w:sz w:val="22"/>
              </w:rPr>
            </w:pPr>
          </w:p>
        </w:tc>
        <w:tc>
          <w:tcPr>
            <w:tcW w:w="1756" w:type="pct"/>
            <w:shd w:val="clear" w:color="auto" w:fill="auto"/>
            <w:vAlign w:val="center"/>
          </w:tcPr>
          <w:p w14:paraId="7CA8357F">
            <w:pPr>
              <w:pStyle w:val="133"/>
              <w:numPr>
                <w:ilvl w:val="0"/>
                <w:numId w:val="30"/>
              </w:numPr>
              <w:spacing w:line="440" w:lineRule="exact"/>
              <w:ind w:firstLineChars="0"/>
              <w:textAlignment w:val="center"/>
              <w:rPr>
                <w:rFonts w:ascii="宋体" w:hAnsi="宋体" w:eastAsia="宋体" w:cs="宋体"/>
                <w:sz w:val="22"/>
              </w:rPr>
            </w:pPr>
            <w:r>
              <w:rPr>
                <w:rFonts w:ascii="宋体" w:hAnsi="宋体" w:eastAsia="宋体" w:cs="宋体"/>
                <w:sz w:val="22"/>
              </w:rPr>
              <w:t>主体壁板：外壁采用5mm钢板，靠近主抛丸区 3m范围内全覆盖8mm厚轧制Mn13或Mn15高锰钢钢板等，其余覆盖4mm厚65Mn耐磨防护板或8mm耐磨橡胶板。</w:t>
            </w:r>
          </w:p>
        </w:tc>
        <w:tc>
          <w:tcPr>
            <w:tcW w:w="1661" w:type="pct"/>
            <w:shd w:val="clear" w:color="auto" w:fill="auto"/>
            <w:vAlign w:val="center"/>
          </w:tcPr>
          <w:p w14:paraId="5C19352F">
            <w:pPr>
              <w:spacing w:line="440" w:lineRule="exact"/>
              <w:textAlignment w:val="center"/>
              <w:rPr>
                <w:rFonts w:ascii="宋体" w:hAnsi="宋体" w:eastAsia="宋体" w:cs="宋体"/>
                <w:sz w:val="22"/>
              </w:rPr>
            </w:pPr>
          </w:p>
        </w:tc>
        <w:tc>
          <w:tcPr>
            <w:tcW w:w="531" w:type="pct"/>
            <w:vAlign w:val="center"/>
          </w:tcPr>
          <w:p w14:paraId="4E1A2337">
            <w:pPr>
              <w:spacing w:line="440" w:lineRule="exact"/>
              <w:textAlignment w:val="center"/>
              <w:rPr>
                <w:rFonts w:ascii="宋体" w:hAnsi="宋体" w:eastAsia="宋体" w:cs="宋体"/>
                <w:sz w:val="22"/>
              </w:rPr>
            </w:pPr>
          </w:p>
        </w:tc>
      </w:tr>
      <w:tr w14:paraId="3494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50092F89">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0B7181E0">
            <w:pPr>
              <w:spacing w:line="440" w:lineRule="exact"/>
              <w:textAlignment w:val="center"/>
              <w:rPr>
                <w:rFonts w:ascii="宋体" w:hAnsi="宋体" w:eastAsia="宋体" w:cs="宋体"/>
                <w:sz w:val="22"/>
              </w:rPr>
            </w:pPr>
          </w:p>
        </w:tc>
        <w:tc>
          <w:tcPr>
            <w:tcW w:w="1756" w:type="pct"/>
            <w:shd w:val="clear" w:color="auto" w:fill="auto"/>
            <w:vAlign w:val="center"/>
          </w:tcPr>
          <w:p w14:paraId="1C901F75">
            <w:pPr>
              <w:pStyle w:val="133"/>
              <w:numPr>
                <w:ilvl w:val="0"/>
                <w:numId w:val="30"/>
              </w:numPr>
              <w:spacing w:line="440" w:lineRule="exact"/>
              <w:ind w:firstLineChars="0"/>
              <w:textAlignment w:val="center"/>
              <w:rPr>
                <w:rFonts w:ascii="宋体" w:hAnsi="宋体" w:eastAsia="宋体" w:cs="宋体"/>
                <w:sz w:val="22"/>
              </w:rPr>
            </w:pPr>
            <w:r>
              <w:rPr>
                <w:rFonts w:ascii="宋体" w:hAnsi="宋体" w:eastAsia="宋体" w:cs="宋体"/>
                <w:sz w:val="22"/>
              </w:rPr>
              <w:t>收集斗：靠近抛丸室3米范围内孔筛板上面铺设8mm厚Mn13高锰钢铸孔板，其余铺设16Mn孔板，对筛网及料斗进行防护；</w:t>
            </w:r>
          </w:p>
        </w:tc>
        <w:tc>
          <w:tcPr>
            <w:tcW w:w="1661" w:type="pct"/>
            <w:shd w:val="clear" w:color="auto" w:fill="auto"/>
            <w:vAlign w:val="center"/>
          </w:tcPr>
          <w:p w14:paraId="60137E01">
            <w:pPr>
              <w:spacing w:line="440" w:lineRule="exact"/>
              <w:textAlignment w:val="center"/>
              <w:rPr>
                <w:rFonts w:ascii="宋体" w:hAnsi="宋体" w:eastAsia="宋体" w:cs="宋体"/>
                <w:sz w:val="22"/>
              </w:rPr>
            </w:pPr>
          </w:p>
        </w:tc>
        <w:tc>
          <w:tcPr>
            <w:tcW w:w="531" w:type="pct"/>
            <w:vAlign w:val="center"/>
          </w:tcPr>
          <w:p w14:paraId="66D5D689">
            <w:pPr>
              <w:spacing w:line="440" w:lineRule="exact"/>
              <w:textAlignment w:val="center"/>
              <w:rPr>
                <w:rFonts w:ascii="宋体" w:hAnsi="宋体" w:eastAsia="宋体" w:cs="宋体"/>
                <w:sz w:val="22"/>
              </w:rPr>
            </w:pPr>
          </w:p>
        </w:tc>
      </w:tr>
      <w:tr w14:paraId="0946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33C3BBDE">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770B06D1">
            <w:pPr>
              <w:spacing w:line="440" w:lineRule="exact"/>
              <w:textAlignment w:val="center"/>
              <w:rPr>
                <w:rFonts w:ascii="宋体" w:hAnsi="宋体" w:eastAsia="宋体" w:cs="宋体"/>
                <w:sz w:val="22"/>
              </w:rPr>
            </w:pPr>
          </w:p>
        </w:tc>
        <w:tc>
          <w:tcPr>
            <w:tcW w:w="1756" w:type="pct"/>
            <w:shd w:val="clear" w:color="auto" w:fill="auto"/>
            <w:vAlign w:val="center"/>
          </w:tcPr>
          <w:p w14:paraId="7D117197">
            <w:pPr>
              <w:pStyle w:val="133"/>
              <w:numPr>
                <w:ilvl w:val="0"/>
                <w:numId w:val="30"/>
              </w:numPr>
              <w:spacing w:line="440" w:lineRule="exact"/>
              <w:ind w:firstLineChars="0"/>
              <w:textAlignment w:val="center"/>
              <w:rPr>
                <w:rFonts w:ascii="宋体" w:hAnsi="宋体" w:eastAsia="宋体" w:cs="宋体"/>
                <w:sz w:val="22"/>
              </w:rPr>
            </w:pPr>
            <w:r>
              <w:rPr>
                <w:rFonts w:ascii="宋体" w:hAnsi="宋体" w:eastAsia="宋体" w:cs="宋体"/>
                <w:sz w:val="22"/>
              </w:rPr>
              <w:t>内衬防护板使用寿命：＞15年；</w:t>
            </w:r>
          </w:p>
        </w:tc>
        <w:tc>
          <w:tcPr>
            <w:tcW w:w="1661" w:type="pct"/>
            <w:shd w:val="clear" w:color="auto" w:fill="auto"/>
            <w:vAlign w:val="center"/>
          </w:tcPr>
          <w:p w14:paraId="213F9CD4">
            <w:pPr>
              <w:spacing w:line="440" w:lineRule="exact"/>
              <w:textAlignment w:val="center"/>
              <w:rPr>
                <w:rFonts w:ascii="宋体" w:hAnsi="宋体" w:eastAsia="宋体" w:cs="宋体"/>
                <w:sz w:val="22"/>
              </w:rPr>
            </w:pPr>
          </w:p>
        </w:tc>
        <w:tc>
          <w:tcPr>
            <w:tcW w:w="531" w:type="pct"/>
            <w:vAlign w:val="center"/>
          </w:tcPr>
          <w:p w14:paraId="207024F1">
            <w:pPr>
              <w:spacing w:line="440" w:lineRule="exact"/>
              <w:textAlignment w:val="center"/>
              <w:rPr>
                <w:rFonts w:ascii="宋体" w:hAnsi="宋体" w:eastAsia="宋体" w:cs="宋体"/>
                <w:sz w:val="22"/>
              </w:rPr>
            </w:pPr>
          </w:p>
        </w:tc>
      </w:tr>
      <w:tr w14:paraId="4DC4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5E7AB525">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24844348">
            <w:pPr>
              <w:spacing w:line="440" w:lineRule="exact"/>
              <w:textAlignment w:val="center"/>
              <w:rPr>
                <w:rFonts w:ascii="宋体" w:hAnsi="宋体" w:eastAsia="宋体" w:cs="宋体"/>
                <w:sz w:val="22"/>
              </w:rPr>
            </w:pPr>
          </w:p>
        </w:tc>
        <w:tc>
          <w:tcPr>
            <w:tcW w:w="1756" w:type="pct"/>
            <w:shd w:val="clear" w:color="auto" w:fill="auto"/>
            <w:vAlign w:val="center"/>
          </w:tcPr>
          <w:p w14:paraId="0115D7C8">
            <w:pPr>
              <w:pStyle w:val="133"/>
              <w:numPr>
                <w:ilvl w:val="0"/>
                <w:numId w:val="30"/>
              </w:numPr>
              <w:spacing w:line="440" w:lineRule="exact"/>
              <w:ind w:firstLineChars="0"/>
              <w:textAlignment w:val="center"/>
              <w:rPr>
                <w:rFonts w:ascii="宋体" w:hAnsi="宋体" w:eastAsia="宋体" w:cs="宋体"/>
                <w:sz w:val="22"/>
              </w:rPr>
            </w:pPr>
            <w:r>
              <w:rPr>
                <w:rFonts w:ascii="宋体" w:hAnsi="宋体" w:eastAsia="宋体" w:cs="宋体"/>
                <w:sz w:val="22"/>
              </w:rPr>
              <w:t>侧面设置安全检修门，检修门连锁停机；</w:t>
            </w:r>
          </w:p>
        </w:tc>
        <w:tc>
          <w:tcPr>
            <w:tcW w:w="1661" w:type="pct"/>
            <w:shd w:val="clear" w:color="auto" w:fill="auto"/>
            <w:vAlign w:val="center"/>
          </w:tcPr>
          <w:p w14:paraId="3E03D718">
            <w:pPr>
              <w:spacing w:line="440" w:lineRule="exact"/>
              <w:textAlignment w:val="center"/>
              <w:rPr>
                <w:rFonts w:ascii="宋体" w:hAnsi="宋体" w:eastAsia="宋体" w:cs="宋体"/>
                <w:sz w:val="22"/>
              </w:rPr>
            </w:pPr>
          </w:p>
        </w:tc>
        <w:tc>
          <w:tcPr>
            <w:tcW w:w="531" w:type="pct"/>
            <w:vAlign w:val="center"/>
          </w:tcPr>
          <w:p w14:paraId="345F797B">
            <w:pPr>
              <w:spacing w:line="440" w:lineRule="exact"/>
              <w:textAlignment w:val="center"/>
              <w:rPr>
                <w:rFonts w:ascii="宋体" w:hAnsi="宋体" w:eastAsia="宋体" w:cs="宋体"/>
                <w:sz w:val="22"/>
              </w:rPr>
            </w:pPr>
          </w:p>
        </w:tc>
      </w:tr>
      <w:tr w14:paraId="4F400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90F36AA">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57B10A52">
            <w:pPr>
              <w:spacing w:line="440" w:lineRule="exact"/>
              <w:textAlignment w:val="center"/>
              <w:rPr>
                <w:rFonts w:ascii="宋体" w:hAnsi="宋体" w:eastAsia="宋体" w:cs="宋体"/>
                <w:sz w:val="22"/>
              </w:rPr>
            </w:pPr>
          </w:p>
        </w:tc>
        <w:tc>
          <w:tcPr>
            <w:tcW w:w="1756" w:type="pct"/>
            <w:shd w:val="clear" w:color="auto" w:fill="auto"/>
            <w:vAlign w:val="center"/>
          </w:tcPr>
          <w:p w14:paraId="3DE5E1A7">
            <w:pPr>
              <w:pStyle w:val="133"/>
              <w:numPr>
                <w:ilvl w:val="0"/>
                <w:numId w:val="30"/>
              </w:numPr>
              <w:spacing w:line="440" w:lineRule="exact"/>
              <w:ind w:firstLineChars="0"/>
              <w:textAlignment w:val="center"/>
              <w:rPr>
                <w:rFonts w:ascii="宋体" w:hAnsi="宋体" w:eastAsia="宋体" w:cs="宋体"/>
                <w:sz w:val="22"/>
              </w:rPr>
            </w:pPr>
            <w:r>
              <w:rPr>
                <w:rFonts w:ascii="宋体" w:hAnsi="宋体" w:eastAsia="宋体" w:cs="宋体"/>
                <w:sz w:val="22"/>
              </w:rPr>
              <w:t>自动开关大门；</w:t>
            </w:r>
          </w:p>
        </w:tc>
        <w:tc>
          <w:tcPr>
            <w:tcW w:w="1661" w:type="pct"/>
            <w:shd w:val="clear" w:color="auto" w:fill="auto"/>
            <w:vAlign w:val="center"/>
          </w:tcPr>
          <w:p w14:paraId="370E92CB">
            <w:pPr>
              <w:spacing w:line="440" w:lineRule="exact"/>
              <w:textAlignment w:val="center"/>
              <w:rPr>
                <w:rFonts w:ascii="宋体" w:hAnsi="宋体" w:eastAsia="宋体" w:cs="宋体"/>
                <w:sz w:val="22"/>
              </w:rPr>
            </w:pPr>
          </w:p>
        </w:tc>
        <w:tc>
          <w:tcPr>
            <w:tcW w:w="531" w:type="pct"/>
            <w:vAlign w:val="center"/>
          </w:tcPr>
          <w:p w14:paraId="45224864">
            <w:pPr>
              <w:spacing w:line="440" w:lineRule="exact"/>
              <w:textAlignment w:val="center"/>
              <w:rPr>
                <w:rFonts w:ascii="宋体" w:hAnsi="宋体" w:eastAsia="宋体" w:cs="宋体"/>
                <w:sz w:val="22"/>
              </w:rPr>
            </w:pPr>
          </w:p>
        </w:tc>
      </w:tr>
      <w:tr w14:paraId="476F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67091224">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6209E610">
            <w:pPr>
              <w:spacing w:line="440" w:lineRule="exact"/>
              <w:textAlignment w:val="center"/>
              <w:rPr>
                <w:rFonts w:ascii="宋体" w:hAnsi="宋体" w:eastAsia="宋体" w:cs="宋体"/>
                <w:sz w:val="22"/>
              </w:rPr>
            </w:pPr>
          </w:p>
        </w:tc>
        <w:tc>
          <w:tcPr>
            <w:tcW w:w="1756" w:type="pct"/>
            <w:shd w:val="clear" w:color="auto" w:fill="auto"/>
            <w:vAlign w:val="center"/>
          </w:tcPr>
          <w:p w14:paraId="30CBDEBD">
            <w:pPr>
              <w:pStyle w:val="133"/>
              <w:numPr>
                <w:ilvl w:val="0"/>
                <w:numId w:val="30"/>
              </w:numPr>
              <w:spacing w:line="440" w:lineRule="exact"/>
              <w:ind w:firstLineChars="0"/>
              <w:textAlignment w:val="center"/>
              <w:rPr>
                <w:rFonts w:ascii="宋体" w:hAnsi="宋体" w:eastAsia="宋体" w:cs="宋体"/>
                <w:sz w:val="22"/>
              </w:rPr>
            </w:pPr>
            <w:r>
              <w:rPr>
                <w:rFonts w:ascii="宋体" w:hAnsi="宋体" w:eastAsia="宋体" w:cs="宋体"/>
                <w:sz w:val="22"/>
              </w:rPr>
              <w:t>室体顶部周边设有安全护栏；</w:t>
            </w:r>
          </w:p>
        </w:tc>
        <w:tc>
          <w:tcPr>
            <w:tcW w:w="1661" w:type="pct"/>
            <w:shd w:val="clear" w:color="auto" w:fill="auto"/>
            <w:vAlign w:val="center"/>
          </w:tcPr>
          <w:p w14:paraId="182CB3DB">
            <w:pPr>
              <w:spacing w:line="440" w:lineRule="exact"/>
              <w:textAlignment w:val="center"/>
              <w:rPr>
                <w:rFonts w:ascii="宋体" w:hAnsi="宋体" w:eastAsia="宋体" w:cs="宋体"/>
                <w:sz w:val="22"/>
              </w:rPr>
            </w:pPr>
          </w:p>
        </w:tc>
        <w:tc>
          <w:tcPr>
            <w:tcW w:w="531" w:type="pct"/>
            <w:vAlign w:val="center"/>
          </w:tcPr>
          <w:p w14:paraId="05FC9F12">
            <w:pPr>
              <w:spacing w:line="440" w:lineRule="exact"/>
              <w:textAlignment w:val="center"/>
              <w:rPr>
                <w:rFonts w:ascii="宋体" w:hAnsi="宋体" w:eastAsia="宋体" w:cs="宋体"/>
                <w:sz w:val="22"/>
              </w:rPr>
            </w:pPr>
          </w:p>
        </w:tc>
      </w:tr>
      <w:tr w14:paraId="35EC0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0E15352C">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restart"/>
            <w:vAlign w:val="center"/>
          </w:tcPr>
          <w:p w14:paraId="5EA59347">
            <w:pPr>
              <w:spacing w:line="440" w:lineRule="exact"/>
              <w:textAlignment w:val="center"/>
              <w:rPr>
                <w:rFonts w:ascii="宋体" w:hAnsi="宋体" w:eastAsia="宋体" w:cs="宋体"/>
                <w:sz w:val="22"/>
              </w:rPr>
            </w:pPr>
            <w:r>
              <w:rPr>
                <w:rFonts w:hint="eastAsia" w:ascii="宋体" w:hAnsi="宋体" w:eastAsia="宋体" w:cs="宋体"/>
                <w:sz w:val="22"/>
              </w:rPr>
              <w:t>抛丸室</w:t>
            </w:r>
          </w:p>
        </w:tc>
        <w:tc>
          <w:tcPr>
            <w:tcW w:w="1756" w:type="pct"/>
            <w:shd w:val="clear" w:color="auto" w:fill="auto"/>
            <w:vAlign w:val="center"/>
          </w:tcPr>
          <w:p w14:paraId="110FF0C6">
            <w:pPr>
              <w:spacing w:line="440" w:lineRule="exact"/>
              <w:textAlignment w:val="center"/>
              <w:rPr>
                <w:rFonts w:ascii="宋体" w:hAnsi="宋体" w:eastAsia="宋体" w:cs="宋体"/>
                <w:sz w:val="22"/>
              </w:rPr>
            </w:pPr>
            <w:r>
              <w:rPr>
                <w:rFonts w:ascii="宋体" w:hAnsi="宋体" w:eastAsia="宋体" w:cs="宋体"/>
                <w:sz w:val="22"/>
              </w:rPr>
              <w:t>1)</w:t>
            </w:r>
            <w:r>
              <w:rPr>
                <w:rFonts w:ascii="宋体" w:hAnsi="宋体" w:eastAsia="宋体" w:cs="宋体"/>
                <w:sz w:val="22"/>
              </w:rPr>
              <w:tab/>
            </w:r>
            <w:r>
              <w:rPr>
                <w:rFonts w:ascii="宋体" w:hAnsi="宋体" w:eastAsia="宋体" w:cs="宋体"/>
                <w:sz w:val="22"/>
              </w:rPr>
              <w:t>室体尺寸保证单箱通过性；</w:t>
            </w:r>
          </w:p>
        </w:tc>
        <w:tc>
          <w:tcPr>
            <w:tcW w:w="1661" w:type="pct"/>
            <w:shd w:val="clear" w:color="auto" w:fill="auto"/>
            <w:vAlign w:val="center"/>
          </w:tcPr>
          <w:p w14:paraId="2B949793">
            <w:pPr>
              <w:spacing w:line="440" w:lineRule="exact"/>
              <w:textAlignment w:val="center"/>
              <w:rPr>
                <w:rFonts w:ascii="宋体" w:hAnsi="宋体" w:eastAsia="宋体" w:cs="宋体"/>
                <w:sz w:val="22"/>
              </w:rPr>
            </w:pPr>
          </w:p>
        </w:tc>
        <w:tc>
          <w:tcPr>
            <w:tcW w:w="531" w:type="pct"/>
            <w:vAlign w:val="center"/>
          </w:tcPr>
          <w:p w14:paraId="7E87AC5A">
            <w:pPr>
              <w:spacing w:line="440" w:lineRule="exact"/>
              <w:textAlignment w:val="center"/>
              <w:rPr>
                <w:rFonts w:ascii="宋体" w:hAnsi="宋体" w:eastAsia="宋体" w:cs="宋体"/>
                <w:sz w:val="22"/>
              </w:rPr>
            </w:pPr>
          </w:p>
        </w:tc>
      </w:tr>
      <w:tr w14:paraId="12FB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3A536EE2">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2DD1AD91">
            <w:pPr>
              <w:spacing w:line="440" w:lineRule="exact"/>
              <w:textAlignment w:val="center"/>
              <w:rPr>
                <w:rFonts w:ascii="宋体" w:hAnsi="宋体" w:eastAsia="宋体" w:cs="宋体"/>
                <w:sz w:val="22"/>
              </w:rPr>
            </w:pPr>
          </w:p>
        </w:tc>
        <w:tc>
          <w:tcPr>
            <w:tcW w:w="1756" w:type="pct"/>
            <w:shd w:val="clear" w:color="auto" w:fill="auto"/>
            <w:vAlign w:val="center"/>
          </w:tcPr>
          <w:p w14:paraId="5FFC68DE">
            <w:pPr>
              <w:spacing w:line="440" w:lineRule="exact"/>
              <w:textAlignment w:val="center"/>
              <w:rPr>
                <w:rFonts w:ascii="宋体" w:hAnsi="宋体" w:eastAsia="宋体" w:cs="宋体"/>
                <w:sz w:val="22"/>
              </w:rPr>
            </w:pPr>
            <w:r>
              <w:rPr>
                <w:rFonts w:ascii="宋体" w:hAnsi="宋体" w:eastAsia="宋体" w:cs="宋体"/>
                <w:sz w:val="22"/>
              </w:rPr>
              <w:t>2)</w:t>
            </w:r>
            <w:r>
              <w:rPr>
                <w:rFonts w:ascii="宋体" w:hAnsi="宋体" w:eastAsia="宋体" w:cs="宋体"/>
                <w:sz w:val="22"/>
              </w:rPr>
              <w:tab/>
            </w:r>
            <w:r>
              <w:rPr>
                <w:rFonts w:ascii="宋体" w:hAnsi="宋体" w:eastAsia="宋体" w:cs="宋体"/>
                <w:sz w:val="22"/>
              </w:rPr>
              <w:t>主体骨架型材方管；</w:t>
            </w:r>
          </w:p>
        </w:tc>
        <w:tc>
          <w:tcPr>
            <w:tcW w:w="1661" w:type="pct"/>
            <w:shd w:val="clear" w:color="auto" w:fill="auto"/>
            <w:vAlign w:val="center"/>
          </w:tcPr>
          <w:p w14:paraId="714FFAA4">
            <w:pPr>
              <w:spacing w:line="440" w:lineRule="exact"/>
              <w:textAlignment w:val="center"/>
              <w:rPr>
                <w:rFonts w:ascii="宋体" w:hAnsi="宋体" w:eastAsia="宋体" w:cs="宋体"/>
                <w:sz w:val="22"/>
              </w:rPr>
            </w:pPr>
          </w:p>
        </w:tc>
        <w:tc>
          <w:tcPr>
            <w:tcW w:w="531" w:type="pct"/>
            <w:vAlign w:val="center"/>
          </w:tcPr>
          <w:p w14:paraId="244F584C">
            <w:pPr>
              <w:spacing w:line="440" w:lineRule="exact"/>
              <w:textAlignment w:val="center"/>
              <w:rPr>
                <w:rFonts w:ascii="宋体" w:hAnsi="宋体" w:eastAsia="宋体" w:cs="宋体"/>
                <w:sz w:val="22"/>
              </w:rPr>
            </w:pPr>
          </w:p>
        </w:tc>
      </w:tr>
      <w:tr w14:paraId="74EE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45088A75">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73B47DE5">
            <w:pPr>
              <w:spacing w:line="440" w:lineRule="exact"/>
              <w:textAlignment w:val="center"/>
              <w:rPr>
                <w:rFonts w:ascii="宋体" w:hAnsi="宋体" w:eastAsia="宋体" w:cs="宋体"/>
                <w:sz w:val="22"/>
              </w:rPr>
            </w:pPr>
          </w:p>
        </w:tc>
        <w:tc>
          <w:tcPr>
            <w:tcW w:w="1756" w:type="pct"/>
            <w:shd w:val="clear" w:color="auto" w:fill="auto"/>
            <w:vAlign w:val="center"/>
          </w:tcPr>
          <w:p w14:paraId="6E4EC0C3">
            <w:pPr>
              <w:spacing w:line="440" w:lineRule="exact"/>
              <w:textAlignment w:val="center"/>
              <w:rPr>
                <w:rFonts w:ascii="宋体" w:hAnsi="宋体" w:eastAsia="宋体" w:cs="宋体"/>
                <w:sz w:val="22"/>
              </w:rPr>
            </w:pPr>
            <w:r>
              <w:rPr>
                <w:rFonts w:ascii="宋体" w:hAnsi="宋体" w:eastAsia="宋体" w:cs="宋体"/>
                <w:sz w:val="22"/>
              </w:rPr>
              <w:t>3)</w:t>
            </w:r>
            <w:r>
              <w:rPr>
                <w:rFonts w:ascii="宋体" w:hAnsi="宋体" w:eastAsia="宋体" w:cs="宋体"/>
                <w:sz w:val="22"/>
              </w:rPr>
              <w:tab/>
            </w:r>
            <w:r>
              <w:rPr>
                <w:rFonts w:ascii="宋体" w:hAnsi="宋体" w:eastAsia="宋体" w:cs="宋体"/>
                <w:sz w:val="22"/>
              </w:rPr>
              <w:t>主体壁板：双层板结构。主室体采用8mm厚Mn12高锰钢或12mm厚钢板，内部全覆盖14mm厚轧制Mn15整体厚高锰钢防护板；</w:t>
            </w:r>
          </w:p>
        </w:tc>
        <w:tc>
          <w:tcPr>
            <w:tcW w:w="1661" w:type="pct"/>
            <w:shd w:val="clear" w:color="auto" w:fill="auto"/>
            <w:vAlign w:val="center"/>
          </w:tcPr>
          <w:p w14:paraId="5E45DB5E">
            <w:pPr>
              <w:spacing w:line="440" w:lineRule="exact"/>
              <w:textAlignment w:val="center"/>
              <w:rPr>
                <w:rFonts w:ascii="宋体" w:hAnsi="宋体" w:eastAsia="宋体" w:cs="宋体"/>
                <w:sz w:val="22"/>
              </w:rPr>
            </w:pPr>
          </w:p>
        </w:tc>
        <w:tc>
          <w:tcPr>
            <w:tcW w:w="531" w:type="pct"/>
            <w:vAlign w:val="center"/>
          </w:tcPr>
          <w:p w14:paraId="38FD9FF5">
            <w:pPr>
              <w:spacing w:line="440" w:lineRule="exact"/>
              <w:textAlignment w:val="center"/>
              <w:rPr>
                <w:rFonts w:ascii="宋体" w:hAnsi="宋体" w:eastAsia="宋体" w:cs="宋体"/>
                <w:sz w:val="22"/>
              </w:rPr>
            </w:pPr>
          </w:p>
        </w:tc>
      </w:tr>
      <w:tr w14:paraId="514A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4670A68">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300737D6">
            <w:pPr>
              <w:spacing w:line="440" w:lineRule="exact"/>
              <w:textAlignment w:val="center"/>
              <w:rPr>
                <w:rFonts w:ascii="宋体" w:hAnsi="宋体" w:eastAsia="宋体" w:cs="宋体"/>
                <w:sz w:val="22"/>
              </w:rPr>
            </w:pPr>
          </w:p>
        </w:tc>
        <w:tc>
          <w:tcPr>
            <w:tcW w:w="1756" w:type="pct"/>
            <w:shd w:val="clear" w:color="auto" w:fill="auto"/>
            <w:vAlign w:val="center"/>
          </w:tcPr>
          <w:p w14:paraId="1FF5D08E">
            <w:pPr>
              <w:spacing w:line="440" w:lineRule="exact"/>
              <w:textAlignment w:val="center"/>
              <w:rPr>
                <w:rFonts w:ascii="宋体" w:hAnsi="宋体" w:eastAsia="宋体" w:cs="宋体"/>
                <w:sz w:val="22"/>
              </w:rPr>
            </w:pPr>
            <w:r>
              <w:rPr>
                <w:rFonts w:ascii="宋体" w:hAnsi="宋体" w:eastAsia="宋体" w:cs="宋体"/>
                <w:sz w:val="22"/>
              </w:rPr>
              <w:t>4)</w:t>
            </w:r>
            <w:r>
              <w:rPr>
                <w:rFonts w:ascii="宋体" w:hAnsi="宋体" w:eastAsia="宋体" w:cs="宋体"/>
                <w:sz w:val="22"/>
              </w:rPr>
              <w:tab/>
            </w:r>
            <w:r>
              <w:rPr>
                <w:rFonts w:ascii="宋体" w:hAnsi="宋体" w:eastAsia="宋体" w:cs="宋体"/>
                <w:sz w:val="22"/>
              </w:rPr>
              <w:t>收集斗：孔筛板上面铺设可换14mm厚轧制Mn15高锰钢铸孔板，对筛网及料斗进行防护；</w:t>
            </w:r>
          </w:p>
        </w:tc>
        <w:tc>
          <w:tcPr>
            <w:tcW w:w="1661" w:type="pct"/>
            <w:shd w:val="clear" w:color="auto" w:fill="auto"/>
            <w:vAlign w:val="center"/>
          </w:tcPr>
          <w:p w14:paraId="344E99D3">
            <w:pPr>
              <w:spacing w:line="440" w:lineRule="exact"/>
              <w:textAlignment w:val="center"/>
              <w:rPr>
                <w:rFonts w:ascii="宋体" w:hAnsi="宋体" w:eastAsia="宋体" w:cs="宋体"/>
                <w:sz w:val="22"/>
              </w:rPr>
            </w:pPr>
          </w:p>
        </w:tc>
        <w:tc>
          <w:tcPr>
            <w:tcW w:w="531" w:type="pct"/>
            <w:vAlign w:val="center"/>
          </w:tcPr>
          <w:p w14:paraId="466FFD02">
            <w:pPr>
              <w:spacing w:line="440" w:lineRule="exact"/>
              <w:textAlignment w:val="center"/>
              <w:rPr>
                <w:rFonts w:ascii="宋体" w:hAnsi="宋体" w:eastAsia="宋体" w:cs="宋体"/>
                <w:sz w:val="22"/>
              </w:rPr>
            </w:pPr>
          </w:p>
        </w:tc>
      </w:tr>
      <w:tr w14:paraId="0F18F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20442ADC">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722D0273">
            <w:pPr>
              <w:spacing w:line="440" w:lineRule="exact"/>
              <w:textAlignment w:val="center"/>
              <w:rPr>
                <w:rFonts w:ascii="宋体" w:hAnsi="宋体" w:eastAsia="宋体" w:cs="宋体"/>
                <w:sz w:val="22"/>
              </w:rPr>
            </w:pPr>
          </w:p>
        </w:tc>
        <w:tc>
          <w:tcPr>
            <w:tcW w:w="1756" w:type="pct"/>
            <w:shd w:val="clear" w:color="auto" w:fill="auto"/>
            <w:vAlign w:val="center"/>
          </w:tcPr>
          <w:p w14:paraId="43C3EF63">
            <w:pPr>
              <w:spacing w:line="440" w:lineRule="exact"/>
              <w:textAlignment w:val="center"/>
              <w:rPr>
                <w:rFonts w:ascii="宋体" w:hAnsi="宋体" w:eastAsia="宋体" w:cs="宋体"/>
                <w:sz w:val="22"/>
              </w:rPr>
            </w:pPr>
            <w:r>
              <w:rPr>
                <w:rFonts w:ascii="宋体" w:hAnsi="宋体" w:eastAsia="宋体" w:cs="宋体"/>
                <w:sz w:val="22"/>
              </w:rPr>
              <w:t>5)</w:t>
            </w:r>
            <w:r>
              <w:rPr>
                <w:rFonts w:ascii="宋体" w:hAnsi="宋体" w:eastAsia="宋体" w:cs="宋体"/>
                <w:sz w:val="22"/>
              </w:rPr>
              <w:tab/>
            </w:r>
            <w:r>
              <w:rPr>
                <w:rFonts w:ascii="宋体" w:hAnsi="宋体" w:eastAsia="宋体" w:cs="宋体"/>
                <w:sz w:val="22"/>
              </w:rPr>
              <w:t>内衬防护板使用寿命：＞15年；</w:t>
            </w:r>
          </w:p>
        </w:tc>
        <w:tc>
          <w:tcPr>
            <w:tcW w:w="1661" w:type="pct"/>
            <w:shd w:val="clear" w:color="auto" w:fill="auto"/>
            <w:vAlign w:val="center"/>
          </w:tcPr>
          <w:p w14:paraId="4EC37B4F">
            <w:pPr>
              <w:spacing w:line="440" w:lineRule="exact"/>
              <w:textAlignment w:val="center"/>
              <w:rPr>
                <w:rFonts w:ascii="宋体" w:hAnsi="宋体" w:eastAsia="宋体" w:cs="宋体"/>
                <w:sz w:val="22"/>
              </w:rPr>
            </w:pPr>
          </w:p>
        </w:tc>
        <w:tc>
          <w:tcPr>
            <w:tcW w:w="531" w:type="pct"/>
            <w:vAlign w:val="center"/>
          </w:tcPr>
          <w:p w14:paraId="3C5E7771">
            <w:pPr>
              <w:spacing w:line="440" w:lineRule="exact"/>
              <w:textAlignment w:val="center"/>
              <w:rPr>
                <w:rFonts w:ascii="宋体" w:hAnsi="宋体" w:eastAsia="宋体" w:cs="宋体"/>
                <w:sz w:val="22"/>
              </w:rPr>
            </w:pPr>
          </w:p>
        </w:tc>
      </w:tr>
      <w:tr w14:paraId="54B2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4C2A6559">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117ED9FB">
            <w:pPr>
              <w:spacing w:line="440" w:lineRule="exact"/>
              <w:textAlignment w:val="center"/>
              <w:rPr>
                <w:rFonts w:ascii="宋体" w:hAnsi="宋体" w:eastAsia="宋体" w:cs="宋体"/>
                <w:sz w:val="22"/>
              </w:rPr>
            </w:pPr>
          </w:p>
        </w:tc>
        <w:tc>
          <w:tcPr>
            <w:tcW w:w="1756" w:type="pct"/>
            <w:shd w:val="clear" w:color="auto" w:fill="auto"/>
            <w:vAlign w:val="center"/>
          </w:tcPr>
          <w:p w14:paraId="4A7D3312">
            <w:pPr>
              <w:spacing w:line="440" w:lineRule="exact"/>
              <w:textAlignment w:val="center"/>
              <w:rPr>
                <w:rFonts w:ascii="宋体" w:hAnsi="宋体" w:eastAsia="宋体" w:cs="宋体"/>
                <w:sz w:val="22"/>
              </w:rPr>
            </w:pPr>
            <w:r>
              <w:rPr>
                <w:rFonts w:ascii="宋体" w:hAnsi="宋体" w:eastAsia="宋体" w:cs="宋体"/>
                <w:sz w:val="22"/>
              </w:rPr>
              <w:t>6)</w:t>
            </w:r>
            <w:r>
              <w:rPr>
                <w:rFonts w:ascii="宋体" w:hAnsi="宋体" w:eastAsia="宋体" w:cs="宋体"/>
                <w:sz w:val="22"/>
              </w:rPr>
              <w:tab/>
            </w:r>
            <w:r>
              <w:rPr>
                <w:rFonts w:ascii="宋体" w:hAnsi="宋体" w:eastAsia="宋体" w:cs="宋体"/>
                <w:sz w:val="22"/>
              </w:rPr>
              <w:t>抛丸器安装部位均设置检修平台，便于维修和更换抛丸器；</w:t>
            </w:r>
          </w:p>
        </w:tc>
        <w:tc>
          <w:tcPr>
            <w:tcW w:w="1661" w:type="pct"/>
            <w:shd w:val="clear" w:color="auto" w:fill="auto"/>
            <w:vAlign w:val="center"/>
          </w:tcPr>
          <w:p w14:paraId="401D1EEB">
            <w:pPr>
              <w:spacing w:line="440" w:lineRule="exact"/>
              <w:textAlignment w:val="center"/>
              <w:rPr>
                <w:rFonts w:ascii="宋体" w:hAnsi="宋体" w:eastAsia="宋体" w:cs="宋体"/>
                <w:sz w:val="22"/>
              </w:rPr>
            </w:pPr>
          </w:p>
        </w:tc>
        <w:tc>
          <w:tcPr>
            <w:tcW w:w="531" w:type="pct"/>
            <w:vAlign w:val="center"/>
          </w:tcPr>
          <w:p w14:paraId="3837EDFF">
            <w:pPr>
              <w:spacing w:line="440" w:lineRule="exact"/>
              <w:textAlignment w:val="center"/>
              <w:rPr>
                <w:rFonts w:ascii="宋体" w:hAnsi="宋体" w:eastAsia="宋体" w:cs="宋体"/>
                <w:sz w:val="22"/>
              </w:rPr>
            </w:pPr>
          </w:p>
        </w:tc>
      </w:tr>
      <w:tr w14:paraId="6C4B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4EBDA3B8">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5C3EB6B7">
            <w:pPr>
              <w:spacing w:line="440" w:lineRule="exact"/>
              <w:textAlignment w:val="center"/>
              <w:rPr>
                <w:rFonts w:ascii="宋体" w:hAnsi="宋体" w:eastAsia="宋体" w:cs="宋体"/>
                <w:sz w:val="22"/>
              </w:rPr>
            </w:pPr>
          </w:p>
        </w:tc>
        <w:tc>
          <w:tcPr>
            <w:tcW w:w="1756" w:type="pct"/>
            <w:shd w:val="clear" w:color="auto" w:fill="auto"/>
            <w:vAlign w:val="center"/>
          </w:tcPr>
          <w:p w14:paraId="6CF46165">
            <w:pPr>
              <w:spacing w:line="440" w:lineRule="exact"/>
              <w:textAlignment w:val="center"/>
              <w:rPr>
                <w:rFonts w:ascii="宋体" w:hAnsi="宋体" w:eastAsia="宋体" w:cs="宋体"/>
                <w:sz w:val="22"/>
              </w:rPr>
            </w:pPr>
            <w:r>
              <w:rPr>
                <w:rFonts w:ascii="宋体" w:hAnsi="宋体" w:eastAsia="宋体" w:cs="宋体"/>
                <w:sz w:val="22"/>
              </w:rPr>
              <w:t>7)</w:t>
            </w:r>
            <w:r>
              <w:rPr>
                <w:rFonts w:ascii="宋体" w:hAnsi="宋体" w:eastAsia="宋体" w:cs="宋体"/>
                <w:sz w:val="22"/>
              </w:rPr>
              <w:tab/>
            </w:r>
            <w:r>
              <w:rPr>
                <w:rFonts w:ascii="宋体" w:hAnsi="宋体" w:eastAsia="宋体" w:cs="宋体"/>
                <w:sz w:val="22"/>
              </w:rPr>
              <w:t>抛丸室外部噪音：≤85db；</w:t>
            </w:r>
          </w:p>
        </w:tc>
        <w:tc>
          <w:tcPr>
            <w:tcW w:w="1661" w:type="pct"/>
            <w:shd w:val="clear" w:color="auto" w:fill="auto"/>
            <w:vAlign w:val="center"/>
          </w:tcPr>
          <w:p w14:paraId="76495480">
            <w:pPr>
              <w:spacing w:line="440" w:lineRule="exact"/>
              <w:textAlignment w:val="center"/>
              <w:rPr>
                <w:rFonts w:ascii="宋体" w:hAnsi="宋体" w:eastAsia="宋体" w:cs="宋体"/>
                <w:sz w:val="22"/>
              </w:rPr>
            </w:pPr>
          </w:p>
        </w:tc>
        <w:tc>
          <w:tcPr>
            <w:tcW w:w="531" w:type="pct"/>
            <w:vAlign w:val="center"/>
          </w:tcPr>
          <w:p w14:paraId="763BB998">
            <w:pPr>
              <w:spacing w:line="440" w:lineRule="exact"/>
              <w:textAlignment w:val="center"/>
              <w:rPr>
                <w:rFonts w:ascii="宋体" w:hAnsi="宋体" w:eastAsia="宋体" w:cs="宋体"/>
                <w:sz w:val="22"/>
              </w:rPr>
            </w:pPr>
          </w:p>
        </w:tc>
      </w:tr>
      <w:tr w14:paraId="6AB9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373FAE17">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2106759C">
            <w:pPr>
              <w:spacing w:line="440" w:lineRule="exact"/>
              <w:textAlignment w:val="center"/>
              <w:rPr>
                <w:rFonts w:ascii="宋体" w:hAnsi="宋体" w:eastAsia="宋体" w:cs="宋体"/>
                <w:sz w:val="22"/>
              </w:rPr>
            </w:pPr>
          </w:p>
        </w:tc>
        <w:tc>
          <w:tcPr>
            <w:tcW w:w="1756" w:type="pct"/>
            <w:shd w:val="clear" w:color="auto" w:fill="auto"/>
            <w:vAlign w:val="center"/>
          </w:tcPr>
          <w:p w14:paraId="0FDA9F91">
            <w:pPr>
              <w:spacing w:line="440" w:lineRule="exact"/>
              <w:textAlignment w:val="center"/>
              <w:rPr>
                <w:rFonts w:ascii="宋体" w:hAnsi="宋体" w:eastAsia="宋体" w:cs="宋体"/>
                <w:sz w:val="22"/>
              </w:rPr>
            </w:pPr>
            <w:r>
              <w:rPr>
                <w:rFonts w:ascii="宋体" w:hAnsi="宋体" w:eastAsia="宋体" w:cs="宋体"/>
                <w:sz w:val="22"/>
              </w:rPr>
              <w:t>8)</w:t>
            </w:r>
            <w:r>
              <w:rPr>
                <w:rFonts w:ascii="宋体" w:hAnsi="宋体" w:eastAsia="宋体" w:cs="宋体"/>
                <w:sz w:val="22"/>
              </w:rPr>
              <w:tab/>
            </w:r>
            <w:r>
              <w:rPr>
                <w:rFonts w:ascii="宋体" w:hAnsi="宋体" w:eastAsia="宋体" w:cs="宋体"/>
                <w:sz w:val="22"/>
              </w:rPr>
              <w:t>抛丸区大平台顶部设置1台1吨的维修葫芦，可以纵、横向移动，方便抛丸器、提升机、分离器及螺旋输送器的起吊维修。</w:t>
            </w:r>
          </w:p>
        </w:tc>
        <w:tc>
          <w:tcPr>
            <w:tcW w:w="1661" w:type="pct"/>
            <w:shd w:val="clear" w:color="auto" w:fill="auto"/>
            <w:vAlign w:val="center"/>
          </w:tcPr>
          <w:p w14:paraId="51283280">
            <w:pPr>
              <w:spacing w:line="440" w:lineRule="exact"/>
              <w:textAlignment w:val="center"/>
              <w:rPr>
                <w:rFonts w:ascii="宋体" w:hAnsi="宋体" w:eastAsia="宋体" w:cs="宋体"/>
                <w:sz w:val="22"/>
              </w:rPr>
            </w:pPr>
          </w:p>
        </w:tc>
        <w:tc>
          <w:tcPr>
            <w:tcW w:w="531" w:type="pct"/>
            <w:vAlign w:val="center"/>
          </w:tcPr>
          <w:p w14:paraId="0E263484">
            <w:pPr>
              <w:spacing w:line="440" w:lineRule="exact"/>
              <w:textAlignment w:val="center"/>
              <w:rPr>
                <w:rFonts w:ascii="宋体" w:hAnsi="宋体" w:eastAsia="宋体" w:cs="宋体"/>
                <w:sz w:val="22"/>
              </w:rPr>
            </w:pPr>
          </w:p>
        </w:tc>
      </w:tr>
      <w:tr w14:paraId="67E1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64DF4D02">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659A452D">
            <w:pPr>
              <w:spacing w:line="440" w:lineRule="exact"/>
              <w:textAlignment w:val="center"/>
              <w:rPr>
                <w:rFonts w:ascii="宋体" w:hAnsi="宋体" w:eastAsia="宋体" w:cs="宋体"/>
                <w:sz w:val="22"/>
              </w:rPr>
            </w:pPr>
          </w:p>
        </w:tc>
        <w:tc>
          <w:tcPr>
            <w:tcW w:w="1756" w:type="pct"/>
            <w:shd w:val="clear" w:color="auto" w:fill="auto"/>
            <w:vAlign w:val="center"/>
          </w:tcPr>
          <w:p w14:paraId="6A5CCE6C">
            <w:pPr>
              <w:spacing w:line="440" w:lineRule="exact"/>
              <w:textAlignment w:val="center"/>
              <w:rPr>
                <w:rFonts w:ascii="宋体" w:hAnsi="宋体" w:eastAsia="宋体" w:cs="宋体"/>
                <w:sz w:val="22"/>
              </w:rPr>
            </w:pPr>
            <w:r>
              <w:rPr>
                <w:rFonts w:ascii="宋体" w:hAnsi="宋体" w:eastAsia="宋体" w:cs="宋体"/>
                <w:sz w:val="22"/>
              </w:rPr>
              <w:t>9)</w:t>
            </w:r>
            <w:r>
              <w:rPr>
                <w:rFonts w:ascii="宋体" w:hAnsi="宋体" w:eastAsia="宋体" w:cs="宋体"/>
                <w:sz w:val="22"/>
              </w:rPr>
              <w:tab/>
            </w:r>
            <w:r>
              <w:rPr>
                <w:rFonts w:ascii="宋体" w:hAnsi="宋体" w:eastAsia="宋体" w:cs="宋体"/>
                <w:sz w:val="22"/>
              </w:rPr>
              <w:t>室体顶部周边设有安全护栏；</w:t>
            </w:r>
          </w:p>
        </w:tc>
        <w:tc>
          <w:tcPr>
            <w:tcW w:w="1661" w:type="pct"/>
            <w:shd w:val="clear" w:color="auto" w:fill="auto"/>
            <w:vAlign w:val="center"/>
          </w:tcPr>
          <w:p w14:paraId="056807D7">
            <w:pPr>
              <w:spacing w:line="440" w:lineRule="exact"/>
              <w:textAlignment w:val="center"/>
              <w:rPr>
                <w:rFonts w:ascii="宋体" w:hAnsi="宋体" w:eastAsia="宋体" w:cs="宋体"/>
                <w:sz w:val="22"/>
              </w:rPr>
            </w:pPr>
          </w:p>
        </w:tc>
        <w:tc>
          <w:tcPr>
            <w:tcW w:w="531" w:type="pct"/>
            <w:vAlign w:val="center"/>
          </w:tcPr>
          <w:p w14:paraId="0301673A">
            <w:pPr>
              <w:spacing w:line="440" w:lineRule="exact"/>
              <w:textAlignment w:val="center"/>
              <w:rPr>
                <w:rFonts w:ascii="宋体" w:hAnsi="宋体" w:eastAsia="宋体" w:cs="宋体"/>
                <w:sz w:val="22"/>
              </w:rPr>
            </w:pPr>
          </w:p>
        </w:tc>
      </w:tr>
      <w:tr w14:paraId="0B7B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5A4EDD47">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restart"/>
            <w:vAlign w:val="center"/>
          </w:tcPr>
          <w:p w14:paraId="1E8BD1F3">
            <w:pPr>
              <w:spacing w:line="440" w:lineRule="exact"/>
              <w:textAlignment w:val="center"/>
              <w:rPr>
                <w:rFonts w:ascii="宋体" w:hAnsi="宋体" w:eastAsia="宋体" w:cs="宋体"/>
                <w:sz w:val="22"/>
              </w:rPr>
            </w:pPr>
            <w:r>
              <w:rPr>
                <w:rFonts w:hint="eastAsia" w:ascii="宋体" w:hAnsi="宋体" w:eastAsia="宋体" w:cs="宋体"/>
                <w:sz w:val="22"/>
              </w:rPr>
              <w:t>后辅室</w:t>
            </w:r>
          </w:p>
        </w:tc>
        <w:tc>
          <w:tcPr>
            <w:tcW w:w="1756" w:type="pct"/>
            <w:shd w:val="clear" w:color="auto" w:fill="auto"/>
            <w:vAlign w:val="center"/>
          </w:tcPr>
          <w:p w14:paraId="750212FE">
            <w:pPr>
              <w:pStyle w:val="133"/>
              <w:numPr>
                <w:ilvl w:val="0"/>
                <w:numId w:val="31"/>
              </w:numPr>
              <w:spacing w:line="440" w:lineRule="exact"/>
              <w:ind w:firstLineChars="0"/>
              <w:textAlignment w:val="center"/>
              <w:rPr>
                <w:rFonts w:ascii="宋体" w:hAnsi="宋体" w:eastAsia="宋体" w:cs="宋体"/>
                <w:sz w:val="22"/>
              </w:rPr>
            </w:pPr>
            <w:r>
              <w:rPr>
                <w:rFonts w:hint="eastAsia" w:ascii="宋体" w:hAnsi="宋体" w:eastAsia="宋体" w:cs="宋体"/>
                <w:sz w:val="22"/>
              </w:rPr>
              <w:t>室体尺寸保证车箱通过性；</w:t>
            </w:r>
          </w:p>
        </w:tc>
        <w:tc>
          <w:tcPr>
            <w:tcW w:w="1661" w:type="pct"/>
            <w:shd w:val="clear" w:color="auto" w:fill="auto"/>
            <w:vAlign w:val="center"/>
          </w:tcPr>
          <w:p w14:paraId="6B9F918F">
            <w:pPr>
              <w:spacing w:line="440" w:lineRule="exact"/>
              <w:textAlignment w:val="center"/>
              <w:rPr>
                <w:rFonts w:ascii="宋体" w:hAnsi="宋体" w:eastAsia="宋体" w:cs="宋体"/>
                <w:sz w:val="22"/>
              </w:rPr>
            </w:pPr>
          </w:p>
        </w:tc>
        <w:tc>
          <w:tcPr>
            <w:tcW w:w="531" w:type="pct"/>
            <w:vAlign w:val="center"/>
          </w:tcPr>
          <w:p w14:paraId="639FFB61">
            <w:pPr>
              <w:spacing w:line="440" w:lineRule="exact"/>
              <w:textAlignment w:val="center"/>
              <w:rPr>
                <w:rFonts w:ascii="宋体" w:hAnsi="宋体" w:eastAsia="宋体" w:cs="宋体"/>
                <w:sz w:val="22"/>
              </w:rPr>
            </w:pPr>
          </w:p>
        </w:tc>
      </w:tr>
      <w:tr w14:paraId="6A11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231227BA">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0A8ACF48">
            <w:pPr>
              <w:spacing w:line="440" w:lineRule="exact"/>
              <w:textAlignment w:val="center"/>
              <w:rPr>
                <w:rFonts w:ascii="宋体" w:hAnsi="宋体" w:eastAsia="宋体" w:cs="宋体"/>
                <w:sz w:val="22"/>
              </w:rPr>
            </w:pPr>
          </w:p>
        </w:tc>
        <w:tc>
          <w:tcPr>
            <w:tcW w:w="1756" w:type="pct"/>
            <w:shd w:val="clear" w:color="auto" w:fill="auto"/>
            <w:vAlign w:val="center"/>
          </w:tcPr>
          <w:p w14:paraId="0A3EC64A">
            <w:pPr>
              <w:pStyle w:val="133"/>
              <w:numPr>
                <w:ilvl w:val="0"/>
                <w:numId w:val="31"/>
              </w:numPr>
              <w:spacing w:line="440" w:lineRule="exact"/>
              <w:ind w:firstLineChars="0"/>
              <w:textAlignment w:val="center"/>
              <w:rPr>
                <w:rFonts w:ascii="宋体" w:hAnsi="宋体" w:eastAsia="宋体" w:cs="宋体"/>
                <w:sz w:val="22"/>
              </w:rPr>
            </w:pPr>
            <w:r>
              <w:rPr>
                <w:rFonts w:hint="eastAsia" w:ascii="宋体" w:hAnsi="宋体" w:eastAsia="宋体" w:cs="宋体"/>
                <w:sz w:val="22"/>
              </w:rPr>
              <w:t>主体骨架型材方管；</w:t>
            </w:r>
          </w:p>
        </w:tc>
        <w:tc>
          <w:tcPr>
            <w:tcW w:w="1661" w:type="pct"/>
            <w:shd w:val="clear" w:color="auto" w:fill="auto"/>
            <w:vAlign w:val="center"/>
          </w:tcPr>
          <w:p w14:paraId="2549C326">
            <w:pPr>
              <w:spacing w:line="440" w:lineRule="exact"/>
              <w:textAlignment w:val="center"/>
              <w:rPr>
                <w:rFonts w:ascii="宋体" w:hAnsi="宋体" w:eastAsia="宋体" w:cs="宋体"/>
                <w:sz w:val="22"/>
              </w:rPr>
            </w:pPr>
          </w:p>
        </w:tc>
        <w:tc>
          <w:tcPr>
            <w:tcW w:w="531" w:type="pct"/>
            <w:vAlign w:val="center"/>
          </w:tcPr>
          <w:p w14:paraId="19D06079">
            <w:pPr>
              <w:spacing w:line="440" w:lineRule="exact"/>
              <w:textAlignment w:val="center"/>
              <w:rPr>
                <w:rFonts w:ascii="宋体" w:hAnsi="宋体" w:eastAsia="宋体" w:cs="宋体"/>
                <w:sz w:val="22"/>
              </w:rPr>
            </w:pPr>
          </w:p>
        </w:tc>
      </w:tr>
      <w:tr w14:paraId="0532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4766D298">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4EA9FAF1">
            <w:pPr>
              <w:spacing w:line="440" w:lineRule="exact"/>
              <w:textAlignment w:val="center"/>
              <w:rPr>
                <w:rFonts w:ascii="宋体" w:hAnsi="宋体" w:eastAsia="宋体" w:cs="宋体"/>
                <w:sz w:val="22"/>
              </w:rPr>
            </w:pPr>
          </w:p>
        </w:tc>
        <w:tc>
          <w:tcPr>
            <w:tcW w:w="1756" w:type="pct"/>
            <w:shd w:val="clear" w:color="auto" w:fill="auto"/>
            <w:vAlign w:val="center"/>
          </w:tcPr>
          <w:p w14:paraId="6A0CD4B4">
            <w:pPr>
              <w:pStyle w:val="133"/>
              <w:numPr>
                <w:ilvl w:val="0"/>
                <w:numId w:val="31"/>
              </w:numPr>
              <w:spacing w:line="440" w:lineRule="exact"/>
              <w:ind w:firstLineChars="0"/>
              <w:textAlignment w:val="center"/>
              <w:rPr>
                <w:rFonts w:ascii="宋体" w:hAnsi="宋体" w:eastAsia="宋体" w:cs="宋体"/>
                <w:sz w:val="22"/>
              </w:rPr>
            </w:pPr>
            <w:r>
              <w:rPr>
                <w:rFonts w:hint="eastAsia" w:ascii="宋体" w:hAnsi="宋体" w:eastAsia="宋体" w:cs="宋体"/>
                <w:sz w:val="22"/>
              </w:rPr>
              <w:t>主体壁板：外壁采用</w:t>
            </w:r>
            <w:r>
              <w:rPr>
                <w:rFonts w:ascii="宋体" w:hAnsi="宋体" w:eastAsia="宋体" w:cs="宋体"/>
                <w:sz w:val="22"/>
              </w:rPr>
              <w:t>5mm钢板，靠近主抛丸区 3m范围内全覆盖8mm厚轧制Mn13或Mn15高锰钢钢板等，其余覆盖4mm厚65Mn耐磨防护板或8mm耐磨橡胶板。</w:t>
            </w:r>
          </w:p>
        </w:tc>
        <w:tc>
          <w:tcPr>
            <w:tcW w:w="1661" w:type="pct"/>
            <w:shd w:val="clear" w:color="auto" w:fill="auto"/>
            <w:vAlign w:val="center"/>
          </w:tcPr>
          <w:p w14:paraId="0948DF7A">
            <w:pPr>
              <w:spacing w:line="440" w:lineRule="exact"/>
              <w:textAlignment w:val="center"/>
              <w:rPr>
                <w:rFonts w:ascii="宋体" w:hAnsi="宋体" w:eastAsia="宋体" w:cs="宋体"/>
                <w:sz w:val="22"/>
              </w:rPr>
            </w:pPr>
          </w:p>
        </w:tc>
        <w:tc>
          <w:tcPr>
            <w:tcW w:w="531" w:type="pct"/>
            <w:vAlign w:val="center"/>
          </w:tcPr>
          <w:p w14:paraId="4BB1F5E1">
            <w:pPr>
              <w:spacing w:line="440" w:lineRule="exact"/>
              <w:textAlignment w:val="center"/>
              <w:rPr>
                <w:rFonts w:ascii="宋体" w:hAnsi="宋体" w:eastAsia="宋体" w:cs="宋体"/>
                <w:sz w:val="22"/>
              </w:rPr>
            </w:pPr>
          </w:p>
        </w:tc>
      </w:tr>
      <w:tr w14:paraId="12F6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012AFE10">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69614D74">
            <w:pPr>
              <w:spacing w:line="440" w:lineRule="exact"/>
              <w:textAlignment w:val="center"/>
              <w:rPr>
                <w:rFonts w:ascii="宋体" w:hAnsi="宋体" w:eastAsia="宋体" w:cs="宋体"/>
                <w:sz w:val="22"/>
              </w:rPr>
            </w:pPr>
          </w:p>
        </w:tc>
        <w:tc>
          <w:tcPr>
            <w:tcW w:w="1756" w:type="pct"/>
            <w:shd w:val="clear" w:color="auto" w:fill="auto"/>
            <w:vAlign w:val="center"/>
          </w:tcPr>
          <w:p w14:paraId="54E54A56">
            <w:pPr>
              <w:pStyle w:val="133"/>
              <w:numPr>
                <w:ilvl w:val="0"/>
                <w:numId w:val="31"/>
              </w:numPr>
              <w:spacing w:line="440" w:lineRule="exact"/>
              <w:ind w:firstLineChars="0"/>
              <w:textAlignment w:val="center"/>
              <w:rPr>
                <w:rFonts w:ascii="宋体" w:hAnsi="宋体" w:eastAsia="宋体" w:cs="宋体"/>
                <w:sz w:val="22"/>
              </w:rPr>
            </w:pPr>
            <w:r>
              <w:rPr>
                <w:rFonts w:hint="eastAsia" w:ascii="宋体" w:hAnsi="宋体" w:eastAsia="宋体" w:cs="宋体"/>
                <w:sz w:val="22"/>
              </w:rPr>
              <w:t>收集斗：靠近抛丸室</w:t>
            </w:r>
            <w:r>
              <w:rPr>
                <w:rFonts w:ascii="宋体" w:hAnsi="宋体" w:eastAsia="宋体" w:cs="宋体"/>
                <w:sz w:val="22"/>
              </w:rPr>
              <w:t>3米范围内孔筛板上面铺设8mm厚Mn13高锰钢铸孔板，其余铺设16Mn孔板，对筛网及料斗进行防护；</w:t>
            </w:r>
          </w:p>
        </w:tc>
        <w:tc>
          <w:tcPr>
            <w:tcW w:w="1661" w:type="pct"/>
            <w:shd w:val="clear" w:color="auto" w:fill="auto"/>
            <w:vAlign w:val="center"/>
          </w:tcPr>
          <w:p w14:paraId="7B619975">
            <w:pPr>
              <w:spacing w:line="440" w:lineRule="exact"/>
              <w:textAlignment w:val="center"/>
              <w:rPr>
                <w:rFonts w:ascii="宋体" w:hAnsi="宋体" w:eastAsia="宋体" w:cs="宋体"/>
                <w:sz w:val="22"/>
              </w:rPr>
            </w:pPr>
          </w:p>
        </w:tc>
        <w:tc>
          <w:tcPr>
            <w:tcW w:w="531" w:type="pct"/>
            <w:vAlign w:val="center"/>
          </w:tcPr>
          <w:p w14:paraId="6A4923FF">
            <w:pPr>
              <w:spacing w:line="440" w:lineRule="exact"/>
              <w:textAlignment w:val="center"/>
              <w:rPr>
                <w:rFonts w:ascii="宋体" w:hAnsi="宋体" w:eastAsia="宋体" w:cs="宋体"/>
                <w:sz w:val="22"/>
              </w:rPr>
            </w:pPr>
          </w:p>
        </w:tc>
      </w:tr>
      <w:tr w14:paraId="15D3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26541FAD">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044FF310">
            <w:pPr>
              <w:spacing w:line="440" w:lineRule="exact"/>
              <w:textAlignment w:val="center"/>
              <w:rPr>
                <w:rFonts w:ascii="宋体" w:hAnsi="宋体" w:eastAsia="宋体" w:cs="宋体"/>
                <w:sz w:val="22"/>
              </w:rPr>
            </w:pPr>
          </w:p>
        </w:tc>
        <w:tc>
          <w:tcPr>
            <w:tcW w:w="1756" w:type="pct"/>
            <w:shd w:val="clear" w:color="auto" w:fill="auto"/>
            <w:vAlign w:val="center"/>
          </w:tcPr>
          <w:p w14:paraId="0A2C5DAB">
            <w:pPr>
              <w:pStyle w:val="133"/>
              <w:numPr>
                <w:ilvl w:val="0"/>
                <w:numId w:val="31"/>
              </w:numPr>
              <w:spacing w:line="440" w:lineRule="exact"/>
              <w:ind w:firstLineChars="0"/>
              <w:textAlignment w:val="center"/>
              <w:rPr>
                <w:rFonts w:ascii="宋体" w:hAnsi="宋体" w:eastAsia="宋体" w:cs="宋体"/>
                <w:sz w:val="22"/>
              </w:rPr>
            </w:pPr>
            <w:r>
              <w:rPr>
                <w:rFonts w:hint="eastAsia" w:ascii="宋体" w:hAnsi="宋体" w:eastAsia="宋体" w:cs="宋体"/>
                <w:sz w:val="22"/>
              </w:rPr>
              <w:t>内衬防护板使用寿命：＞</w:t>
            </w:r>
            <w:r>
              <w:rPr>
                <w:rFonts w:ascii="宋体" w:hAnsi="宋体" w:eastAsia="宋体" w:cs="宋体"/>
                <w:sz w:val="22"/>
              </w:rPr>
              <w:t>15年</w:t>
            </w:r>
          </w:p>
        </w:tc>
        <w:tc>
          <w:tcPr>
            <w:tcW w:w="1661" w:type="pct"/>
            <w:shd w:val="clear" w:color="auto" w:fill="auto"/>
            <w:vAlign w:val="center"/>
          </w:tcPr>
          <w:p w14:paraId="63122D14">
            <w:pPr>
              <w:spacing w:line="440" w:lineRule="exact"/>
              <w:textAlignment w:val="center"/>
              <w:rPr>
                <w:rFonts w:ascii="宋体" w:hAnsi="宋体" w:eastAsia="宋体" w:cs="宋体"/>
                <w:sz w:val="22"/>
              </w:rPr>
            </w:pPr>
          </w:p>
        </w:tc>
        <w:tc>
          <w:tcPr>
            <w:tcW w:w="531" w:type="pct"/>
            <w:vAlign w:val="center"/>
          </w:tcPr>
          <w:p w14:paraId="4B584ECD">
            <w:pPr>
              <w:spacing w:line="440" w:lineRule="exact"/>
              <w:textAlignment w:val="center"/>
              <w:rPr>
                <w:rFonts w:ascii="宋体" w:hAnsi="宋体" w:eastAsia="宋体" w:cs="宋体"/>
                <w:sz w:val="22"/>
              </w:rPr>
            </w:pPr>
          </w:p>
        </w:tc>
      </w:tr>
      <w:tr w14:paraId="6FE2A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F8F3F32">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35784BCA">
            <w:pPr>
              <w:spacing w:line="440" w:lineRule="exact"/>
              <w:textAlignment w:val="center"/>
              <w:rPr>
                <w:rFonts w:ascii="宋体" w:hAnsi="宋体" w:eastAsia="宋体" w:cs="宋体"/>
                <w:sz w:val="22"/>
              </w:rPr>
            </w:pPr>
          </w:p>
        </w:tc>
        <w:tc>
          <w:tcPr>
            <w:tcW w:w="1756" w:type="pct"/>
            <w:shd w:val="clear" w:color="auto" w:fill="auto"/>
            <w:vAlign w:val="center"/>
          </w:tcPr>
          <w:p w14:paraId="63004A24">
            <w:pPr>
              <w:pStyle w:val="133"/>
              <w:numPr>
                <w:ilvl w:val="0"/>
                <w:numId w:val="31"/>
              </w:numPr>
              <w:spacing w:line="440" w:lineRule="exact"/>
              <w:ind w:firstLineChars="0"/>
              <w:textAlignment w:val="center"/>
              <w:rPr>
                <w:rFonts w:ascii="宋体" w:hAnsi="宋体" w:eastAsia="宋体" w:cs="宋体"/>
                <w:sz w:val="22"/>
              </w:rPr>
            </w:pPr>
            <w:r>
              <w:rPr>
                <w:rFonts w:ascii="宋体" w:hAnsi="宋体" w:eastAsia="宋体" w:cs="宋体"/>
                <w:sz w:val="22"/>
              </w:rPr>
              <w:t>侧面设置安全检修门，检修门连锁停机；</w:t>
            </w:r>
          </w:p>
        </w:tc>
        <w:tc>
          <w:tcPr>
            <w:tcW w:w="1661" w:type="pct"/>
            <w:shd w:val="clear" w:color="auto" w:fill="auto"/>
            <w:vAlign w:val="center"/>
          </w:tcPr>
          <w:p w14:paraId="1D29250A">
            <w:pPr>
              <w:spacing w:line="440" w:lineRule="exact"/>
              <w:textAlignment w:val="center"/>
              <w:rPr>
                <w:rFonts w:ascii="宋体" w:hAnsi="宋体" w:eastAsia="宋体" w:cs="宋体"/>
                <w:sz w:val="22"/>
              </w:rPr>
            </w:pPr>
          </w:p>
        </w:tc>
        <w:tc>
          <w:tcPr>
            <w:tcW w:w="531" w:type="pct"/>
            <w:vAlign w:val="center"/>
          </w:tcPr>
          <w:p w14:paraId="4E7EC1EE">
            <w:pPr>
              <w:spacing w:line="440" w:lineRule="exact"/>
              <w:textAlignment w:val="center"/>
              <w:rPr>
                <w:rFonts w:ascii="宋体" w:hAnsi="宋体" w:eastAsia="宋体" w:cs="宋体"/>
                <w:sz w:val="22"/>
              </w:rPr>
            </w:pPr>
          </w:p>
        </w:tc>
      </w:tr>
      <w:tr w14:paraId="256A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64C8B357">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029500ED">
            <w:pPr>
              <w:spacing w:line="440" w:lineRule="exact"/>
              <w:textAlignment w:val="center"/>
              <w:rPr>
                <w:rFonts w:ascii="宋体" w:hAnsi="宋体" w:eastAsia="宋体" w:cs="宋体"/>
                <w:sz w:val="22"/>
              </w:rPr>
            </w:pPr>
          </w:p>
        </w:tc>
        <w:tc>
          <w:tcPr>
            <w:tcW w:w="1756" w:type="pct"/>
            <w:shd w:val="clear" w:color="auto" w:fill="auto"/>
            <w:vAlign w:val="center"/>
          </w:tcPr>
          <w:p w14:paraId="2951424A">
            <w:pPr>
              <w:pStyle w:val="133"/>
              <w:numPr>
                <w:ilvl w:val="0"/>
                <w:numId w:val="31"/>
              </w:numPr>
              <w:spacing w:line="440" w:lineRule="exact"/>
              <w:ind w:firstLineChars="0"/>
              <w:textAlignment w:val="center"/>
              <w:rPr>
                <w:rFonts w:ascii="宋体" w:hAnsi="宋体" w:eastAsia="宋体" w:cs="宋体"/>
                <w:sz w:val="22"/>
              </w:rPr>
            </w:pPr>
            <w:r>
              <w:rPr>
                <w:rFonts w:hint="eastAsia" w:ascii="宋体" w:hAnsi="宋体" w:eastAsia="宋体" w:cs="宋体"/>
                <w:sz w:val="22"/>
              </w:rPr>
              <w:t>自动开关大门；</w:t>
            </w:r>
          </w:p>
        </w:tc>
        <w:tc>
          <w:tcPr>
            <w:tcW w:w="1661" w:type="pct"/>
            <w:shd w:val="clear" w:color="auto" w:fill="auto"/>
            <w:vAlign w:val="center"/>
          </w:tcPr>
          <w:p w14:paraId="2D68E196">
            <w:pPr>
              <w:spacing w:line="440" w:lineRule="exact"/>
              <w:textAlignment w:val="center"/>
              <w:rPr>
                <w:rFonts w:ascii="宋体" w:hAnsi="宋体" w:eastAsia="宋体" w:cs="宋体"/>
                <w:sz w:val="22"/>
              </w:rPr>
            </w:pPr>
          </w:p>
        </w:tc>
        <w:tc>
          <w:tcPr>
            <w:tcW w:w="531" w:type="pct"/>
            <w:vAlign w:val="center"/>
          </w:tcPr>
          <w:p w14:paraId="2BA2F3A9">
            <w:pPr>
              <w:spacing w:line="440" w:lineRule="exact"/>
              <w:textAlignment w:val="center"/>
              <w:rPr>
                <w:rFonts w:ascii="宋体" w:hAnsi="宋体" w:eastAsia="宋体" w:cs="宋体"/>
                <w:sz w:val="22"/>
              </w:rPr>
            </w:pPr>
          </w:p>
        </w:tc>
      </w:tr>
      <w:tr w14:paraId="6BEA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F281CE8">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40E9E9F7">
            <w:pPr>
              <w:spacing w:line="440" w:lineRule="exact"/>
              <w:textAlignment w:val="center"/>
              <w:rPr>
                <w:rFonts w:ascii="宋体" w:hAnsi="宋体" w:eastAsia="宋体" w:cs="宋体"/>
                <w:sz w:val="22"/>
              </w:rPr>
            </w:pPr>
          </w:p>
        </w:tc>
        <w:tc>
          <w:tcPr>
            <w:tcW w:w="1756" w:type="pct"/>
            <w:shd w:val="clear" w:color="auto" w:fill="auto"/>
            <w:vAlign w:val="center"/>
          </w:tcPr>
          <w:p w14:paraId="68C181F8">
            <w:pPr>
              <w:pStyle w:val="133"/>
              <w:numPr>
                <w:ilvl w:val="0"/>
                <w:numId w:val="31"/>
              </w:numPr>
              <w:spacing w:line="440" w:lineRule="exact"/>
              <w:ind w:firstLineChars="0"/>
              <w:textAlignment w:val="center"/>
              <w:rPr>
                <w:rFonts w:ascii="宋体" w:hAnsi="宋体" w:eastAsia="宋体" w:cs="宋体"/>
                <w:sz w:val="22"/>
              </w:rPr>
            </w:pPr>
            <w:r>
              <w:rPr>
                <w:rFonts w:ascii="宋体" w:hAnsi="宋体" w:eastAsia="宋体" w:cs="宋体"/>
                <w:sz w:val="22"/>
              </w:rPr>
              <w:t>室体顶部周边均设有安全护栏</w:t>
            </w:r>
            <w:r>
              <w:rPr>
                <w:rFonts w:hint="eastAsia" w:ascii="宋体" w:hAnsi="宋体" w:eastAsia="宋体" w:cs="宋体"/>
                <w:sz w:val="22"/>
              </w:rPr>
              <w:t>。</w:t>
            </w:r>
          </w:p>
        </w:tc>
        <w:tc>
          <w:tcPr>
            <w:tcW w:w="1661" w:type="pct"/>
            <w:shd w:val="clear" w:color="auto" w:fill="auto"/>
            <w:vAlign w:val="center"/>
          </w:tcPr>
          <w:p w14:paraId="62A3EDBE">
            <w:pPr>
              <w:spacing w:line="440" w:lineRule="exact"/>
              <w:textAlignment w:val="center"/>
              <w:rPr>
                <w:rFonts w:ascii="宋体" w:hAnsi="宋体" w:eastAsia="宋体" w:cs="宋体"/>
                <w:sz w:val="22"/>
              </w:rPr>
            </w:pPr>
          </w:p>
        </w:tc>
        <w:tc>
          <w:tcPr>
            <w:tcW w:w="531" w:type="pct"/>
            <w:vAlign w:val="center"/>
          </w:tcPr>
          <w:p w14:paraId="45E48C62">
            <w:pPr>
              <w:spacing w:line="440" w:lineRule="exact"/>
              <w:textAlignment w:val="center"/>
              <w:rPr>
                <w:rFonts w:ascii="宋体" w:hAnsi="宋体" w:eastAsia="宋体" w:cs="宋体"/>
                <w:sz w:val="22"/>
              </w:rPr>
            </w:pPr>
          </w:p>
        </w:tc>
      </w:tr>
      <w:tr w14:paraId="311C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1811EAF2">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restart"/>
            <w:vAlign w:val="center"/>
          </w:tcPr>
          <w:p w14:paraId="026EF6FF">
            <w:pPr>
              <w:spacing w:line="440" w:lineRule="exact"/>
              <w:textAlignment w:val="center"/>
              <w:rPr>
                <w:rFonts w:ascii="宋体" w:hAnsi="宋体" w:eastAsia="宋体" w:cs="宋体"/>
                <w:sz w:val="22"/>
              </w:rPr>
            </w:pPr>
            <w:r>
              <w:rPr>
                <w:rFonts w:hint="eastAsia" w:ascii="宋体" w:hAnsi="宋体" w:eastAsia="宋体" w:cs="宋体"/>
                <w:sz w:val="22"/>
                <w:lang w:eastAsia="en-US"/>
              </w:rPr>
              <w:t>补喷清丸室</w:t>
            </w:r>
          </w:p>
        </w:tc>
        <w:tc>
          <w:tcPr>
            <w:tcW w:w="1756" w:type="pct"/>
            <w:shd w:val="clear" w:color="auto" w:fill="auto"/>
            <w:vAlign w:val="center"/>
          </w:tcPr>
          <w:p w14:paraId="76064723">
            <w:pPr>
              <w:pStyle w:val="133"/>
              <w:numPr>
                <w:ilvl w:val="0"/>
                <w:numId w:val="32"/>
              </w:numPr>
              <w:spacing w:line="440" w:lineRule="exact"/>
              <w:ind w:firstLineChars="0"/>
              <w:textAlignment w:val="center"/>
              <w:rPr>
                <w:rFonts w:ascii="宋体" w:hAnsi="宋体" w:eastAsia="宋体" w:cs="宋体"/>
                <w:sz w:val="22"/>
              </w:rPr>
            </w:pPr>
            <w:r>
              <w:rPr>
                <w:rFonts w:hint="eastAsia" w:ascii="宋体" w:hAnsi="宋体" w:eastAsia="宋体" w:cs="宋体"/>
                <w:sz w:val="22"/>
              </w:rPr>
              <w:t>室体尺寸保证</w:t>
            </w:r>
            <w:r>
              <w:rPr>
                <w:rFonts w:ascii="宋体" w:hAnsi="宋体" w:eastAsia="宋体" w:cs="宋体"/>
                <w:sz w:val="22"/>
              </w:rPr>
              <w:t xml:space="preserve"> 车箱、 通过性，卸丸角度；</w:t>
            </w:r>
          </w:p>
        </w:tc>
        <w:tc>
          <w:tcPr>
            <w:tcW w:w="1661" w:type="pct"/>
            <w:shd w:val="clear" w:color="auto" w:fill="auto"/>
            <w:vAlign w:val="center"/>
          </w:tcPr>
          <w:p w14:paraId="69E3F3E3">
            <w:pPr>
              <w:spacing w:line="440" w:lineRule="exact"/>
              <w:textAlignment w:val="center"/>
              <w:rPr>
                <w:rFonts w:ascii="宋体" w:hAnsi="宋体" w:eastAsia="宋体" w:cs="宋体"/>
                <w:sz w:val="22"/>
              </w:rPr>
            </w:pPr>
          </w:p>
        </w:tc>
        <w:tc>
          <w:tcPr>
            <w:tcW w:w="531" w:type="pct"/>
            <w:vAlign w:val="center"/>
          </w:tcPr>
          <w:p w14:paraId="69104B11">
            <w:pPr>
              <w:spacing w:line="440" w:lineRule="exact"/>
              <w:textAlignment w:val="center"/>
              <w:rPr>
                <w:rFonts w:ascii="宋体" w:hAnsi="宋体" w:eastAsia="宋体" w:cs="宋体"/>
                <w:sz w:val="22"/>
              </w:rPr>
            </w:pPr>
          </w:p>
        </w:tc>
      </w:tr>
      <w:tr w14:paraId="5FA2C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34DEE603">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662ACC51">
            <w:pPr>
              <w:spacing w:line="440" w:lineRule="exact"/>
              <w:textAlignment w:val="center"/>
              <w:rPr>
                <w:rFonts w:ascii="宋体" w:hAnsi="宋体" w:eastAsia="宋体" w:cs="宋体"/>
                <w:sz w:val="22"/>
              </w:rPr>
            </w:pPr>
          </w:p>
        </w:tc>
        <w:tc>
          <w:tcPr>
            <w:tcW w:w="1756" w:type="pct"/>
            <w:shd w:val="clear" w:color="auto" w:fill="auto"/>
            <w:vAlign w:val="center"/>
          </w:tcPr>
          <w:p w14:paraId="12ED275B">
            <w:pPr>
              <w:pStyle w:val="133"/>
              <w:numPr>
                <w:ilvl w:val="0"/>
                <w:numId w:val="32"/>
              </w:numPr>
              <w:spacing w:line="440" w:lineRule="exact"/>
              <w:ind w:firstLineChars="0"/>
              <w:textAlignment w:val="center"/>
              <w:rPr>
                <w:rFonts w:ascii="宋体" w:hAnsi="宋体" w:eastAsia="宋体" w:cs="宋体"/>
                <w:sz w:val="22"/>
                <w:lang w:eastAsia="en-US"/>
              </w:rPr>
            </w:pPr>
            <w:r>
              <w:rPr>
                <w:rFonts w:hint="eastAsia" w:ascii="宋体" w:hAnsi="宋体" w:eastAsia="宋体" w:cs="宋体"/>
                <w:sz w:val="22"/>
                <w:lang w:eastAsia="en-US"/>
              </w:rPr>
              <w:t>主体骨架型材方管；</w:t>
            </w:r>
          </w:p>
        </w:tc>
        <w:tc>
          <w:tcPr>
            <w:tcW w:w="1661" w:type="pct"/>
            <w:shd w:val="clear" w:color="auto" w:fill="auto"/>
            <w:vAlign w:val="center"/>
          </w:tcPr>
          <w:p w14:paraId="2F0B7F10">
            <w:pPr>
              <w:spacing w:line="440" w:lineRule="exact"/>
              <w:textAlignment w:val="center"/>
              <w:rPr>
                <w:rFonts w:ascii="宋体" w:hAnsi="宋体" w:eastAsia="宋体" w:cs="宋体"/>
                <w:sz w:val="22"/>
                <w:lang w:eastAsia="en-US"/>
              </w:rPr>
            </w:pPr>
          </w:p>
        </w:tc>
        <w:tc>
          <w:tcPr>
            <w:tcW w:w="531" w:type="pct"/>
            <w:vAlign w:val="center"/>
          </w:tcPr>
          <w:p w14:paraId="67165AB5">
            <w:pPr>
              <w:spacing w:line="440" w:lineRule="exact"/>
              <w:textAlignment w:val="center"/>
              <w:rPr>
                <w:rFonts w:ascii="宋体" w:hAnsi="宋体" w:eastAsia="宋体" w:cs="宋体"/>
                <w:sz w:val="22"/>
              </w:rPr>
            </w:pPr>
          </w:p>
        </w:tc>
      </w:tr>
      <w:tr w14:paraId="73AB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01AE7497">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1CBB6B5F">
            <w:pPr>
              <w:spacing w:line="440" w:lineRule="exact"/>
              <w:textAlignment w:val="center"/>
              <w:rPr>
                <w:rFonts w:ascii="宋体" w:hAnsi="宋体" w:eastAsia="宋体" w:cs="宋体"/>
                <w:sz w:val="22"/>
                <w:lang w:eastAsia="en-US"/>
              </w:rPr>
            </w:pPr>
          </w:p>
        </w:tc>
        <w:tc>
          <w:tcPr>
            <w:tcW w:w="1756" w:type="pct"/>
            <w:shd w:val="clear" w:color="auto" w:fill="auto"/>
            <w:vAlign w:val="center"/>
          </w:tcPr>
          <w:p w14:paraId="5D12DCED">
            <w:pPr>
              <w:pStyle w:val="133"/>
              <w:numPr>
                <w:ilvl w:val="0"/>
                <w:numId w:val="32"/>
              </w:numPr>
              <w:spacing w:line="440" w:lineRule="exact"/>
              <w:ind w:firstLineChars="0"/>
              <w:textAlignment w:val="center"/>
              <w:rPr>
                <w:rFonts w:ascii="宋体" w:hAnsi="宋体" w:eastAsia="宋体" w:cs="宋体"/>
                <w:sz w:val="22"/>
                <w:lang w:eastAsia="en-US"/>
              </w:rPr>
            </w:pPr>
            <w:r>
              <w:rPr>
                <w:rFonts w:hint="eastAsia" w:ascii="宋体" w:hAnsi="宋体" w:eastAsia="宋体" w:cs="宋体"/>
                <w:sz w:val="22"/>
              </w:rPr>
              <w:t>主体壁板：采用</w:t>
            </w:r>
            <w:r>
              <w:rPr>
                <w:rFonts w:ascii="宋体" w:hAnsi="宋体" w:eastAsia="宋体" w:cs="宋体"/>
                <w:sz w:val="22"/>
              </w:rPr>
              <w:t xml:space="preserve"> 6mm厚轧制Mn15高锰钢钢板等单层锰钢钢材，或双层材料。</w:t>
            </w:r>
            <w:r>
              <w:rPr>
                <w:rFonts w:ascii="宋体" w:hAnsi="宋体" w:eastAsia="宋体" w:cs="宋体"/>
                <w:sz w:val="22"/>
                <w:lang w:eastAsia="en-US"/>
              </w:rPr>
              <w:t>使用寿命＞30年；</w:t>
            </w:r>
          </w:p>
        </w:tc>
        <w:tc>
          <w:tcPr>
            <w:tcW w:w="1661" w:type="pct"/>
            <w:shd w:val="clear" w:color="auto" w:fill="auto"/>
            <w:vAlign w:val="center"/>
          </w:tcPr>
          <w:p w14:paraId="37B25088">
            <w:pPr>
              <w:spacing w:line="440" w:lineRule="exact"/>
              <w:textAlignment w:val="center"/>
              <w:rPr>
                <w:rFonts w:ascii="宋体" w:hAnsi="宋体" w:eastAsia="宋体" w:cs="宋体"/>
                <w:sz w:val="22"/>
                <w:lang w:eastAsia="en-US"/>
              </w:rPr>
            </w:pPr>
          </w:p>
        </w:tc>
        <w:tc>
          <w:tcPr>
            <w:tcW w:w="531" w:type="pct"/>
            <w:vAlign w:val="center"/>
          </w:tcPr>
          <w:p w14:paraId="4EC8427A">
            <w:pPr>
              <w:spacing w:line="440" w:lineRule="exact"/>
              <w:textAlignment w:val="center"/>
              <w:rPr>
                <w:rFonts w:ascii="宋体" w:hAnsi="宋体" w:eastAsia="宋体" w:cs="宋体"/>
                <w:sz w:val="22"/>
              </w:rPr>
            </w:pPr>
          </w:p>
        </w:tc>
      </w:tr>
      <w:tr w14:paraId="07EF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0977BF22">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51EC441B">
            <w:pPr>
              <w:spacing w:line="440" w:lineRule="exact"/>
              <w:textAlignment w:val="center"/>
              <w:rPr>
                <w:rFonts w:ascii="宋体" w:hAnsi="宋体" w:eastAsia="宋体" w:cs="宋体"/>
                <w:sz w:val="22"/>
                <w:lang w:eastAsia="en-US"/>
              </w:rPr>
            </w:pPr>
          </w:p>
        </w:tc>
        <w:tc>
          <w:tcPr>
            <w:tcW w:w="1756" w:type="pct"/>
            <w:shd w:val="clear" w:color="auto" w:fill="auto"/>
            <w:vAlign w:val="center"/>
          </w:tcPr>
          <w:p w14:paraId="6FFDA7F5">
            <w:pPr>
              <w:pStyle w:val="133"/>
              <w:numPr>
                <w:ilvl w:val="0"/>
                <w:numId w:val="32"/>
              </w:numPr>
              <w:spacing w:line="440" w:lineRule="exact"/>
              <w:ind w:firstLineChars="0"/>
              <w:textAlignment w:val="center"/>
              <w:rPr>
                <w:rFonts w:ascii="宋体" w:hAnsi="宋体" w:eastAsia="宋体" w:cs="宋体"/>
                <w:sz w:val="22"/>
              </w:rPr>
            </w:pPr>
            <w:r>
              <w:rPr>
                <w:rFonts w:hint="eastAsia" w:ascii="宋体" w:hAnsi="宋体" w:eastAsia="宋体" w:cs="宋体"/>
                <w:sz w:val="22"/>
              </w:rPr>
              <w:t>室体顶部与侧面外部设有</w:t>
            </w:r>
            <w:r>
              <w:rPr>
                <w:rFonts w:ascii="宋体" w:hAnsi="宋体" w:eastAsia="宋体" w:cs="宋体"/>
                <w:sz w:val="22"/>
              </w:rPr>
              <w:t xml:space="preserve"> LED 高亮度照明灯及照射窗口，亮度≥400Lx；</w:t>
            </w:r>
          </w:p>
        </w:tc>
        <w:tc>
          <w:tcPr>
            <w:tcW w:w="1661" w:type="pct"/>
            <w:shd w:val="clear" w:color="auto" w:fill="auto"/>
            <w:vAlign w:val="center"/>
          </w:tcPr>
          <w:p w14:paraId="71214E46">
            <w:pPr>
              <w:spacing w:line="440" w:lineRule="exact"/>
              <w:textAlignment w:val="center"/>
              <w:rPr>
                <w:rFonts w:ascii="宋体" w:hAnsi="宋体" w:eastAsia="宋体" w:cs="宋体"/>
                <w:sz w:val="22"/>
              </w:rPr>
            </w:pPr>
          </w:p>
        </w:tc>
        <w:tc>
          <w:tcPr>
            <w:tcW w:w="531" w:type="pct"/>
            <w:vAlign w:val="center"/>
          </w:tcPr>
          <w:p w14:paraId="25C4BF67">
            <w:pPr>
              <w:spacing w:line="440" w:lineRule="exact"/>
              <w:textAlignment w:val="center"/>
              <w:rPr>
                <w:rFonts w:ascii="宋体" w:hAnsi="宋体" w:eastAsia="宋体" w:cs="宋体"/>
                <w:sz w:val="22"/>
              </w:rPr>
            </w:pPr>
          </w:p>
        </w:tc>
      </w:tr>
      <w:tr w14:paraId="26E3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0F3A8277">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52ABC0E8">
            <w:pPr>
              <w:spacing w:line="440" w:lineRule="exact"/>
              <w:textAlignment w:val="center"/>
              <w:rPr>
                <w:rFonts w:ascii="宋体" w:hAnsi="宋体" w:eastAsia="宋体" w:cs="宋体"/>
                <w:sz w:val="22"/>
              </w:rPr>
            </w:pPr>
          </w:p>
        </w:tc>
        <w:tc>
          <w:tcPr>
            <w:tcW w:w="1756" w:type="pct"/>
            <w:shd w:val="clear" w:color="auto" w:fill="auto"/>
            <w:vAlign w:val="center"/>
          </w:tcPr>
          <w:p w14:paraId="22146E88">
            <w:pPr>
              <w:pStyle w:val="133"/>
              <w:numPr>
                <w:ilvl w:val="0"/>
                <w:numId w:val="32"/>
              </w:numPr>
              <w:spacing w:line="440" w:lineRule="exact"/>
              <w:ind w:firstLineChars="0"/>
              <w:textAlignment w:val="center"/>
              <w:rPr>
                <w:rFonts w:ascii="宋体" w:hAnsi="宋体" w:eastAsia="宋体" w:cs="宋体"/>
                <w:sz w:val="22"/>
              </w:rPr>
            </w:pPr>
            <w:r>
              <w:rPr>
                <w:rFonts w:hint="eastAsia" w:ascii="宋体" w:hAnsi="宋体" w:eastAsia="宋体" w:cs="宋体"/>
                <w:sz w:val="22"/>
              </w:rPr>
              <w:t>两侧设有工作平台用于清钢丸及钢灰，平台可以采用固定式或升降车。</w:t>
            </w:r>
          </w:p>
          <w:p w14:paraId="04E1209D">
            <w:pPr>
              <w:pStyle w:val="133"/>
              <w:spacing w:line="440" w:lineRule="exact"/>
              <w:ind w:left="420" w:firstLine="0" w:firstLineChars="0"/>
              <w:textAlignment w:val="center"/>
              <w:rPr>
                <w:rFonts w:ascii="宋体" w:hAnsi="宋体" w:eastAsia="宋体" w:cs="宋体"/>
                <w:sz w:val="22"/>
              </w:rPr>
            </w:pPr>
            <w:r>
              <w:rPr>
                <w:rFonts w:ascii="宋体" w:hAnsi="宋体" w:eastAsia="宋体" w:cs="宋体"/>
                <w:sz w:val="22"/>
              </w:rPr>
              <w:t>a</w:t>
            </w:r>
            <w:r>
              <w:rPr>
                <w:rFonts w:ascii="宋体" w:hAnsi="宋体" w:eastAsia="宋体" w:cs="宋体"/>
                <w:sz w:val="22"/>
              </w:rPr>
              <w:tab/>
            </w:r>
            <w:r>
              <w:rPr>
                <w:rFonts w:ascii="宋体" w:hAnsi="宋体" w:eastAsia="宋体" w:cs="宋体"/>
                <w:sz w:val="22"/>
              </w:rPr>
              <w:t xml:space="preserve">固定式平台，按照国家标准设计制作，配置安全护栏，便于上下位置安全作业，爬梯采用斜爬梯；平台上面铺设防滑重型钢板网； </w:t>
            </w:r>
          </w:p>
          <w:p w14:paraId="4BACEC45">
            <w:pPr>
              <w:pStyle w:val="133"/>
              <w:spacing w:line="440" w:lineRule="exact"/>
              <w:ind w:left="420" w:firstLine="0" w:firstLineChars="0"/>
              <w:textAlignment w:val="center"/>
              <w:rPr>
                <w:rFonts w:ascii="宋体" w:hAnsi="宋体" w:eastAsia="宋体" w:cs="宋体"/>
                <w:sz w:val="22"/>
              </w:rPr>
            </w:pPr>
            <w:r>
              <w:rPr>
                <w:rFonts w:ascii="宋体" w:hAnsi="宋体" w:eastAsia="宋体" w:cs="宋体"/>
                <w:sz w:val="22"/>
              </w:rPr>
              <w:t>b</w:t>
            </w:r>
            <w:r>
              <w:rPr>
                <w:rFonts w:ascii="宋体" w:hAnsi="宋体" w:eastAsia="宋体" w:cs="宋体"/>
                <w:sz w:val="22"/>
              </w:rPr>
              <w:tab/>
            </w:r>
            <w:r>
              <w:rPr>
                <w:rFonts w:ascii="宋体" w:hAnsi="宋体" w:eastAsia="宋体" w:cs="宋体"/>
                <w:sz w:val="22"/>
              </w:rPr>
              <w:t>升降车平台，配置防爆电机，运动机构增加相应的防护，防止钢灰等进入；</w:t>
            </w:r>
          </w:p>
        </w:tc>
        <w:tc>
          <w:tcPr>
            <w:tcW w:w="1661" w:type="pct"/>
            <w:shd w:val="clear" w:color="auto" w:fill="auto"/>
            <w:vAlign w:val="center"/>
          </w:tcPr>
          <w:p w14:paraId="43F0E69D">
            <w:pPr>
              <w:spacing w:line="440" w:lineRule="exact"/>
              <w:textAlignment w:val="center"/>
              <w:rPr>
                <w:rFonts w:ascii="宋体" w:hAnsi="宋体" w:eastAsia="宋体" w:cs="宋体"/>
                <w:sz w:val="22"/>
              </w:rPr>
            </w:pPr>
          </w:p>
        </w:tc>
        <w:tc>
          <w:tcPr>
            <w:tcW w:w="531" w:type="pct"/>
            <w:vAlign w:val="center"/>
          </w:tcPr>
          <w:p w14:paraId="0BCBDCD2">
            <w:pPr>
              <w:spacing w:line="440" w:lineRule="exact"/>
              <w:textAlignment w:val="center"/>
              <w:rPr>
                <w:rFonts w:ascii="宋体" w:hAnsi="宋体" w:eastAsia="宋体" w:cs="宋体"/>
                <w:sz w:val="22"/>
              </w:rPr>
            </w:pPr>
          </w:p>
        </w:tc>
      </w:tr>
      <w:tr w14:paraId="69EC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124CB19">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2B90651C">
            <w:pPr>
              <w:spacing w:line="440" w:lineRule="exact"/>
              <w:textAlignment w:val="center"/>
              <w:rPr>
                <w:rFonts w:ascii="宋体" w:hAnsi="宋体" w:eastAsia="宋体" w:cs="宋体"/>
                <w:sz w:val="22"/>
              </w:rPr>
            </w:pPr>
          </w:p>
        </w:tc>
        <w:tc>
          <w:tcPr>
            <w:tcW w:w="1756" w:type="pct"/>
            <w:shd w:val="clear" w:color="auto" w:fill="auto"/>
            <w:vAlign w:val="center"/>
          </w:tcPr>
          <w:p w14:paraId="5D83B3B8">
            <w:pPr>
              <w:pStyle w:val="133"/>
              <w:numPr>
                <w:ilvl w:val="0"/>
                <w:numId w:val="32"/>
              </w:numPr>
              <w:spacing w:line="440" w:lineRule="exact"/>
              <w:ind w:firstLineChars="0"/>
              <w:textAlignment w:val="center"/>
              <w:rPr>
                <w:rFonts w:ascii="宋体" w:hAnsi="宋体" w:eastAsia="宋体" w:cs="宋体"/>
                <w:sz w:val="22"/>
              </w:rPr>
            </w:pPr>
            <w:r>
              <w:rPr>
                <w:rFonts w:hint="eastAsia" w:ascii="宋体" w:hAnsi="宋体" w:eastAsia="宋体" w:cs="宋体"/>
                <w:sz w:val="22"/>
              </w:rPr>
              <w:t>收集斗：料斗采用</w:t>
            </w:r>
            <w:r>
              <w:rPr>
                <w:rFonts w:ascii="宋体" w:hAnsi="宋体" w:eastAsia="宋体" w:cs="宋体"/>
                <w:sz w:val="22"/>
              </w:rPr>
              <w:t>5mm厚16Mn钢板，料斗上部方管支撑的平面铺设穿孔筛板；</w:t>
            </w:r>
          </w:p>
        </w:tc>
        <w:tc>
          <w:tcPr>
            <w:tcW w:w="1661" w:type="pct"/>
            <w:shd w:val="clear" w:color="auto" w:fill="auto"/>
            <w:vAlign w:val="center"/>
          </w:tcPr>
          <w:p w14:paraId="20927DCD">
            <w:pPr>
              <w:spacing w:line="440" w:lineRule="exact"/>
              <w:textAlignment w:val="center"/>
              <w:rPr>
                <w:rFonts w:ascii="宋体" w:hAnsi="宋体" w:eastAsia="宋体" w:cs="宋体"/>
                <w:sz w:val="22"/>
              </w:rPr>
            </w:pPr>
          </w:p>
        </w:tc>
        <w:tc>
          <w:tcPr>
            <w:tcW w:w="531" w:type="pct"/>
            <w:vAlign w:val="center"/>
          </w:tcPr>
          <w:p w14:paraId="2EF0E0CA">
            <w:pPr>
              <w:spacing w:line="440" w:lineRule="exact"/>
              <w:textAlignment w:val="center"/>
              <w:rPr>
                <w:rFonts w:ascii="宋体" w:hAnsi="宋体" w:eastAsia="宋体" w:cs="宋体"/>
                <w:sz w:val="22"/>
              </w:rPr>
            </w:pPr>
          </w:p>
        </w:tc>
      </w:tr>
      <w:tr w14:paraId="3D955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2DE58165">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58A1BC62">
            <w:pPr>
              <w:spacing w:line="440" w:lineRule="exact"/>
              <w:textAlignment w:val="center"/>
              <w:rPr>
                <w:rFonts w:ascii="宋体" w:hAnsi="宋体" w:eastAsia="宋体" w:cs="宋体"/>
                <w:sz w:val="22"/>
              </w:rPr>
            </w:pPr>
          </w:p>
        </w:tc>
        <w:tc>
          <w:tcPr>
            <w:tcW w:w="1756" w:type="pct"/>
            <w:shd w:val="clear" w:color="auto" w:fill="auto"/>
            <w:vAlign w:val="center"/>
          </w:tcPr>
          <w:p w14:paraId="4FC4DA63">
            <w:pPr>
              <w:pStyle w:val="133"/>
              <w:numPr>
                <w:ilvl w:val="0"/>
                <w:numId w:val="32"/>
              </w:numPr>
              <w:spacing w:line="440" w:lineRule="exact"/>
              <w:ind w:firstLineChars="0"/>
              <w:textAlignment w:val="center"/>
              <w:rPr>
                <w:rFonts w:ascii="宋体" w:hAnsi="宋体" w:eastAsia="宋体" w:cs="宋体"/>
                <w:sz w:val="22"/>
              </w:rPr>
            </w:pPr>
            <w:r>
              <w:rPr>
                <w:rFonts w:hint="eastAsia" w:ascii="宋体" w:hAnsi="宋体" w:eastAsia="宋体" w:cs="宋体"/>
                <w:sz w:val="22"/>
              </w:rPr>
              <w:t>自动开关大门；</w:t>
            </w:r>
          </w:p>
        </w:tc>
        <w:tc>
          <w:tcPr>
            <w:tcW w:w="1661" w:type="pct"/>
            <w:shd w:val="clear" w:color="auto" w:fill="auto"/>
            <w:vAlign w:val="center"/>
          </w:tcPr>
          <w:p w14:paraId="4DFAD930">
            <w:pPr>
              <w:spacing w:line="440" w:lineRule="exact"/>
              <w:textAlignment w:val="center"/>
              <w:rPr>
                <w:rFonts w:ascii="宋体" w:hAnsi="宋体" w:eastAsia="宋体" w:cs="宋体"/>
                <w:sz w:val="22"/>
              </w:rPr>
            </w:pPr>
          </w:p>
        </w:tc>
        <w:tc>
          <w:tcPr>
            <w:tcW w:w="531" w:type="pct"/>
            <w:vAlign w:val="center"/>
          </w:tcPr>
          <w:p w14:paraId="2B6ADC62">
            <w:pPr>
              <w:spacing w:line="440" w:lineRule="exact"/>
              <w:textAlignment w:val="center"/>
              <w:rPr>
                <w:rFonts w:ascii="宋体" w:hAnsi="宋体" w:eastAsia="宋体" w:cs="宋体"/>
                <w:sz w:val="22"/>
              </w:rPr>
            </w:pPr>
          </w:p>
        </w:tc>
      </w:tr>
      <w:tr w14:paraId="283B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25FE8D4F">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317FCA72">
            <w:pPr>
              <w:spacing w:line="440" w:lineRule="exact"/>
              <w:textAlignment w:val="center"/>
              <w:rPr>
                <w:rFonts w:ascii="宋体" w:hAnsi="宋体" w:eastAsia="宋体" w:cs="宋体"/>
                <w:sz w:val="22"/>
              </w:rPr>
            </w:pPr>
          </w:p>
        </w:tc>
        <w:tc>
          <w:tcPr>
            <w:tcW w:w="1756" w:type="pct"/>
            <w:shd w:val="clear" w:color="auto" w:fill="auto"/>
            <w:vAlign w:val="center"/>
          </w:tcPr>
          <w:p w14:paraId="0E863A7A">
            <w:pPr>
              <w:pStyle w:val="133"/>
              <w:numPr>
                <w:ilvl w:val="0"/>
                <w:numId w:val="32"/>
              </w:numPr>
              <w:spacing w:line="440" w:lineRule="exact"/>
              <w:ind w:firstLineChars="0"/>
              <w:textAlignment w:val="center"/>
              <w:rPr>
                <w:rFonts w:ascii="宋体" w:hAnsi="宋体" w:eastAsia="宋体" w:cs="宋体"/>
                <w:sz w:val="22"/>
              </w:rPr>
            </w:pPr>
            <w:r>
              <w:rPr>
                <w:rFonts w:ascii="宋体" w:hAnsi="宋体" w:eastAsia="宋体" w:cs="宋体"/>
                <w:sz w:val="22"/>
              </w:rPr>
              <w:t>室体顶部周边均设有安全护栏；</w:t>
            </w:r>
          </w:p>
        </w:tc>
        <w:tc>
          <w:tcPr>
            <w:tcW w:w="1661" w:type="pct"/>
            <w:shd w:val="clear" w:color="auto" w:fill="auto"/>
            <w:vAlign w:val="center"/>
          </w:tcPr>
          <w:p w14:paraId="4E7E239A">
            <w:pPr>
              <w:spacing w:line="440" w:lineRule="exact"/>
              <w:textAlignment w:val="center"/>
              <w:rPr>
                <w:rFonts w:ascii="宋体" w:hAnsi="宋体" w:eastAsia="宋体" w:cs="宋体"/>
                <w:sz w:val="22"/>
              </w:rPr>
            </w:pPr>
          </w:p>
        </w:tc>
        <w:tc>
          <w:tcPr>
            <w:tcW w:w="531" w:type="pct"/>
            <w:vAlign w:val="center"/>
          </w:tcPr>
          <w:p w14:paraId="58289725">
            <w:pPr>
              <w:spacing w:line="440" w:lineRule="exact"/>
              <w:textAlignment w:val="center"/>
              <w:rPr>
                <w:rFonts w:ascii="宋体" w:hAnsi="宋体" w:eastAsia="宋体" w:cs="宋体"/>
                <w:sz w:val="22"/>
              </w:rPr>
            </w:pPr>
          </w:p>
        </w:tc>
      </w:tr>
      <w:tr w14:paraId="587A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084E0B98">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351F76A0">
            <w:pPr>
              <w:spacing w:line="440" w:lineRule="exact"/>
              <w:textAlignment w:val="center"/>
              <w:rPr>
                <w:rFonts w:ascii="宋体" w:hAnsi="宋体" w:eastAsia="宋体" w:cs="宋体"/>
                <w:sz w:val="22"/>
              </w:rPr>
            </w:pPr>
          </w:p>
        </w:tc>
        <w:tc>
          <w:tcPr>
            <w:tcW w:w="1756" w:type="pct"/>
            <w:shd w:val="clear" w:color="auto" w:fill="auto"/>
            <w:vAlign w:val="center"/>
          </w:tcPr>
          <w:p w14:paraId="131698A4">
            <w:pPr>
              <w:pStyle w:val="133"/>
              <w:numPr>
                <w:ilvl w:val="0"/>
                <w:numId w:val="32"/>
              </w:numPr>
              <w:spacing w:line="440" w:lineRule="exact"/>
              <w:ind w:firstLineChars="0"/>
              <w:textAlignment w:val="center"/>
              <w:rPr>
                <w:rFonts w:ascii="宋体" w:hAnsi="宋体" w:eastAsia="宋体" w:cs="宋体"/>
                <w:sz w:val="22"/>
              </w:rPr>
            </w:pPr>
            <w:r>
              <w:rPr>
                <w:rFonts w:ascii="宋体" w:hAnsi="宋体" w:eastAsia="宋体" w:cs="宋体"/>
                <w:sz w:val="22"/>
              </w:rPr>
              <w:t>配置2组压缩空气清理钢丸、灰吹扫枪。</w:t>
            </w:r>
          </w:p>
        </w:tc>
        <w:tc>
          <w:tcPr>
            <w:tcW w:w="1661" w:type="pct"/>
            <w:shd w:val="clear" w:color="auto" w:fill="auto"/>
            <w:vAlign w:val="center"/>
          </w:tcPr>
          <w:p w14:paraId="64EA8E1D">
            <w:pPr>
              <w:spacing w:line="440" w:lineRule="exact"/>
              <w:textAlignment w:val="center"/>
              <w:rPr>
                <w:rFonts w:ascii="宋体" w:hAnsi="宋体" w:eastAsia="宋体" w:cs="宋体"/>
                <w:sz w:val="22"/>
              </w:rPr>
            </w:pPr>
          </w:p>
        </w:tc>
        <w:tc>
          <w:tcPr>
            <w:tcW w:w="531" w:type="pct"/>
            <w:vAlign w:val="center"/>
          </w:tcPr>
          <w:p w14:paraId="155AD3C4">
            <w:pPr>
              <w:spacing w:line="440" w:lineRule="exact"/>
              <w:textAlignment w:val="center"/>
              <w:rPr>
                <w:rFonts w:ascii="宋体" w:hAnsi="宋体" w:eastAsia="宋体" w:cs="宋体"/>
                <w:sz w:val="22"/>
              </w:rPr>
            </w:pPr>
          </w:p>
        </w:tc>
      </w:tr>
      <w:tr w14:paraId="3F86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9799FA0">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49EDC44C">
            <w:pPr>
              <w:spacing w:line="440" w:lineRule="exact"/>
              <w:textAlignment w:val="center"/>
              <w:rPr>
                <w:rFonts w:ascii="宋体" w:hAnsi="宋体" w:eastAsia="宋体" w:cs="宋体"/>
                <w:sz w:val="22"/>
              </w:rPr>
            </w:pPr>
          </w:p>
        </w:tc>
        <w:tc>
          <w:tcPr>
            <w:tcW w:w="1756" w:type="pct"/>
            <w:shd w:val="clear" w:color="auto" w:fill="auto"/>
            <w:vAlign w:val="center"/>
          </w:tcPr>
          <w:p w14:paraId="41906529">
            <w:pPr>
              <w:pStyle w:val="133"/>
              <w:numPr>
                <w:ilvl w:val="0"/>
                <w:numId w:val="32"/>
              </w:numPr>
              <w:spacing w:line="440" w:lineRule="exact"/>
              <w:ind w:firstLineChars="0"/>
              <w:textAlignment w:val="center"/>
              <w:rPr>
                <w:rFonts w:ascii="宋体" w:hAnsi="宋体" w:eastAsia="宋体" w:cs="宋体"/>
                <w:sz w:val="22"/>
              </w:rPr>
            </w:pPr>
            <w:r>
              <w:rPr>
                <w:rFonts w:ascii="宋体" w:hAnsi="宋体" w:eastAsia="宋体" w:cs="宋体"/>
                <w:sz w:val="22"/>
              </w:rPr>
              <w:t>配置车箱前、后板补喷丸设备及配套，1套两把喷枪，喷砂罐自动加料。</w:t>
            </w:r>
          </w:p>
        </w:tc>
        <w:tc>
          <w:tcPr>
            <w:tcW w:w="1661" w:type="pct"/>
            <w:shd w:val="clear" w:color="auto" w:fill="auto"/>
            <w:vAlign w:val="center"/>
          </w:tcPr>
          <w:p w14:paraId="5B85AFA8">
            <w:pPr>
              <w:spacing w:line="440" w:lineRule="exact"/>
              <w:textAlignment w:val="center"/>
              <w:rPr>
                <w:rFonts w:ascii="宋体" w:hAnsi="宋体" w:eastAsia="宋体" w:cs="宋体"/>
                <w:sz w:val="22"/>
              </w:rPr>
            </w:pPr>
          </w:p>
        </w:tc>
        <w:tc>
          <w:tcPr>
            <w:tcW w:w="531" w:type="pct"/>
            <w:vAlign w:val="center"/>
          </w:tcPr>
          <w:p w14:paraId="32B0B119">
            <w:pPr>
              <w:spacing w:line="440" w:lineRule="exact"/>
              <w:textAlignment w:val="center"/>
              <w:rPr>
                <w:rFonts w:ascii="宋体" w:hAnsi="宋体" w:eastAsia="宋体" w:cs="宋体"/>
                <w:sz w:val="22"/>
              </w:rPr>
            </w:pPr>
          </w:p>
        </w:tc>
      </w:tr>
      <w:tr w14:paraId="0D64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35BC3A12">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110C93D1">
            <w:pPr>
              <w:spacing w:line="440" w:lineRule="exact"/>
              <w:textAlignment w:val="center"/>
              <w:rPr>
                <w:rFonts w:ascii="宋体" w:hAnsi="宋体" w:eastAsia="宋体" w:cs="宋体"/>
                <w:sz w:val="22"/>
              </w:rPr>
            </w:pPr>
          </w:p>
        </w:tc>
        <w:tc>
          <w:tcPr>
            <w:tcW w:w="1756" w:type="pct"/>
            <w:shd w:val="clear" w:color="auto" w:fill="auto"/>
            <w:vAlign w:val="center"/>
          </w:tcPr>
          <w:p w14:paraId="2A8F7326">
            <w:pPr>
              <w:pStyle w:val="133"/>
              <w:numPr>
                <w:ilvl w:val="0"/>
                <w:numId w:val="32"/>
              </w:numPr>
              <w:spacing w:line="440" w:lineRule="exact"/>
              <w:ind w:firstLineChars="0"/>
              <w:textAlignment w:val="center"/>
              <w:rPr>
                <w:rFonts w:ascii="宋体" w:hAnsi="宋体" w:eastAsia="宋体" w:cs="宋体"/>
                <w:sz w:val="22"/>
              </w:rPr>
            </w:pPr>
            <w:r>
              <w:rPr>
                <w:rFonts w:ascii="宋体" w:hAnsi="宋体" w:eastAsia="宋体" w:cs="宋体"/>
                <w:sz w:val="22"/>
              </w:rPr>
              <w:t>侧面设置安全门（四门），与手动抛丸连锁。</w:t>
            </w:r>
          </w:p>
        </w:tc>
        <w:tc>
          <w:tcPr>
            <w:tcW w:w="1661" w:type="pct"/>
            <w:shd w:val="clear" w:color="auto" w:fill="auto"/>
            <w:vAlign w:val="center"/>
          </w:tcPr>
          <w:p w14:paraId="5C413173">
            <w:pPr>
              <w:spacing w:line="440" w:lineRule="exact"/>
              <w:textAlignment w:val="center"/>
              <w:rPr>
                <w:rFonts w:ascii="宋体" w:hAnsi="宋体" w:eastAsia="宋体" w:cs="宋体"/>
                <w:sz w:val="22"/>
              </w:rPr>
            </w:pPr>
          </w:p>
        </w:tc>
        <w:tc>
          <w:tcPr>
            <w:tcW w:w="531" w:type="pct"/>
            <w:vAlign w:val="center"/>
          </w:tcPr>
          <w:p w14:paraId="4C12EEE7">
            <w:pPr>
              <w:spacing w:line="440" w:lineRule="exact"/>
              <w:textAlignment w:val="center"/>
              <w:rPr>
                <w:rFonts w:ascii="宋体" w:hAnsi="宋体" w:eastAsia="宋体" w:cs="宋体"/>
                <w:sz w:val="22"/>
              </w:rPr>
            </w:pPr>
          </w:p>
        </w:tc>
      </w:tr>
      <w:tr w14:paraId="1E764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50F4F6FF">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60B479F0">
            <w:pPr>
              <w:spacing w:line="440" w:lineRule="exact"/>
              <w:textAlignment w:val="center"/>
              <w:rPr>
                <w:rFonts w:ascii="宋体" w:hAnsi="宋体" w:eastAsia="宋体" w:cs="宋体"/>
                <w:sz w:val="22"/>
              </w:rPr>
            </w:pPr>
          </w:p>
        </w:tc>
        <w:tc>
          <w:tcPr>
            <w:tcW w:w="1756" w:type="pct"/>
            <w:shd w:val="clear" w:color="auto" w:fill="auto"/>
            <w:vAlign w:val="center"/>
          </w:tcPr>
          <w:p w14:paraId="06B6DC36">
            <w:pPr>
              <w:pStyle w:val="133"/>
              <w:numPr>
                <w:ilvl w:val="0"/>
                <w:numId w:val="32"/>
              </w:numPr>
              <w:spacing w:line="440" w:lineRule="exact"/>
              <w:ind w:firstLineChars="0"/>
              <w:textAlignment w:val="center"/>
              <w:rPr>
                <w:rFonts w:ascii="宋体" w:hAnsi="宋体" w:eastAsia="宋体" w:cs="宋体"/>
                <w:sz w:val="22"/>
              </w:rPr>
            </w:pPr>
            <w:r>
              <w:rPr>
                <w:rFonts w:ascii="宋体" w:hAnsi="宋体" w:eastAsia="宋体" w:cs="宋体"/>
                <w:sz w:val="22"/>
              </w:rPr>
              <w:t>设置标准观察口。</w:t>
            </w:r>
          </w:p>
        </w:tc>
        <w:tc>
          <w:tcPr>
            <w:tcW w:w="1661" w:type="pct"/>
            <w:shd w:val="clear" w:color="auto" w:fill="auto"/>
            <w:vAlign w:val="center"/>
          </w:tcPr>
          <w:p w14:paraId="302AA5F0">
            <w:pPr>
              <w:spacing w:line="440" w:lineRule="exact"/>
              <w:textAlignment w:val="center"/>
              <w:rPr>
                <w:rFonts w:ascii="宋体" w:hAnsi="宋体" w:eastAsia="宋体" w:cs="宋体"/>
                <w:sz w:val="22"/>
              </w:rPr>
            </w:pPr>
          </w:p>
        </w:tc>
        <w:tc>
          <w:tcPr>
            <w:tcW w:w="531" w:type="pct"/>
            <w:vAlign w:val="center"/>
          </w:tcPr>
          <w:p w14:paraId="6F2CA301">
            <w:pPr>
              <w:spacing w:line="440" w:lineRule="exact"/>
              <w:textAlignment w:val="center"/>
              <w:rPr>
                <w:rFonts w:ascii="宋体" w:hAnsi="宋体" w:eastAsia="宋体" w:cs="宋体"/>
                <w:sz w:val="22"/>
              </w:rPr>
            </w:pPr>
          </w:p>
        </w:tc>
      </w:tr>
      <w:tr w14:paraId="07A2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3B91D0A3">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restart"/>
            <w:vAlign w:val="center"/>
          </w:tcPr>
          <w:p w14:paraId="63FDC9CA">
            <w:pPr>
              <w:spacing w:line="440" w:lineRule="exact"/>
              <w:textAlignment w:val="center"/>
              <w:rPr>
                <w:rFonts w:ascii="宋体" w:hAnsi="宋体" w:eastAsia="宋体" w:cs="宋体"/>
                <w:sz w:val="22"/>
              </w:rPr>
            </w:pPr>
            <w:r>
              <w:rPr>
                <w:rFonts w:hint="eastAsia" w:ascii="宋体" w:hAnsi="宋体" w:eastAsia="宋体" w:cs="宋体"/>
                <w:sz w:val="22"/>
                <w:lang w:eastAsia="en-US"/>
              </w:rPr>
              <w:t>室体顶部密封</w:t>
            </w:r>
          </w:p>
        </w:tc>
        <w:tc>
          <w:tcPr>
            <w:tcW w:w="1756" w:type="pct"/>
            <w:shd w:val="clear" w:color="auto" w:fill="auto"/>
            <w:vAlign w:val="center"/>
          </w:tcPr>
          <w:p w14:paraId="1A333CA7">
            <w:pPr>
              <w:spacing w:line="440" w:lineRule="exact"/>
              <w:textAlignment w:val="center"/>
              <w:rPr>
                <w:rFonts w:ascii="宋体" w:hAnsi="宋体" w:eastAsia="宋体" w:cs="宋体"/>
                <w:sz w:val="22"/>
              </w:rPr>
            </w:pPr>
            <w:r>
              <w:rPr>
                <w:rFonts w:ascii="宋体" w:hAnsi="宋体" w:eastAsia="宋体" w:cs="宋体"/>
                <w:sz w:val="22"/>
              </w:rPr>
              <w:t>1)</w:t>
            </w:r>
            <w:r>
              <w:rPr>
                <w:rFonts w:ascii="宋体" w:hAnsi="宋体" w:eastAsia="宋体" w:cs="宋体"/>
                <w:sz w:val="22"/>
              </w:rPr>
              <w:tab/>
            </w:r>
            <w:r>
              <w:rPr>
                <w:rFonts w:ascii="宋体" w:hAnsi="宋体" w:eastAsia="宋体" w:cs="宋体"/>
                <w:sz w:val="22"/>
              </w:rPr>
              <w:t>采用迷宫式多层密封结构，由Mn13高锰钢、聚氨酯板、尼龙毛排等组成，防止丸料反弹出室体外；</w:t>
            </w:r>
          </w:p>
        </w:tc>
        <w:tc>
          <w:tcPr>
            <w:tcW w:w="1661" w:type="pct"/>
            <w:shd w:val="clear" w:color="auto" w:fill="auto"/>
            <w:vAlign w:val="center"/>
          </w:tcPr>
          <w:p w14:paraId="3AAA8638">
            <w:pPr>
              <w:spacing w:line="440" w:lineRule="exact"/>
              <w:textAlignment w:val="center"/>
              <w:rPr>
                <w:rFonts w:ascii="宋体" w:hAnsi="宋体" w:eastAsia="宋体" w:cs="宋体"/>
                <w:sz w:val="22"/>
              </w:rPr>
            </w:pPr>
          </w:p>
        </w:tc>
        <w:tc>
          <w:tcPr>
            <w:tcW w:w="531" w:type="pct"/>
            <w:vAlign w:val="center"/>
          </w:tcPr>
          <w:p w14:paraId="3AEBEAFC">
            <w:pPr>
              <w:spacing w:line="440" w:lineRule="exact"/>
              <w:textAlignment w:val="center"/>
              <w:rPr>
                <w:rFonts w:ascii="宋体" w:hAnsi="宋体" w:eastAsia="宋体" w:cs="宋体"/>
                <w:sz w:val="22"/>
              </w:rPr>
            </w:pPr>
          </w:p>
        </w:tc>
      </w:tr>
      <w:tr w14:paraId="58F8A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041A1288">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77458D45">
            <w:pPr>
              <w:spacing w:line="440" w:lineRule="exact"/>
              <w:textAlignment w:val="center"/>
              <w:rPr>
                <w:rFonts w:ascii="宋体" w:hAnsi="宋体" w:eastAsia="宋体" w:cs="宋体"/>
                <w:sz w:val="22"/>
              </w:rPr>
            </w:pPr>
          </w:p>
        </w:tc>
        <w:tc>
          <w:tcPr>
            <w:tcW w:w="1756" w:type="pct"/>
            <w:shd w:val="clear" w:color="auto" w:fill="auto"/>
            <w:vAlign w:val="center"/>
          </w:tcPr>
          <w:p w14:paraId="4249942A">
            <w:pPr>
              <w:spacing w:line="440" w:lineRule="exact"/>
              <w:textAlignment w:val="center"/>
              <w:rPr>
                <w:rFonts w:ascii="宋体" w:hAnsi="宋体" w:eastAsia="宋体" w:cs="宋体"/>
                <w:sz w:val="22"/>
              </w:rPr>
            </w:pPr>
            <w:r>
              <w:rPr>
                <w:rFonts w:ascii="宋体" w:hAnsi="宋体" w:eastAsia="宋体" w:cs="宋体"/>
                <w:sz w:val="22"/>
              </w:rPr>
              <w:t>2)</w:t>
            </w:r>
            <w:r>
              <w:rPr>
                <w:rFonts w:ascii="宋体" w:hAnsi="宋体" w:eastAsia="宋体" w:cs="宋体"/>
                <w:sz w:val="22"/>
              </w:rPr>
              <w:tab/>
            </w:r>
            <w:r>
              <w:rPr>
                <w:rFonts w:ascii="宋体" w:hAnsi="宋体" w:eastAsia="宋体" w:cs="宋体"/>
                <w:sz w:val="22"/>
              </w:rPr>
              <w:t>护板寿命：＞30000小时；其它柔性密封件寿命：＞10000小时。</w:t>
            </w:r>
          </w:p>
        </w:tc>
        <w:tc>
          <w:tcPr>
            <w:tcW w:w="1661" w:type="pct"/>
            <w:shd w:val="clear" w:color="auto" w:fill="auto"/>
            <w:vAlign w:val="center"/>
          </w:tcPr>
          <w:p w14:paraId="1BC5F217">
            <w:pPr>
              <w:spacing w:line="440" w:lineRule="exact"/>
              <w:textAlignment w:val="center"/>
              <w:rPr>
                <w:rFonts w:ascii="宋体" w:hAnsi="宋体" w:eastAsia="宋体" w:cs="宋体"/>
                <w:sz w:val="22"/>
              </w:rPr>
            </w:pPr>
          </w:p>
        </w:tc>
        <w:tc>
          <w:tcPr>
            <w:tcW w:w="531" w:type="pct"/>
            <w:vAlign w:val="center"/>
          </w:tcPr>
          <w:p w14:paraId="13E5263D">
            <w:pPr>
              <w:spacing w:line="440" w:lineRule="exact"/>
              <w:textAlignment w:val="center"/>
              <w:rPr>
                <w:rFonts w:ascii="宋体" w:hAnsi="宋体" w:eastAsia="宋体" w:cs="宋体"/>
                <w:sz w:val="22"/>
              </w:rPr>
            </w:pPr>
          </w:p>
        </w:tc>
      </w:tr>
      <w:tr w14:paraId="5E6C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5686E96B">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10B59F64">
            <w:pPr>
              <w:spacing w:line="440" w:lineRule="exact"/>
              <w:textAlignment w:val="center"/>
              <w:rPr>
                <w:rFonts w:ascii="宋体" w:hAnsi="宋体" w:eastAsia="宋体" w:cs="宋体"/>
                <w:sz w:val="22"/>
              </w:rPr>
            </w:pPr>
          </w:p>
        </w:tc>
        <w:tc>
          <w:tcPr>
            <w:tcW w:w="1756" w:type="pct"/>
            <w:shd w:val="clear" w:color="auto" w:fill="auto"/>
            <w:vAlign w:val="center"/>
          </w:tcPr>
          <w:p w14:paraId="22B079ED">
            <w:pPr>
              <w:spacing w:line="440" w:lineRule="exact"/>
              <w:textAlignment w:val="center"/>
              <w:rPr>
                <w:rFonts w:ascii="宋体" w:hAnsi="宋体" w:eastAsia="宋体" w:cs="宋体"/>
                <w:sz w:val="22"/>
              </w:rPr>
            </w:pPr>
            <w:r>
              <w:rPr>
                <w:rFonts w:ascii="宋体" w:hAnsi="宋体" w:eastAsia="宋体" w:cs="宋体"/>
                <w:sz w:val="22"/>
              </w:rPr>
              <w:t>3)</w:t>
            </w:r>
            <w:r>
              <w:rPr>
                <w:rFonts w:ascii="宋体" w:hAnsi="宋体" w:eastAsia="宋体" w:cs="宋体"/>
                <w:sz w:val="22"/>
              </w:rPr>
              <w:tab/>
            </w:r>
            <w:r>
              <w:rPr>
                <w:rFonts w:ascii="宋体" w:hAnsi="宋体" w:eastAsia="宋体" w:cs="宋体"/>
                <w:sz w:val="22"/>
              </w:rPr>
              <w:t>需提供详细图纸方案；</w:t>
            </w:r>
          </w:p>
        </w:tc>
        <w:tc>
          <w:tcPr>
            <w:tcW w:w="1661" w:type="pct"/>
            <w:shd w:val="clear" w:color="auto" w:fill="auto"/>
            <w:vAlign w:val="center"/>
          </w:tcPr>
          <w:p w14:paraId="67422E38">
            <w:pPr>
              <w:spacing w:line="440" w:lineRule="exact"/>
              <w:textAlignment w:val="center"/>
              <w:rPr>
                <w:rFonts w:ascii="宋体" w:hAnsi="宋体" w:eastAsia="宋体" w:cs="宋体"/>
                <w:sz w:val="22"/>
              </w:rPr>
            </w:pPr>
          </w:p>
        </w:tc>
        <w:tc>
          <w:tcPr>
            <w:tcW w:w="531" w:type="pct"/>
            <w:vAlign w:val="center"/>
          </w:tcPr>
          <w:p w14:paraId="70F4123A">
            <w:pPr>
              <w:spacing w:line="440" w:lineRule="exact"/>
              <w:textAlignment w:val="center"/>
              <w:rPr>
                <w:rFonts w:ascii="宋体" w:hAnsi="宋体" w:eastAsia="宋体" w:cs="宋体"/>
                <w:sz w:val="22"/>
              </w:rPr>
            </w:pPr>
          </w:p>
        </w:tc>
      </w:tr>
      <w:tr w14:paraId="675A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7702D701">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restart"/>
            <w:vAlign w:val="center"/>
          </w:tcPr>
          <w:p w14:paraId="42FF39B3">
            <w:pPr>
              <w:spacing w:line="440" w:lineRule="exact"/>
              <w:textAlignment w:val="center"/>
              <w:rPr>
                <w:rFonts w:ascii="宋体" w:hAnsi="宋体" w:eastAsia="宋体" w:cs="宋体"/>
                <w:sz w:val="22"/>
              </w:rPr>
            </w:pPr>
            <w:r>
              <w:rPr>
                <w:rFonts w:hint="eastAsia" w:ascii="宋体" w:hAnsi="宋体" w:eastAsia="宋体" w:cs="宋体"/>
                <w:sz w:val="22"/>
              </w:rPr>
              <w:t>抛丸器</w:t>
            </w:r>
          </w:p>
        </w:tc>
        <w:tc>
          <w:tcPr>
            <w:tcW w:w="1756" w:type="pct"/>
            <w:shd w:val="clear" w:color="auto" w:fill="auto"/>
            <w:vAlign w:val="center"/>
          </w:tcPr>
          <w:p w14:paraId="54555713">
            <w:pPr>
              <w:pStyle w:val="133"/>
              <w:numPr>
                <w:ilvl w:val="0"/>
                <w:numId w:val="33"/>
              </w:numPr>
              <w:spacing w:line="440" w:lineRule="exact"/>
              <w:ind w:firstLineChars="0"/>
              <w:textAlignment w:val="center"/>
              <w:rPr>
                <w:rFonts w:ascii="宋体" w:hAnsi="宋体" w:eastAsia="宋体" w:cs="宋体"/>
                <w:sz w:val="22"/>
              </w:rPr>
            </w:pPr>
            <w:r>
              <w:rPr>
                <w:rFonts w:ascii="宋体" w:hAnsi="宋体" w:eastAsia="宋体" w:cs="宋体"/>
                <w:sz w:val="22"/>
              </w:rPr>
              <w:t>传动方式：直连（带联轴器）;</w:t>
            </w:r>
          </w:p>
        </w:tc>
        <w:tc>
          <w:tcPr>
            <w:tcW w:w="1661" w:type="pct"/>
            <w:shd w:val="clear" w:color="auto" w:fill="auto"/>
            <w:vAlign w:val="center"/>
          </w:tcPr>
          <w:p w14:paraId="68FA65F1">
            <w:pPr>
              <w:spacing w:line="440" w:lineRule="exact"/>
              <w:textAlignment w:val="center"/>
              <w:rPr>
                <w:rFonts w:ascii="宋体" w:hAnsi="宋体" w:eastAsia="宋体" w:cs="宋体"/>
                <w:sz w:val="22"/>
              </w:rPr>
            </w:pPr>
          </w:p>
        </w:tc>
        <w:tc>
          <w:tcPr>
            <w:tcW w:w="531" w:type="pct"/>
            <w:vAlign w:val="center"/>
          </w:tcPr>
          <w:p w14:paraId="6925B9EC">
            <w:pPr>
              <w:spacing w:line="440" w:lineRule="exact"/>
              <w:textAlignment w:val="center"/>
              <w:rPr>
                <w:rFonts w:ascii="宋体" w:hAnsi="宋体" w:eastAsia="宋体" w:cs="宋体"/>
                <w:sz w:val="22"/>
              </w:rPr>
            </w:pPr>
          </w:p>
        </w:tc>
      </w:tr>
      <w:tr w14:paraId="083E8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14B061CF">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4DA4F500">
            <w:pPr>
              <w:spacing w:line="440" w:lineRule="exact"/>
              <w:textAlignment w:val="center"/>
              <w:rPr>
                <w:rFonts w:ascii="宋体" w:hAnsi="宋体" w:eastAsia="宋体" w:cs="宋体"/>
                <w:sz w:val="22"/>
              </w:rPr>
            </w:pPr>
          </w:p>
        </w:tc>
        <w:tc>
          <w:tcPr>
            <w:tcW w:w="1756" w:type="pct"/>
            <w:shd w:val="clear" w:color="auto" w:fill="auto"/>
            <w:vAlign w:val="center"/>
          </w:tcPr>
          <w:p w14:paraId="4C57E0AF">
            <w:pPr>
              <w:pStyle w:val="133"/>
              <w:numPr>
                <w:ilvl w:val="0"/>
                <w:numId w:val="33"/>
              </w:numPr>
              <w:spacing w:line="440" w:lineRule="exact"/>
              <w:ind w:firstLineChars="0"/>
              <w:textAlignment w:val="center"/>
              <w:rPr>
                <w:rFonts w:ascii="宋体" w:hAnsi="宋体" w:eastAsia="宋体" w:cs="宋体"/>
                <w:sz w:val="22"/>
              </w:rPr>
            </w:pPr>
            <w:r>
              <w:rPr>
                <w:rFonts w:ascii="宋体" w:hAnsi="宋体" w:eastAsia="宋体" w:cs="宋体"/>
                <w:sz w:val="22"/>
              </w:rPr>
              <w:t>抛丸量、抛射速度、功率等参数进行匹配设计。</w:t>
            </w:r>
          </w:p>
          <w:p w14:paraId="625371B0">
            <w:pPr>
              <w:pStyle w:val="133"/>
              <w:spacing w:line="440" w:lineRule="exact"/>
              <w:ind w:left="420" w:firstLine="0" w:firstLineChars="0"/>
              <w:textAlignment w:val="center"/>
              <w:rPr>
                <w:rFonts w:ascii="宋体" w:hAnsi="宋体" w:eastAsia="宋体" w:cs="宋体"/>
                <w:sz w:val="22"/>
              </w:rPr>
            </w:pPr>
            <w:r>
              <w:rPr>
                <w:rFonts w:hint="eastAsia" w:ascii="宋体" w:hAnsi="宋体" w:eastAsia="宋体" w:cs="宋体"/>
                <w:sz w:val="22"/>
              </w:rPr>
              <w:t>（参考值：抛丸量：</w:t>
            </w:r>
            <w:r>
              <w:rPr>
                <w:rFonts w:ascii="宋体" w:hAnsi="宋体" w:eastAsia="宋体" w:cs="宋体"/>
                <w:sz w:val="22"/>
              </w:rPr>
              <w:t>16×300kg/min</w:t>
            </w:r>
          </w:p>
          <w:p w14:paraId="363D5E28">
            <w:pPr>
              <w:pStyle w:val="133"/>
              <w:spacing w:line="440" w:lineRule="exact"/>
              <w:ind w:left="420" w:firstLine="0" w:firstLineChars="0"/>
              <w:textAlignment w:val="center"/>
              <w:rPr>
                <w:rFonts w:ascii="宋体" w:hAnsi="宋体" w:eastAsia="宋体" w:cs="宋体"/>
                <w:sz w:val="22"/>
              </w:rPr>
            </w:pPr>
            <w:r>
              <w:rPr>
                <w:rFonts w:hint="eastAsia" w:ascii="宋体" w:hAnsi="宋体" w:eastAsia="宋体" w:cs="宋体"/>
                <w:sz w:val="22"/>
              </w:rPr>
              <w:t>抛射速度：</w:t>
            </w:r>
            <w:r>
              <w:rPr>
                <w:rFonts w:ascii="宋体" w:hAnsi="宋体" w:eastAsia="宋体" w:cs="宋体"/>
                <w:sz w:val="22"/>
              </w:rPr>
              <w:t>60～80m/s</w:t>
            </w:r>
          </w:p>
          <w:p w14:paraId="6B51E99D">
            <w:pPr>
              <w:pStyle w:val="133"/>
              <w:spacing w:line="440" w:lineRule="exact"/>
              <w:ind w:left="420" w:firstLine="0" w:firstLineChars="0"/>
              <w:textAlignment w:val="center"/>
              <w:rPr>
                <w:rFonts w:ascii="宋体" w:hAnsi="宋体" w:eastAsia="宋体" w:cs="宋体"/>
                <w:sz w:val="22"/>
              </w:rPr>
            </w:pPr>
            <w:r>
              <w:rPr>
                <w:rFonts w:hint="eastAsia" w:ascii="宋体" w:hAnsi="宋体" w:eastAsia="宋体" w:cs="宋体"/>
                <w:sz w:val="22"/>
              </w:rPr>
              <w:t>电机功率：</w:t>
            </w:r>
            <w:r>
              <w:rPr>
                <w:rFonts w:ascii="宋体" w:hAnsi="宋体" w:eastAsia="宋体" w:cs="宋体"/>
                <w:sz w:val="22"/>
              </w:rPr>
              <w:t>16×18.5kW</w:t>
            </w:r>
            <w:r>
              <w:rPr>
                <w:rFonts w:hint="eastAsia" w:ascii="宋体" w:hAnsi="宋体" w:eastAsia="宋体" w:cs="宋体"/>
                <w:sz w:val="22"/>
              </w:rPr>
              <w:t>）</w:t>
            </w:r>
          </w:p>
        </w:tc>
        <w:tc>
          <w:tcPr>
            <w:tcW w:w="1661" w:type="pct"/>
            <w:shd w:val="clear" w:color="auto" w:fill="auto"/>
            <w:vAlign w:val="center"/>
          </w:tcPr>
          <w:p w14:paraId="407C1802">
            <w:pPr>
              <w:spacing w:line="440" w:lineRule="exact"/>
              <w:textAlignment w:val="center"/>
              <w:rPr>
                <w:rFonts w:ascii="宋体" w:hAnsi="宋体" w:eastAsia="宋体" w:cs="宋体"/>
                <w:sz w:val="22"/>
              </w:rPr>
            </w:pPr>
          </w:p>
        </w:tc>
        <w:tc>
          <w:tcPr>
            <w:tcW w:w="531" w:type="pct"/>
            <w:vAlign w:val="center"/>
          </w:tcPr>
          <w:p w14:paraId="73B1D4D2">
            <w:pPr>
              <w:spacing w:line="440" w:lineRule="exact"/>
              <w:textAlignment w:val="center"/>
              <w:rPr>
                <w:rFonts w:ascii="宋体" w:hAnsi="宋体" w:eastAsia="宋体" w:cs="宋体"/>
                <w:sz w:val="22"/>
              </w:rPr>
            </w:pPr>
          </w:p>
        </w:tc>
      </w:tr>
      <w:tr w14:paraId="1EC0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613A93EF">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1F4A2213">
            <w:pPr>
              <w:spacing w:line="440" w:lineRule="exact"/>
              <w:textAlignment w:val="center"/>
              <w:rPr>
                <w:rFonts w:ascii="宋体" w:hAnsi="宋体" w:eastAsia="宋体" w:cs="宋体"/>
                <w:sz w:val="22"/>
              </w:rPr>
            </w:pPr>
          </w:p>
        </w:tc>
        <w:tc>
          <w:tcPr>
            <w:tcW w:w="1756" w:type="pct"/>
            <w:shd w:val="clear" w:color="auto" w:fill="auto"/>
            <w:vAlign w:val="center"/>
          </w:tcPr>
          <w:p w14:paraId="7A09FC1B">
            <w:pPr>
              <w:pStyle w:val="133"/>
              <w:numPr>
                <w:ilvl w:val="0"/>
                <w:numId w:val="33"/>
              </w:numPr>
              <w:spacing w:line="440" w:lineRule="exact"/>
              <w:ind w:firstLineChars="0"/>
              <w:textAlignment w:val="center"/>
              <w:rPr>
                <w:rFonts w:ascii="宋体" w:hAnsi="宋体" w:eastAsia="宋体" w:cs="宋体"/>
                <w:sz w:val="22"/>
              </w:rPr>
            </w:pPr>
            <w:r>
              <w:rPr>
                <w:rFonts w:ascii="宋体" w:hAnsi="宋体" w:eastAsia="宋体" w:cs="宋体"/>
                <w:sz w:val="22"/>
              </w:rPr>
              <w:t>电机变频调速；</w:t>
            </w:r>
          </w:p>
        </w:tc>
        <w:tc>
          <w:tcPr>
            <w:tcW w:w="1661" w:type="pct"/>
            <w:shd w:val="clear" w:color="auto" w:fill="auto"/>
            <w:vAlign w:val="center"/>
          </w:tcPr>
          <w:p w14:paraId="6C198367">
            <w:pPr>
              <w:spacing w:line="440" w:lineRule="exact"/>
              <w:textAlignment w:val="center"/>
              <w:rPr>
                <w:rFonts w:ascii="宋体" w:hAnsi="宋体" w:eastAsia="宋体" w:cs="宋体"/>
                <w:sz w:val="22"/>
              </w:rPr>
            </w:pPr>
          </w:p>
        </w:tc>
        <w:tc>
          <w:tcPr>
            <w:tcW w:w="531" w:type="pct"/>
            <w:vAlign w:val="center"/>
          </w:tcPr>
          <w:p w14:paraId="29D30054">
            <w:pPr>
              <w:spacing w:line="440" w:lineRule="exact"/>
              <w:textAlignment w:val="center"/>
              <w:rPr>
                <w:rFonts w:ascii="宋体" w:hAnsi="宋体" w:eastAsia="宋体" w:cs="宋体"/>
                <w:sz w:val="22"/>
              </w:rPr>
            </w:pPr>
          </w:p>
        </w:tc>
      </w:tr>
      <w:tr w14:paraId="07BA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54F143C5">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46C1AD90">
            <w:pPr>
              <w:spacing w:line="440" w:lineRule="exact"/>
              <w:textAlignment w:val="center"/>
              <w:rPr>
                <w:rFonts w:ascii="宋体" w:hAnsi="宋体" w:eastAsia="宋体" w:cs="宋体"/>
                <w:sz w:val="22"/>
              </w:rPr>
            </w:pPr>
          </w:p>
        </w:tc>
        <w:tc>
          <w:tcPr>
            <w:tcW w:w="1756" w:type="pct"/>
            <w:shd w:val="clear" w:color="auto" w:fill="auto"/>
            <w:vAlign w:val="center"/>
          </w:tcPr>
          <w:p w14:paraId="0F2C54B8">
            <w:pPr>
              <w:pStyle w:val="133"/>
              <w:numPr>
                <w:ilvl w:val="0"/>
                <w:numId w:val="33"/>
              </w:numPr>
              <w:spacing w:line="440" w:lineRule="exact"/>
              <w:ind w:firstLineChars="0"/>
              <w:textAlignment w:val="center"/>
              <w:rPr>
                <w:rFonts w:ascii="宋体" w:hAnsi="宋体" w:eastAsia="宋体" w:cs="宋体"/>
                <w:sz w:val="22"/>
              </w:rPr>
            </w:pPr>
            <w:r>
              <w:rPr>
                <w:rFonts w:ascii="宋体" w:hAnsi="宋体" w:eastAsia="宋体" w:cs="宋体"/>
                <w:sz w:val="22"/>
              </w:rPr>
              <w:t>叶轮采用20CrMnMo等高铬耐磨材质，使用寿命：≥8000小时；</w:t>
            </w:r>
          </w:p>
        </w:tc>
        <w:tc>
          <w:tcPr>
            <w:tcW w:w="1661" w:type="pct"/>
            <w:shd w:val="clear" w:color="auto" w:fill="auto"/>
            <w:vAlign w:val="center"/>
          </w:tcPr>
          <w:p w14:paraId="32BABD6F">
            <w:pPr>
              <w:spacing w:line="440" w:lineRule="exact"/>
              <w:textAlignment w:val="center"/>
              <w:rPr>
                <w:rFonts w:ascii="宋体" w:hAnsi="宋体" w:eastAsia="宋体" w:cs="宋体"/>
                <w:sz w:val="22"/>
              </w:rPr>
            </w:pPr>
          </w:p>
        </w:tc>
        <w:tc>
          <w:tcPr>
            <w:tcW w:w="531" w:type="pct"/>
            <w:vAlign w:val="center"/>
          </w:tcPr>
          <w:p w14:paraId="410213B5">
            <w:pPr>
              <w:spacing w:line="440" w:lineRule="exact"/>
              <w:textAlignment w:val="center"/>
              <w:rPr>
                <w:rFonts w:ascii="宋体" w:hAnsi="宋体" w:eastAsia="宋体" w:cs="宋体"/>
                <w:sz w:val="22"/>
              </w:rPr>
            </w:pPr>
          </w:p>
        </w:tc>
      </w:tr>
      <w:tr w14:paraId="5650C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24335C54">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6169C62D">
            <w:pPr>
              <w:spacing w:line="440" w:lineRule="exact"/>
              <w:textAlignment w:val="center"/>
              <w:rPr>
                <w:rFonts w:ascii="宋体" w:hAnsi="宋体" w:eastAsia="宋体" w:cs="宋体"/>
                <w:sz w:val="22"/>
              </w:rPr>
            </w:pPr>
          </w:p>
        </w:tc>
        <w:tc>
          <w:tcPr>
            <w:tcW w:w="1756" w:type="pct"/>
            <w:shd w:val="clear" w:color="auto" w:fill="auto"/>
            <w:vAlign w:val="center"/>
          </w:tcPr>
          <w:p w14:paraId="31E48703">
            <w:pPr>
              <w:pStyle w:val="133"/>
              <w:numPr>
                <w:ilvl w:val="0"/>
                <w:numId w:val="33"/>
              </w:numPr>
              <w:spacing w:line="440" w:lineRule="exact"/>
              <w:ind w:firstLineChars="0"/>
              <w:textAlignment w:val="center"/>
              <w:rPr>
                <w:rFonts w:ascii="宋体" w:hAnsi="宋体" w:eastAsia="宋体" w:cs="宋体"/>
                <w:sz w:val="22"/>
              </w:rPr>
            </w:pPr>
            <w:r>
              <w:rPr>
                <w:rFonts w:ascii="宋体" w:hAnsi="宋体" w:eastAsia="宋体" w:cs="宋体"/>
                <w:sz w:val="22"/>
              </w:rPr>
              <w:t xml:space="preserve">叶片采用Cr12MoV（机加工）等高铬工具钢耐磨材质，热处理后表面硬度HRC60-65，使用寿命：≥2000小时； </w:t>
            </w:r>
          </w:p>
        </w:tc>
        <w:tc>
          <w:tcPr>
            <w:tcW w:w="1661" w:type="pct"/>
            <w:shd w:val="clear" w:color="auto" w:fill="auto"/>
            <w:vAlign w:val="center"/>
          </w:tcPr>
          <w:p w14:paraId="271C4FB0">
            <w:pPr>
              <w:spacing w:line="440" w:lineRule="exact"/>
              <w:textAlignment w:val="center"/>
              <w:rPr>
                <w:rFonts w:ascii="宋体" w:hAnsi="宋体" w:eastAsia="宋体" w:cs="宋体"/>
                <w:sz w:val="22"/>
              </w:rPr>
            </w:pPr>
          </w:p>
        </w:tc>
        <w:tc>
          <w:tcPr>
            <w:tcW w:w="531" w:type="pct"/>
            <w:vAlign w:val="center"/>
          </w:tcPr>
          <w:p w14:paraId="0429E55D">
            <w:pPr>
              <w:spacing w:line="440" w:lineRule="exact"/>
              <w:textAlignment w:val="center"/>
              <w:rPr>
                <w:rFonts w:ascii="宋体" w:hAnsi="宋体" w:eastAsia="宋体" w:cs="宋体"/>
                <w:sz w:val="22"/>
              </w:rPr>
            </w:pPr>
          </w:p>
        </w:tc>
      </w:tr>
      <w:tr w14:paraId="602E7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4CC6CF1">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617C4F69">
            <w:pPr>
              <w:spacing w:line="440" w:lineRule="exact"/>
              <w:textAlignment w:val="center"/>
              <w:rPr>
                <w:rFonts w:ascii="宋体" w:hAnsi="宋体" w:eastAsia="宋体" w:cs="宋体"/>
                <w:sz w:val="22"/>
              </w:rPr>
            </w:pPr>
          </w:p>
        </w:tc>
        <w:tc>
          <w:tcPr>
            <w:tcW w:w="1756" w:type="pct"/>
            <w:shd w:val="clear" w:color="auto" w:fill="auto"/>
            <w:vAlign w:val="center"/>
          </w:tcPr>
          <w:p w14:paraId="78FF64B4">
            <w:pPr>
              <w:pStyle w:val="133"/>
              <w:numPr>
                <w:ilvl w:val="0"/>
                <w:numId w:val="33"/>
              </w:numPr>
              <w:spacing w:line="440" w:lineRule="exact"/>
              <w:ind w:firstLineChars="0"/>
              <w:textAlignment w:val="center"/>
              <w:rPr>
                <w:rFonts w:ascii="宋体" w:hAnsi="宋体" w:eastAsia="宋体" w:cs="宋体"/>
                <w:sz w:val="22"/>
              </w:rPr>
            </w:pPr>
            <w:r>
              <w:rPr>
                <w:rFonts w:ascii="宋体" w:hAnsi="宋体" w:eastAsia="宋体" w:cs="宋体"/>
                <w:sz w:val="22"/>
              </w:rPr>
              <w:t>护板：采用Cr12MoV（机加工）等高铬耐磨材质，使用寿命≥3500小时</w:t>
            </w:r>
          </w:p>
        </w:tc>
        <w:tc>
          <w:tcPr>
            <w:tcW w:w="1661" w:type="pct"/>
            <w:shd w:val="clear" w:color="auto" w:fill="auto"/>
            <w:vAlign w:val="center"/>
          </w:tcPr>
          <w:p w14:paraId="78C74D5D">
            <w:pPr>
              <w:spacing w:line="440" w:lineRule="exact"/>
              <w:textAlignment w:val="center"/>
              <w:rPr>
                <w:rFonts w:ascii="宋体" w:hAnsi="宋体" w:eastAsia="宋体" w:cs="宋体"/>
                <w:sz w:val="22"/>
              </w:rPr>
            </w:pPr>
          </w:p>
        </w:tc>
        <w:tc>
          <w:tcPr>
            <w:tcW w:w="531" w:type="pct"/>
            <w:vAlign w:val="center"/>
          </w:tcPr>
          <w:p w14:paraId="10EFF248">
            <w:pPr>
              <w:spacing w:line="440" w:lineRule="exact"/>
              <w:textAlignment w:val="center"/>
              <w:rPr>
                <w:rFonts w:ascii="宋体" w:hAnsi="宋体" w:eastAsia="宋体" w:cs="宋体"/>
                <w:sz w:val="22"/>
              </w:rPr>
            </w:pPr>
          </w:p>
        </w:tc>
      </w:tr>
      <w:tr w14:paraId="23FD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1166ED4">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04A6B394">
            <w:pPr>
              <w:spacing w:line="440" w:lineRule="exact"/>
              <w:textAlignment w:val="center"/>
              <w:rPr>
                <w:rFonts w:ascii="宋体" w:hAnsi="宋体" w:eastAsia="宋体" w:cs="宋体"/>
                <w:sz w:val="22"/>
              </w:rPr>
            </w:pPr>
          </w:p>
        </w:tc>
        <w:tc>
          <w:tcPr>
            <w:tcW w:w="1756" w:type="pct"/>
            <w:shd w:val="clear" w:color="auto" w:fill="auto"/>
            <w:vAlign w:val="center"/>
          </w:tcPr>
          <w:p w14:paraId="0A43F249">
            <w:pPr>
              <w:pStyle w:val="133"/>
              <w:numPr>
                <w:ilvl w:val="0"/>
                <w:numId w:val="33"/>
              </w:numPr>
              <w:spacing w:line="440" w:lineRule="exact"/>
              <w:ind w:firstLineChars="0"/>
              <w:textAlignment w:val="center"/>
              <w:rPr>
                <w:rFonts w:ascii="宋体" w:hAnsi="宋体" w:eastAsia="宋体" w:cs="宋体"/>
                <w:sz w:val="22"/>
              </w:rPr>
            </w:pPr>
            <w:r>
              <w:rPr>
                <w:rFonts w:ascii="宋体" w:hAnsi="宋体" w:eastAsia="宋体" w:cs="宋体"/>
                <w:sz w:val="22"/>
              </w:rPr>
              <w:t>定向套Cr12MoV（机加工）等高铬耐磨材质，带刻度盘；</w:t>
            </w:r>
          </w:p>
        </w:tc>
        <w:tc>
          <w:tcPr>
            <w:tcW w:w="1661" w:type="pct"/>
            <w:shd w:val="clear" w:color="auto" w:fill="auto"/>
            <w:vAlign w:val="center"/>
          </w:tcPr>
          <w:p w14:paraId="6BB292DD">
            <w:pPr>
              <w:spacing w:line="440" w:lineRule="exact"/>
              <w:textAlignment w:val="center"/>
              <w:rPr>
                <w:rFonts w:ascii="宋体" w:hAnsi="宋体" w:eastAsia="宋体" w:cs="宋体"/>
                <w:sz w:val="22"/>
              </w:rPr>
            </w:pPr>
          </w:p>
        </w:tc>
        <w:tc>
          <w:tcPr>
            <w:tcW w:w="531" w:type="pct"/>
            <w:vAlign w:val="center"/>
          </w:tcPr>
          <w:p w14:paraId="3CB918E7">
            <w:pPr>
              <w:spacing w:line="440" w:lineRule="exact"/>
              <w:textAlignment w:val="center"/>
              <w:rPr>
                <w:rFonts w:ascii="宋体" w:hAnsi="宋体" w:eastAsia="宋体" w:cs="宋体"/>
                <w:sz w:val="22"/>
              </w:rPr>
            </w:pPr>
          </w:p>
        </w:tc>
      </w:tr>
      <w:tr w14:paraId="3A77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432976A2">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28B8EDC2">
            <w:pPr>
              <w:spacing w:line="440" w:lineRule="exact"/>
              <w:textAlignment w:val="center"/>
              <w:rPr>
                <w:rFonts w:ascii="宋体" w:hAnsi="宋体" w:eastAsia="宋体" w:cs="宋体"/>
                <w:sz w:val="22"/>
              </w:rPr>
            </w:pPr>
          </w:p>
        </w:tc>
        <w:tc>
          <w:tcPr>
            <w:tcW w:w="1756" w:type="pct"/>
            <w:shd w:val="clear" w:color="auto" w:fill="auto"/>
            <w:vAlign w:val="center"/>
          </w:tcPr>
          <w:p w14:paraId="5985FB33">
            <w:pPr>
              <w:pStyle w:val="133"/>
              <w:numPr>
                <w:ilvl w:val="0"/>
                <w:numId w:val="33"/>
              </w:numPr>
              <w:spacing w:line="440" w:lineRule="exact"/>
              <w:ind w:firstLineChars="0"/>
              <w:textAlignment w:val="center"/>
              <w:rPr>
                <w:rFonts w:ascii="宋体" w:hAnsi="宋体" w:eastAsia="宋体" w:cs="宋体"/>
                <w:sz w:val="22"/>
              </w:rPr>
            </w:pPr>
            <w:r>
              <w:rPr>
                <w:rFonts w:ascii="宋体" w:hAnsi="宋体" w:eastAsia="宋体" w:cs="宋体"/>
                <w:sz w:val="22"/>
              </w:rPr>
              <w:t>轴承选用NSK；</w:t>
            </w:r>
          </w:p>
        </w:tc>
        <w:tc>
          <w:tcPr>
            <w:tcW w:w="1661" w:type="pct"/>
            <w:shd w:val="clear" w:color="auto" w:fill="auto"/>
            <w:vAlign w:val="center"/>
          </w:tcPr>
          <w:p w14:paraId="0402B790">
            <w:pPr>
              <w:spacing w:line="440" w:lineRule="exact"/>
              <w:textAlignment w:val="center"/>
              <w:rPr>
                <w:rFonts w:ascii="宋体" w:hAnsi="宋体" w:eastAsia="宋体" w:cs="宋体"/>
                <w:sz w:val="22"/>
              </w:rPr>
            </w:pPr>
          </w:p>
        </w:tc>
        <w:tc>
          <w:tcPr>
            <w:tcW w:w="531" w:type="pct"/>
            <w:vAlign w:val="center"/>
          </w:tcPr>
          <w:p w14:paraId="7748AF3B">
            <w:pPr>
              <w:spacing w:line="440" w:lineRule="exact"/>
              <w:textAlignment w:val="center"/>
              <w:rPr>
                <w:rFonts w:ascii="宋体" w:hAnsi="宋体" w:eastAsia="宋体" w:cs="宋体"/>
                <w:sz w:val="22"/>
              </w:rPr>
            </w:pPr>
          </w:p>
        </w:tc>
      </w:tr>
      <w:tr w14:paraId="176F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0EB0AA17">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2A79F47F">
            <w:pPr>
              <w:spacing w:line="440" w:lineRule="exact"/>
              <w:textAlignment w:val="center"/>
              <w:rPr>
                <w:rFonts w:ascii="宋体" w:hAnsi="宋体" w:eastAsia="宋体" w:cs="宋体"/>
                <w:sz w:val="22"/>
              </w:rPr>
            </w:pPr>
          </w:p>
        </w:tc>
        <w:tc>
          <w:tcPr>
            <w:tcW w:w="1756" w:type="pct"/>
            <w:shd w:val="clear" w:color="auto" w:fill="auto"/>
            <w:vAlign w:val="center"/>
          </w:tcPr>
          <w:p w14:paraId="23A57232">
            <w:pPr>
              <w:pStyle w:val="133"/>
              <w:numPr>
                <w:ilvl w:val="0"/>
                <w:numId w:val="33"/>
              </w:numPr>
              <w:spacing w:line="440" w:lineRule="exact"/>
              <w:ind w:firstLineChars="0"/>
              <w:textAlignment w:val="center"/>
              <w:rPr>
                <w:rFonts w:ascii="宋体" w:hAnsi="宋体" w:eastAsia="宋体" w:cs="宋体"/>
                <w:sz w:val="22"/>
              </w:rPr>
            </w:pPr>
            <w:r>
              <w:rPr>
                <w:rFonts w:ascii="宋体" w:hAnsi="宋体" w:eastAsia="宋体" w:cs="宋体"/>
                <w:sz w:val="22"/>
              </w:rPr>
              <w:t>抛丸器采用变频电机，电机设有过载保护、失压保护功能。</w:t>
            </w:r>
          </w:p>
        </w:tc>
        <w:tc>
          <w:tcPr>
            <w:tcW w:w="1661" w:type="pct"/>
            <w:shd w:val="clear" w:color="auto" w:fill="auto"/>
            <w:vAlign w:val="center"/>
          </w:tcPr>
          <w:p w14:paraId="1D1ABBA3">
            <w:pPr>
              <w:spacing w:line="440" w:lineRule="exact"/>
              <w:textAlignment w:val="center"/>
              <w:rPr>
                <w:rFonts w:ascii="宋体" w:hAnsi="宋体" w:eastAsia="宋体" w:cs="宋体"/>
                <w:sz w:val="22"/>
              </w:rPr>
            </w:pPr>
          </w:p>
        </w:tc>
        <w:tc>
          <w:tcPr>
            <w:tcW w:w="531" w:type="pct"/>
            <w:vAlign w:val="center"/>
          </w:tcPr>
          <w:p w14:paraId="259D1D08">
            <w:pPr>
              <w:spacing w:line="440" w:lineRule="exact"/>
              <w:textAlignment w:val="center"/>
              <w:rPr>
                <w:rFonts w:ascii="宋体" w:hAnsi="宋体" w:eastAsia="宋体" w:cs="宋体"/>
                <w:sz w:val="22"/>
              </w:rPr>
            </w:pPr>
          </w:p>
        </w:tc>
      </w:tr>
      <w:tr w14:paraId="4A10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29C02C63">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4C739626">
            <w:pPr>
              <w:spacing w:line="440" w:lineRule="exact"/>
              <w:textAlignment w:val="center"/>
              <w:rPr>
                <w:rFonts w:ascii="宋体" w:hAnsi="宋体" w:eastAsia="宋体" w:cs="宋体"/>
                <w:sz w:val="22"/>
              </w:rPr>
            </w:pPr>
          </w:p>
        </w:tc>
        <w:tc>
          <w:tcPr>
            <w:tcW w:w="1756" w:type="pct"/>
            <w:shd w:val="clear" w:color="auto" w:fill="auto"/>
            <w:vAlign w:val="center"/>
          </w:tcPr>
          <w:p w14:paraId="095414E3">
            <w:pPr>
              <w:pStyle w:val="133"/>
              <w:numPr>
                <w:ilvl w:val="0"/>
                <w:numId w:val="33"/>
              </w:numPr>
              <w:spacing w:line="440" w:lineRule="exact"/>
              <w:ind w:firstLineChars="0"/>
              <w:textAlignment w:val="center"/>
              <w:rPr>
                <w:rFonts w:ascii="宋体" w:hAnsi="宋体" w:eastAsia="宋体" w:cs="宋体"/>
                <w:sz w:val="22"/>
              </w:rPr>
            </w:pPr>
            <w:r>
              <w:rPr>
                <w:rFonts w:ascii="宋体" w:hAnsi="宋体" w:eastAsia="宋体" w:cs="宋体"/>
                <w:sz w:val="22"/>
              </w:rPr>
              <w:t>设置电机与抛丸器的可靠有效的联接防护；</w:t>
            </w:r>
          </w:p>
        </w:tc>
        <w:tc>
          <w:tcPr>
            <w:tcW w:w="1661" w:type="pct"/>
            <w:shd w:val="clear" w:color="auto" w:fill="auto"/>
            <w:vAlign w:val="center"/>
          </w:tcPr>
          <w:p w14:paraId="79B1FD36">
            <w:pPr>
              <w:spacing w:line="440" w:lineRule="exact"/>
              <w:textAlignment w:val="center"/>
              <w:rPr>
                <w:rFonts w:ascii="宋体" w:hAnsi="宋体" w:eastAsia="宋体" w:cs="宋体"/>
                <w:sz w:val="22"/>
              </w:rPr>
            </w:pPr>
          </w:p>
        </w:tc>
        <w:tc>
          <w:tcPr>
            <w:tcW w:w="531" w:type="pct"/>
            <w:vAlign w:val="center"/>
          </w:tcPr>
          <w:p w14:paraId="3C4BFC06">
            <w:pPr>
              <w:spacing w:line="440" w:lineRule="exact"/>
              <w:textAlignment w:val="center"/>
              <w:rPr>
                <w:rFonts w:ascii="宋体" w:hAnsi="宋体" w:eastAsia="宋体" w:cs="宋体"/>
                <w:sz w:val="22"/>
              </w:rPr>
            </w:pPr>
          </w:p>
        </w:tc>
      </w:tr>
      <w:tr w14:paraId="05E2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6F32A29F">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0495AC9F">
            <w:pPr>
              <w:spacing w:line="440" w:lineRule="exact"/>
              <w:textAlignment w:val="center"/>
              <w:rPr>
                <w:rFonts w:ascii="宋体" w:hAnsi="宋体" w:eastAsia="宋体" w:cs="宋体"/>
                <w:sz w:val="22"/>
              </w:rPr>
            </w:pPr>
          </w:p>
        </w:tc>
        <w:tc>
          <w:tcPr>
            <w:tcW w:w="1756" w:type="pct"/>
            <w:shd w:val="clear" w:color="auto" w:fill="auto"/>
            <w:vAlign w:val="center"/>
          </w:tcPr>
          <w:p w14:paraId="7D0BF0CD">
            <w:pPr>
              <w:pStyle w:val="133"/>
              <w:numPr>
                <w:ilvl w:val="0"/>
                <w:numId w:val="33"/>
              </w:numPr>
              <w:spacing w:line="440" w:lineRule="exact"/>
              <w:ind w:firstLineChars="0"/>
              <w:textAlignment w:val="center"/>
              <w:rPr>
                <w:rFonts w:ascii="宋体" w:hAnsi="宋体" w:eastAsia="宋体" w:cs="宋体"/>
                <w:sz w:val="22"/>
              </w:rPr>
            </w:pPr>
            <w:r>
              <w:rPr>
                <w:rFonts w:ascii="宋体" w:hAnsi="宋体" w:eastAsia="宋体" w:cs="宋体"/>
                <w:sz w:val="22"/>
              </w:rPr>
              <w:t>需提供详细图纸，便于后期更换；</w:t>
            </w:r>
          </w:p>
        </w:tc>
        <w:tc>
          <w:tcPr>
            <w:tcW w:w="1661" w:type="pct"/>
            <w:shd w:val="clear" w:color="auto" w:fill="auto"/>
            <w:vAlign w:val="center"/>
          </w:tcPr>
          <w:p w14:paraId="4E21ECA5">
            <w:pPr>
              <w:spacing w:line="440" w:lineRule="exact"/>
              <w:textAlignment w:val="center"/>
              <w:rPr>
                <w:rFonts w:ascii="宋体" w:hAnsi="宋体" w:eastAsia="宋体" w:cs="宋体"/>
                <w:sz w:val="22"/>
              </w:rPr>
            </w:pPr>
          </w:p>
        </w:tc>
        <w:tc>
          <w:tcPr>
            <w:tcW w:w="531" w:type="pct"/>
            <w:vAlign w:val="center"/>
          </w:tcPr>
          <w:p w14:paraId="06805FAB">
            <w:pPr>
              <w:spacing w:line="440" w:lineRule="exact"/>
              <w:textAlignment w:val="center"/>
              <w:rPr>
                <w:rFonts w:ascii="宋体" w:hAnsi="宋体" w:eastAsia="宋体" w:cs="宋体"/>
                <w:sz w:val="22"/>
              </w:rPr>
            </w:pPr>
          </w:p>
        </w:tc>
      </w:tr>
      <w:tr w14:paraId="1010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6C0189B9">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restart"/>
            <w:vAlign w:val="center"/>
          </w:tcPr>
          <w:p w14:paraId="120D757F">
            <w:pPr>
              <w:spacing w:line="440" w:lineRule="exact"/>
              <w:textAlignment w:val="center"/>
              <w:rPr>
                <w:rFonts w:ascii="宋体" w:hAnsi="宋体" w:eastAsia="宋体" w:cs="宋体"/>
                <w:sz w:val="22"/>
              </w:rPr>
            </w:pPr>
            <w:r>
              <w:rPr>
                <w:rFonts w:hint="eastAsia" w:ascii="宋体" w:hAnsi="宋体" w:eastAsia="宋体" w:cs="宋体"/>
                <w:sz w:val="22"/>
              </w:rPr>
              <w:t>丸料闸阀及落料管</w:t>
            </w:r>
          </w:p>
        </w:tc>
        <w:tc>
          <w:tcPr>
            <w:tcW w:w="1756" w:type="pct"/>
            <w:shd w:val="clear" w:color="auto" w:fill="auto"/>
            <w:vAlign w:val="center"/>
          </w:tcPr>
          <w:p w14:paraId="29614335">
            <w:pPr>
              <w:pStyle w:val="133"/>
              <w:numPr>
                <w:ilvl w:val="0"/>
                <w:numId w:val="34"/>
              </w:numPr>
              <w:spacing w:line="440" w:lineRule="exact"/>
              <w:ind w:firstLineChars="0"/>
              <w:textAlignment w:val="center"/>
              <w:rPr>
                <w:rFonts w:ascii="宋体" w:hAnsi="宋体" w:eastAsia="宋体" w:cs="宋体"/>
                <w:sz w:val="22"/>
              </w:rPr>
            </w:pPr>
            <w:r>
              <w:rPr>
                <w:rFonts w:ascii="宋体" w:hAnsi="宋体" w:eastAsia="宋体" w:cs="宋体"/>
                <w:sz w:val="22"/>
              </w:rPr>
              <w:t>采用气动丸料闸阀，满足抛丸器的丸料供给，免维护使用周期＞5年；</w:t>
            </w:r>
          </w:p>
        </w:tc>
        <w:tc>
          <w:tcPr>
            <w:tcW w:w="1661" w:type="pct"/>
            <w:shd w:val="clear" w:color="auto" w:fill="auto"/>
            <w:vAlign w:val="center"/>
          </w:tcPr>
          <w:p w14:paraId="135C1954">
            <w:pPr>
              <w:spacing w:line="440" w:lineRule="exact"/>
              <w:textAlignment w:val="center"/>
              <w:rPr>
                <w:rFonts w:ascii="宋体" w:hAnsi="宋体" w:eastAsia="宋体" w:cs="宋体"/>
                <w:sz w:val="22"/>
              </w:rPr>
            </w:pPr>
          </w:p>
        </w:tc>
        <w:tc>
          <w:tcPr>
            <w:tcW w:w="531" w:type="pct"/>
            <w:vAlign w:val="center"/>
          </w:tcPr>
          <w:p w14:paraId="4F447385">
            <w:pPr>
              <w:spacing w:line="440" w:lineRule="exact"/>
              <w:textAlignment w:val="center"/>
              <w:rPr>
                <w:rFonts w:ascii="宋体" w:hAnsi="宋体" w:eastAsia="宋体" w:cs="宋体"/>
                <w:sz w:val="22"/>
              </w:rPr>
            </w:pPr>
          </w:p>
        </w:tc>
      </w:tr>
      <w:tr w14:paraId="77A36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6983FE58">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07C15E1F">
            <w:pPr>
              <w:spacing w:line="440" w:lineRule="exact"/>
              <w:textAlignment w:val="center"/>
              <w:rPr>
                <w:rFonts w:ascii="宋体" w:hAnsi="宋体" w:eastAsia="宋体" w:cs="宋体"/>
                <w:sz w:val="22"/>
              </w:rPr>
            </w:pPr>
          </w:p>
        </w:tc>
        <w:tc>
          <w:tcPr>
            <w:tcW w:w="1756" w:type="pct"/>
            <w:shd w:val="clear" w:color="auto" w:fill="auto"/>
            <w:vAlign w:val="center"/>
          </w:tcPr>
          <w:p w14:paraId="2044912C">
            <w:pPr>
              <w:pStyle w:val="133"/>
              <w:numPr>
                <w:ilvl w:val="0"/>
                <w:numId w:val="34"/>
              </w:numPr>
              <w:spacing w:line="440" w:lineRule="exact"/>
              <w:ind w:firstLineChars="0"/>
              <w:textAlignment w:val="center"/>
              <w:rPr>
                <w:rFonts w:ascii="宋体" w:hAnsi="宋体" w:eastAsia="宋体" w:cs="宋体"/>
                <w:sz w:val="22"/>
              </w:rPr>
            </w:pPr>
            <w:r>
              <w:rPr>
                <w:rFonts w:ascii="宋体" w:hAnsi="宋体" w:eastAsia="宋体" w:cs="宋体"/>
                <w:sz w:val="22"/>
              </w:rPr>
              <w:t>闸阀位于抛头处减少流沙管磨损；</w:t>
            </w:r>
          </w:p>
        </w:tc>
        <w:tc>
          <w:tcPr>
            <w:tcW w:w="1661" w:type="pct"/>
            <w:shd w:val="clear" w:color="auto" w:fill="auto"/>
            <w:vAlign w:val="center"/>
          </w:tcPr>
          <w:p w14:paraId="01820A86">
            <w:pPr>
              <w:spacing w:line="440" w:lineRule="exact"/>
              <w:textAlignment w:val="center"/>
              <w:rPr>
                <w:rFonts w:ascii="宋体" w:hAnsi="宋体" w:eastAsia="宋体" w:cs="宋体"/>
                <w:sz w:val="22"/>
              </w:rPr>
            </w:pPr>
          </w:p>
        </w:tc>
        <w:tc>
          <w:tcPr>
            <w:tcW w:w="531" w:type="pct"/>
            <w:vAlign w:val="center"/>
          </w:tcPr>
          <w:p w14:paraId="74DA595E">
            <w:pPr>
              <w:spacing w:line="440" w:lineRule="exact"/>
              <w:textAlignment w:val="center"/>
              <w:rPr>
                <w:rFonts w:ascii="宋体" w:hAnsi="宋体" w:eastAsia="宋体" w:cs="宋体"/>
                <w:sz w:val="22"/>
              </w:rPr>
            </w:pPr>
          </w:p>
        </w:tc>
      </w:tr>
      <w:tr w14:paraId="390B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53ECD24F">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3F4D0D1F">
            <w:pPr>
              <w:spacing w:line="440" w:lineRule="exact"/>
              <w:textAlignment w:val="center"/>
              <w:rPr>
                <w:rFonts w:ascii="宋体" w:hAnsi="宋体" w:eastAsia="宋体" w:cs="宋体"/>
                <w:sz w:val="22"/>
              </w:rPr>
            </w:pPr>
          </w:p>
        </w:tc>
        <w:tc>
          <w:tcPr>
            <w:tcW w:w="1756" w:type="pct"/>
            <w:shd w:val="clear" w:color="auto" w:fill="auto"/>
            <w:vAlign w:val="center"/>
          </w:tcPr>
          <w:p w14:paraId="09FD31BC">
            <w:pPr>
              <w:pStyle w:val="133"/>
              <w:numPr>
                <w:ilvl w:val="0"/>
                <w:numId w:val="34"/>
              </w:numPr>
              <w:spacing w:line="440" w:lineRule="exact"/>
              <w:ind w:firstLineChars="0"/>
              <w:textAlignment w:val="center"/>
              <w:rPr>
                <w:rFonts w:ascii="宋体" w:hAnsi="宋体" w:eastAsia="宋体" w:cs="宋体"/>
                <w:sz w:val="22"/>
              </w:rPr>
            </w:pPr>
            <w:r>
              <w:rPr>
                <w:rFonts w:ascii="宋体" w:hAnsi="宋体" w:eastAsia="宋体" w:cs="宋体"/>
                <w:sz w:val="22"/>
              </w:rPr>
              <w:t>电磁阀增加密封防护，或单独配电箱集中放置；</w:t>
            </w:r>
          </w:p>
        </w:tc>
        <w:tc>
          <w:tcPr>
            <w:tcW w:w="1661" w:type="pct"/>
            <w:shd w:val="clear" w:color="auto" w:fill="auto"/>
            <w:vAlign w:val="center"/>
          </w:tcPr>
          <w:p w14:paraId="5169BA1C">
            <w:pPr>
              <w:spacing w:line="440" w:lineRule="exact"/>
              <w:textAlignment w:val="center"/>
              <w:rPr>
                <w:rFonts w:ascii="宋体" w:hAnsi="宋体" w:eastAsia="宋体" w:cs="宋体"/>
                <w:sz w:val="22"/>
              </w:rPr>
            </w:pPr>
          </w:p>
        </w:tc>
        <w:tc>
          <w:tcPr>
            <w:tcW w:w="531" w:type="pct"/>
            <w:vAlign w:val="center"/>
          </w:tcPr>
          <w:p w14:paraId="6015A294">
            <w:pPr>
              <w:spacing w:line="440" w:lineRule="exact"/>
              <w:textAlignment w:val="center"/>
              <w:rPr>
                <w:rFonts w:ascii="宋体" w:hAnsi="宋体" w:eastAsia="宋体" w:cs="宋体"/>
                <w:sz w:val="22"/>
              </w:rPr>
            </w:pPr>
          </w:p>
        </w:tc>
      </w:tr>
      <w:tr w14:paraId="4A019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67A0F8F">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43B3C607">
            <w:pPr>
              <w:spacing w:line="440" w:lineRule="exact"/>
              <w:textAlignment w:val="center"/>
              <w:rPr>
                <w:rFonts w:ascii="宋体" w:hAnsi="宋体" w:eastAsia="宋体" w:cs="宋体"/>
                <w:sz w:val="22"/>
              </w:rPr>
            </w:pPr>
          </w:p>
        </w:tc>
        <w:tc>
          <w:tcPr>
            <w:tcW w:w="1756" w:type="pct"/>
            <w:shd w:val="clear" w:color="auto" w:fill="auto"/>
            <w:vAlign w:val="center"/>
          </w:tcPr>
          <w:p w14:paraId="62C0D5BB">
            <w:pPr>
              <w:pStyle w:val="133"/>
              <w:numPr>
                <w:ilvl w:val="0"/>
                <w:numId w:val="34"/>
              </w:numPr>
              <w:spacing w:line="440" w:lineRule="exact"/>
              <w:ind w:firstLineChars="0"/>
              <w:textAlignment w:val="center"/>
              <w:rPr>
                <w:rFonts w:ascii="宋体" w:hAnsi="宋体" w:eastAsia="宋体" w:cs="宋体"/>
                <w:sz w:val="22"/>
              </w:rPr>
            </w:pPr>
            <w:r>
              <w:rPr>
                <w:rFonts w:ascii="宋体" w:hAnsi="宋体" w:eastAsia="宋体" w:cs="宋体"/>
                <w:sz w:val="22"/>
              </w:rPr>
              <w:t>落料管选材、走向合理（必要的落料缓冲），避免快速磨损；</w:t>
            </w:r>
          </w:p>
        </w:tc>
        <w:tc>
          <w:tcPr>
            <w:tcW w:w="1661" w:type="pct"/>
            <w:shd w:val="clear" w:color="auto" w:fill="auto"/>
            <w:vAlign w:val="center"/>
          </w:tcPr>
          <w:p w14:paraId="1AD442F3">
            <w:pPr>
              <w:spacing w:line="440" w:lineRule="exact"/>
              <w:textAlignment w:val="center"/>
              <w:rPr>
                <w:rFonts w:ascii="宋体" w:hAnsi="宋体" w:eastAsia="宋体" w:cs="宋体"/>
                <w:sz w:val="22"/>
              </w:rPr>
            </w:pPr>
          </w:p>
        </w:tc>
        <w:tc>
          <w:tcPr>
            <w:tcW w:w="531" w:type="pct"/>
            <w:vAlign w:val="center"/>
          </w:tcPr>
          <w:p w14:paraId="5C1919DA">
            <w:pPr>
              <w:spacing w:line="440" w:lineRule="exact"/>
              <w:textAlignment w:val="center"/>
              <w:rPr>
                <w:rFonts w:ascii="宋体" w:hAnsi="宋体" w:eastAsia="宋体" w:cs="宋体"/>
                <w:sz w:val="22"/>
              </w:rPr>
            </w:pPr>
          </w:p>
        </w:tc>
      </w:tr>
      <w:tr w14:paraId="258A9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39C44559">
            <w:pPr>
              <w:pStyle w:val="133"/>
              <w:numPr>
                <w:ilvl w:val="0"/>
                <w:numId w:val="27"/>
              </w:numPr>
              <w:spacing w:line="440" w:lineRule="exact"/>
              <w:ind w:firstLineChars="0"/>
              <w:textAlignment w:val="center"/>
              <w:rPr>
                <w:rFonts w:ascii="宋体" w:hAnsi="宋体" w:eastAsia="宋体" w:cs="宋体"/>
                <w:sz w:val="22"/>
              </w:rPr>
            </w:pPr>
          </w:p>
        </w:tc>
        <w:tc>
          <w:tcPr>
            <w:tcW w:w="599" w:type="pct"/>
            <w:vMerge w:val="restart"/>
            <w:vAlign w:val="center"/>
          </w:tcPr>
          <w:p w14:paraId="39A5400C">
            <w:pPr>
              <w:spacing w:line="440" w:lineRule="exact"/>
              <w:textAlignment w:val="center"/>
              <w:rPr>
                <w:rFonts w:ascii="宋体" w:hAnsi="宋体" w:eastAsia="宋体" w:cs="宋体"/>
                <w:sz w:val="22"/>
              </w:rPr>
            </w:pPr>
            <w:r>
              <w:rPr>
                <w:rFonts w:hint="eastAsia" w:ascii="宋体" w:hAnsi="宋体" w:eastAsia="宋体" w:cs="宋体"/>
                <w:sz w:val="22"/>
              </w:rPr>
              <w:t>丸料输送器</w:t>
            </w:r>
          </w:p>
        </w:tc>
        <w:tc>
          <w:tcPr>
            <w:tcW w:w="1756" w:type="pct"/>
            <w:shd w:val="clear" w:color="auto" w:fill="auto"/>
            <w:vAlign w:val="center"/>
          </w:tcPr>
          <w:p w14:paraId="1396E899">
            <w:pPr>
              <w:pStyle w:val="133"/>
              <w:numPr>
                <w:ilvl w:val="0"/>
                <w:numId w:val="35"/>
              </w:numPr>
              <w:spacing w:line="440" w:lineRule="exact"/>
              <w:ind w:firstLineChars="0"/>
              <w:textAlignment w:val="center"/>
              <w:rPr>
                <w:rFonts w:ascii="宋体" w:hAnsi="宋体" w:eastAsia="宋体" w:cs="宋体"/>
                <w:sz w:val="22"/>
              </w:rPr>
            </w:pPr>
            <w:r>
              <w:rPr>
                <w:rFonts w:hint="eastAsia" w:ascii="宋体" w:hAnsi="宋体" w:eastAsia="宋体" w:cs="宋体"/>
                <w:sz w:val="22"/>
              </w:rPr>
              <w:t>可采用螺旋输送器、螺旋输送器</w:t>
            </w:r>
            <w:r>
              <w:rPr>
                <w:rFonts w:ascii="宋体" w:hAnsi="宋体" w:eastAsia="宋体" w:cs="宋体"/>
                <w:sz w:val="22"/>
              </w:rPr>
              <w:t>+输送带输送机等方式。均需考虑维修便利性。</w:t>
            </w:r>
          </w:p>
        </w:tc>
        <w:tc>
          <w:tcPr>
            <w:tcW w:w="1661" w:type="pct"/>
            <w:shd w:val="clear" w:color="auto" w:fill="auto"/>
            <w:vAlign w:val="center"/>
          </w:tcPr>
          <w:p w14:paraId="1F660010">
            <w:pPr>
              <w:spacing w:line="440" w:lineRule="exact"/>
              <w:textAlignment w:val="center"/>
              <w:rPr>
                <w:rFonts w:ascii="宋体" w:hAnsi="宋体" w:eastAsia="宋体" w:cs="宋体"/>
                <w:sz w:val="22"/>
              </w:rPr>
            </w:pPr>
          </w:p>
        </w:tc>
        <w:tc>
          <w:tcPr>
            <w:tcW w:w="531" w:type="pct"/>
            <w:vAlign w:val="center"/>
          </w:tcPr>
          <w:p w14:paraId="271D2E6B">
            <w:pPr>
              <w:spacing w:line="440" w:lineRule="exact"/>
              <w:textAlignment w:val="center"/>
              <w:rPr>
                <w:rFonts w:ascii="宋体" w:hAnsi="宋体" w:eastAsia="宋体" w:cs="宋体"/>
                <w:sz w:val="22"/>
              </w:rPr>
            </w:pPr>
          </w:p>
        </w:tc>
      </w:tr>
      <w:tr w14:paraId="38659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511FAF24">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478EE33A">
            <w:pPr>
              <w:spacing w:line="440" w:lineRule="exact"/>
              <w:textAlignment w:val="center"/>
              <w:rPr>
                <w:rFonts w:ascii="宋体" w:hAnsi="宋体" w:eastAsia="宋体" w:cs="宋体"/>
                <w:sz w:val="22"/>
              </w:rPr>
            </w:pPr>
          </w:p>
        </w:tc>
        <w:tc>
          <w:tcPr>
            <w:tcW w:w="1756" w:type="pct"/>
            <w:shd w:val="clear" w:color="auto" w:fill="auto"/>
            <w:vAlign w:val="center"/>
          </w:tcPr>
          <w:p w14:paraId="4FAFF82B">
            <w:pPr>
              <w:pStyle w:val="133"/>
              <w:numPr>
                <w:ilvl w:val="0"/>
                <w:numId w:val="35"/>
              </w:numPr>
              <w:spacing w:line="440" w:lineRule="exact"/>
              <w:ind w:firstLineChars="0"/>
              <w:textAlignment w:val="center"/>
              <w:rPr>
                <w:rFonts w:ascii="宋体" w:hAnsi="宋体" w:eastAsia="宋体" w:cs="宋体"/>
                <w:sz w:val="22"/>
              </w:rPr>
            </w:pPr>
            <w:r>
              <w:rPr>
                <w:rFonts w:hint="eastAsia" w:ascii="宋体" w:hAnsi="宋体" w:eastAsia="宋体" w:cs="宋体"/>
                <w:sz w:val="22"/>
              </w:rPr>
              <w:t>输送量、功率等参数进行匹配设计。</w:t>
            </w:r>
          </w:p>
        </w:tc>
        <w:tc>
          <w:tcPr>
            <w:tcW w:w="1661" w:type="pct"/>
            <w:shd w:val="clear" w:color="auto" w:fill="auto"/>
            <w:vAlign w:val="center"/>
          </w:tcPr>
          <w:p w14:paraId="2CD06A21">
            <w:pPr>
              <w:spacing w:line="440" w:lineRule="exact"/>
              <w:textAlignment w:val="center"/>
              <w:rPr>
                <w:rFonts w:ascii="宋体" w:hAnsi="宋体" w:eastAsia="宋体" w:cs="宋体"/>
                <w:sz w:val="22"/>
              </w:rPr>
            </w:pPr>
          </w:p>
        </w:tc>
        <w:tc>
          <w:tcPr>
            <w:tcW w:w="531" w:type="pct"/>
            <w:vAlign w:val="center"/>
          </w:tcPr>
          <w:p w14:paraId="52844C07">
            <w:pPr>
              <w:spacing w:line="440" w:lineRule="exact"/>
              <w:textAlignment w:val="center"/>
              <w:rPr>
                <w:rFonts w:ascii="宋体" w:hAnsi="宋体" w:eastAsia="宋体" w:cs="宋体"/>
                <w:sz w:val="22"/>
              </w:rPr>
            </w:pPr>
          </w:p>
        </w:tc>
      </w:tr>
      <w:tr w14:paraId="7C5D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2BBD3EF4">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1624DBE1">
            <w:pPr>
              <w:spacing w:line="440" w:lineRule="exact"/>
              <w:textAlignment w:val="center"/>
              <w:rPr>
                <w:rFonts w:ascii="宋体" w:hAnsi="宋体" w:eastAsia="宋体" w:cs="宋体"/>
                <w:sz w:val="22"/>
              </w:rPr>
            </w:pPr>
          </w:p>
        </w:tc>
        <w:tc>
          <w:tcPr>
            <w:tcW w:w="1756" w:type="pct"/>
            <w:shd w:val="clear" w:color="auto" w:fill="auto"/>
            <w:vAlign w:val="center"/>
          </w:tcPr>
          <w:p w14:paraId="1F13F3EC">
            <w:pPr>
              <w:pStyle w:val="133"/>
              <w:numPr>
                <w:ilvl w:val="0"/>
                <w:numId w:val="35"/>
              </w:numPr>
              <w:spacing w:line="440" w:lineRule="exact"/>
              <w:ind w:firstLineChars="0"/>
              <w:textAlignment w:val="center"/>
              <w:rPr>
                <w:rFonts w:ascii="宋体" w:hAnsi="宋体" w:eastAsia="宋体" w:cs="宋体"/>
                <w:sz w:val="22"/>
              </w:rPr>
            </w:pPr>
            <w:r>
              <w:rPr>
                <w:rFonts w:ascii="宋体" w:hAnsi="宋体" w:eastAsia="宋体" w:cs="宋体"/>
                <w:sz w:val="22"/>
              </w:rPr>
              <w:t>螺旋输送器</w:t>
            </w:r>
          </w:p>
          <w:p w14:paraId="5B816C84">
            <w:pPr>
              <w:spacing w:line="440" w:lineRule="exact"/>
              <w:ind w:left="248" w:leftChars="118"/>
              <w:textAlignment w:val="center"/>
              <w:rPr>
                <w:rFonts w:ascii="宋体" w:hAnsi="宋体" w:eastAsia="宋体" w:cs="宋体"/>
                <w:sz w:val="22"/>
              </w:rPr>
            </w:pPr>
            <w:r>
              <w:rPr>
                <w:rFonts w:ascii="宋体" w:hAnsi="宋体" w:eastAsia="宋体" w:cs="宋体"/>
                <w:sz w:val="22"/>
              </w:rPr>
              <w:t>a</w:t>
            </w:r>
            <w:r>
              <w:rPr>
                <w:rFonts w:ascii="宋体" w:hAnsi="宋体" w:eastAsia="宋体" w:cs="宋体"/>
                <w:sz w:val="22"/>
              </w:rPr>
              <w:tab/>
            </w:r>
            <w:r>
              <w:rPr>
                <w:rFonts w:ascii="宋体" w:hAnsi="宋体" w:eastAsia="宋体" w:cs="宋体"/>
                <w:sz w:val="22"/>
              </w:rPr>
              <w:t>螺旋叶片采用锰板材料，镶嵌硬质合金；</w:t>
            </w:r>
          </w:p>
          <w:p w14:paraId="0F2CDE3F">
            <w:pPr>
              <w:spacing w:line="440" w:lineRule="exact"/>
              <w:ind w:left="248" w:leftChars="118"/>
              <w:textAlignment w:val="center"/>
              <w:rPr>
                <w:rFonts w:ascii="宋体" w:hAnsi="宋体" w:eastAsia="宋体" w:cs="宋体"/>
                <w:sz w:val="22"/>
              </w:rPr>
            </w:pPr>
            <w:r>
              <w:rPr>
                <w:rFonts w:ascii="宋体" w:hAnsi="宋体" w:eastAsia="宋体" w:cs="宋体"/>
                <w:sz w:val="22"/>
              </w:rPr>
              <w:t>b</w:t>
            </w:r>
            <w:r>
              <w:rPr>
                <w:rFonts w:ascii="宋体" w:hAnsi="宋体" w:eastAsia="宋体" w:cs="宋体"/>
                <w:sz w:val="22"/>
              </w:rPr>
              <w:tab/>
            </w:r>
            <w:r>
              <w:rPr>
                <w:rFonts w:ascii="宋体" w:hAnsi="宋体" w:eastAsia="宋体" w:cs="宋体"/>
                <w:sz w:val="22"/>
              </w:rPr>
              <w:t>螺旋轴整体焊后加工，保证同轴度；轴两端轴承密封合理，避免进入丸料、钢灰等造成早期失效；</w:t>
            </w:r>
          </w:p>
          <w:p w14:paraId="4756C5A4">
            <w:pPr>
              <w:spacing w:line="440" w:lineRule="exact"/>
              <w:ind w:left="248" w:leftChars="118"/>
              <w:textAlignment w:val="center"/>
              <w:rPr>
                <w:rFonts w:ascii="宋体" w:hAnsi="宋体" w:eastAsia="宋体" w:cs="宋体"/>
                <w:sz w:val="22"/>
              </w:rPr>
            </w:pPr>
            <w:r>
              <w:rPr>
                <w:rFonts w:ascii="宋体" w:hAnsi="宋体" w:eastAsia="宋体" w:cs="宋体"/>
                <w:sz w:val="22"/>
              </w:rPr>
              <w:t>c</w:t>
            </w:r>
            <w:r>
              <w:rPr>
                <w:rFonts w:ascii="宋体" w:hAnsi="宋体" w:eastAsia="宋体" w:cs="宋体"/>
                <w:sz w:val="22"/>
              </w:rPr>
              <w:tab/>
            </w:r>
            <w:r>
              <w:rPr>
                <w:rFonts w:ascii="宋体" w:hAnsi="宋体" w:eastAsia="宋体" w:cs="宋体"/>
                <w:sz w:val="22"/>
              </w:rPr>
              <w:t>螺旋的轴上装有脉冲轮，可检测跟踪螺旋的工作状态，一旦出现堵塞不转等故障时，马上将信号反馈至PLC，报警或逐步停车，以保证设备的安全运转；</w:t>
            </w:r>
          </w:p>
          <w:p w14:paraId="66E90B9A">
            <w:pPr>
              <w:spacing w:line="440" w:lineRule="exact"/>
              <w:ind w:left="248" w:leftChars="118"/>
              <w:textAlignment w:val="center"/>
              <w:rPr>
                <w:rFonts w:ascii="宋体" w:hAnsi="宋体" w:eastAsia="宋体" w:cs="宋体"/>
                <w:sz w:val="22"/>
              </w:rPr>
            </w:pPr>
            <w:r>
              <w:rPr>
                <w:rFonts w:ascii="宋体" w:hAnsi="宋体" w:eastAsia="宋体" w:cs="宋体"/>
                <w:sz w:val="22"/>
              </w:rPr>
              <w:t>d</w:t>
            </w:r>
            <w:r>
              <w:rPr>
                <w:rFonts w:ascii="宋体" w:hAnsi="宋体" w:eastAsia="宋体" w:cs="宋体"/>
                <w:sz w:val="22"/>
              </w:rPr>
              <w:tab/>
            </w:r>
            <w:r>
              <w:rPr>
                <w:rFonts w:ascii="宋体" w:hAnsi="宋体" w:eastAsia="宋体" w:cs="宋体"/>
                <w:sz w:val="22"/>
              </w:rPr>
              <w:t>螺旋输送器底部设有卸砂口。当发生丸料堵塞时，可打开卸砂口，将丸料排除。</w:t>
            </w:r>
          </w:p>
          <w:p w14:paraId="156F09C9">
            <w:pPr>
              <w:spacing w:line="440" w:lineRule="exact"/>
              <w:ind w:left="248" w:leftChars="118"/>
              <w:textAlignment w:val="center"/>
              <w:rPr>
                <w:rFonts w:ascii="宋体" w:hAnsi="宋体" w:eastAsia="宋体" w:cs="宋体"/>
                <w:sz w:val="22"/>
              </w:rPr>
            </w:pPr>
            <w:r>
              <w:rPr>
                <w:rFonts w:ascii="宋体" w:hAnsi="宋体" w:eastAsia="宋体" w:cs="宋体"/>
                <w:sz w:val="22"/>
              </w:rPr>
              <w:t>e</w:t>
            </w:r>
            <w:r>
              <w:rPr>
                <w:rFonts w:ascii="宋体" w:hAnsi="宋体" w:eastAsia="宋体" w:cs="宋体"/>
                <w:sz w:val="22"/>
              </w:rPr>
              <w:tab/>
            </w:r>
            <w:r>
              <w:rPr>
                <w:rFonts w:ascii="宋体" w:hAnsi="宋体" w:eastAsia="宋体" w:cs="宋体"/>
                <w:sz w:val="22"/>
              </w:rPr>
              <w:t>使用寿命：＞30000小时；</w:t>
            </w:r>
          </w:p>
        </w:tc>
        <w:tc>
          <w:tcPr>
            <w:tcW w:w="1661" w:type="pct"/>
            <w:shd w:val="clear" w:color="auto" w:fill="auto"/>
            <w:vAlign w:val="center"/>
          </w:tcPr>
          <w:p w14:paraId="5FD71AA4">
            <w:pPr>
              <w:spacing w:line="440" w:lineRule="exact"/>
              <w:textAlignment w:val="center"/>
              <w:rPr>
                <w:rFonts w:ascii="宋体" w:hAnsi="宋体" w:eastAsia="宋体" w:cs="宋体"/>
                <w:sz w:val="22"/>
              </w:rPr>
            </w:pPr>
          </w:p>
        </w:tc>
        <w:tc>
          <w:tcPr>
            <w:tcW w:w="531" w:type="pct"/>
            <w:vAlign w:val="center"/>
          </w:tcPr>
          <w:p w14:paraId="5A25EF60">
            <w:pPr>
              <w:spacing w:line="440" w:lineRule="exact"/>
              <w:textAlignment w:val="center"/>
              <w:rPr>
                <w:rFonts w:ascii="宋体" w:hAnsi="宋体" w:eastAsia="宋体" w:cs="宋体"/>
                <w:sz w:val="22"/>
              </w:rPr>
            </w:pPr>
          </w:p>
        </w:tc>
      </w:tr>
      <w:tr w14:paraId="219E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1BEE1199">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continue"/>
            <w:vAlign w:val="center"/>
          </w:tcPr>
          <w:p w14:paraId="1725EC08">
            <w:pPr>
              <w:spacing w:line="440" w:lineRule="exact"/>
              <w:textAlignment w:val="center"/>
              <w:rPr>
                <w:rFonts w:ascii="宋体" w:hAnsi="宋体" w:eastAsia="宋体" w:cs="宋体"/>
                <w:sz w:val="22"/>
              </w:rPr>
            </w:pPr>
          </w:p>
        </w:tc>
        <w:tc>
          <w:tcPr>
            <w:tcW w:w="1756" w:type="pct"/>
            <w:shd w:val="clear" w:color="auto" w:fill="auto"/>
            <w:vAlign w:val="center"/>
          </w:tcPr>
          <w:p w14:paraId="24DCB365">
            <w:pPr>
              <w:pStyle w:val="133"/>
              <w:numPr>
                <w:ilvl w:val="0"/>
                <w:numId w:val="35"/>
              </w:numPr>
              <w:spacing w:line="440" w:lineRule="exact"/>
              <w:ind w:firstLineChars="0"/>
              <w:textAlignment w:val="center"/>
              <w:rPr>
                <w:rFonts w:ascii="宋体" w:hAnsi="宋体" w:eastAsia="宋体" w:cs="宋体"/>
                <w:sz w:val="22"/>
              </w:rPr>
            </w:pPr>
            <w:r>
              <w:rPr>
                <w:rFonts w:ascii="宋体" w:hAnsi="宋体" w:eastAsia="宋体" w:cs="宋体"/>
                <w:sz w:val="22"/>
              </w:rPr>
              <w:t>皮带输送机</w:t>
            </w:r>
          </w:p>
          <w:p w14:paraId="41DADDEB">
            <w:pPr>
              <w:spacing w:line="440" w:lineRule="exact"/>
              <w:ind w:left="248" w:leftChars="118" w:firstLine="1"/>
              <w:textAlignment w:val="center"/>
              <w:rPr>
                <w:rFonts w:ascii="宋体" w:hAnsi="宋体" w:eastAsia="宋体" w:cs="宋体"/>
                <w:sz w:val="22"/>
              </w:rPr>
            </w:pPr>
            <w:r>
              <w:rPr>
                <w:rFonts w:ascii="宋体" w:hAnsi="宋体" w:eastAsia="宋体" w:cs="宋体"/>
                <w:sz w:val="22"/>
              </w:rPr>
              <w:t>a</w:t>
            </w:r>
            <w:r>
              <w:rPr>
                <w:rFonts w:ascii="宋体" w:hAnsi="宋体" w:eastAsia="宋体" w:cs="宋体"/>
                <w:sz w:val="22"/>
              </w:rPr>
              <w:tab/>
            </w:r>
            <w:r>
              <w:rPr>
                <w:rFonts w:ascii="宋体" w:hAnsi="宋体" w:eastAsia="宋体" w:cs="宋体"/>
                <w:sz w:val="22"/>
              </w:rPr>
              <w:t>由驱动滚筒、涨紧滚筒、输送带、托辊、支架、防抛偏装置等组成；</w:t>
            </w:r>
          </w:p>
          <w:p w14:paraId="04804B01">
            <w:pPr>
              <w:spacing w:line="440" w:lineRule="exact"/>
              <w:ind w:left="248" w:leftChars="118" w:firstLine="1"/>
              <w:textAlignment w:val="center"/>
              <w:rPr>
                <w:rFonts w:ascii="宋体" w:hAnsi="宋体" w:eastAsia="宋体" w:cs="宋体"/>
                <w:sz w:val="22"/>
              </w:rPr>
            </w:pPr>
            <w:r>
              <w:rPr>
                <w:rFonts w:ascii="宋体" w:hAnsi="宋体" w:eastAsia="宋体" w:cs="宋体"/>
                <w:sz w:val="22"/>
              </w:rPr>
              <w:t>b</w:t>
            </w:r>
            <w:r>
              <w:rPr>
                <w:rFonts w:ascii="宋体" w:hAnsi="宋体" w:eastAsia="宋体" w:cs="宋体"/>
                <w:sz w:val="22"/>
              </w:rPr>
              <w:tab/>
            </w:r>
            <w:r>
              <w:rPr>
                <w:rFonts w:ascii="宋体" w:hAnsi="宋体" w:eastAsia="宋体" w:cs="宋体"/>
                <w:sz w:val="22"/>
              </w:rPr>
              <w:t>轴上装有脉冲轮，可检测跟踪滚筒的工作状态，一旦出现不转等故障时，马上将信号反馈至PLC，报警或逐步停车，以保证设备的安全运转。</w:t>
            </w:r>
          </w:p>
          <w:p w14:paraId="48CA158B">
            <w:pPr>
              <w:spacing w:line="440" w:lineRule="exact"/>
              <w:ind w:left="248" w:leftChars="118" w:firstLine="1"/>
              <w:textAlignment w:val="center"/>
              <w:rPr>
                <w:rFonts w:ascii="宋体" w:hAnsi="宋体" w:eastAsia="宋体" w:cs="宋体"/>
                <w:sz w:val="22"/>
              </w:rPr>
            </w:pPr>
            <w:r>
              <w:rPr>
                <w:rFonts w:ascii="宋体" w:hAnsi="宋体" w:eastAsia="宋体" w:cs="宋体"/>
                <w:sz w:val="22"/>
              </w:rPr>
              <w:t>c</w:t>
            </w:r>
            <w:r>
              <w:rPr>
                <w:rFonts w:ascii="宋体" w:hAnsi="宋体" w:eastAsia="宋体" w:cs="宋体"/>
                <w:sz w:val="22"/>
              </w:rPr>
              <w:tab/>
            </w:r>
            <w:r>
              <w:rPr>
                <w:rFonts w:ascii="宋体" w:hAnsi="宋体" w:eastAsia="宋体" w:cs="宋体"/>
                <w:sz w:val="22"/>
              </w:rPr>
              <w:t>使用寿命：＞30000小时；</w:t>
            </w:r>
          </w:p>
        </w:tc>
        <w:tc>
          <w:tcPr>
            <w:tcW w:w="1661" w:type="pct"/>
            <w:shd w:val="clear" w:color="auto" w:fill="auto"/>
            <w:vAlign w:val="center"/>
          </w:tcPr>
          <w:p w14:paraId="0BA94779">
            <w:pPr>
              <w:spacing w:line="440" w:lineRule="exact"/>
              <w:textAlignment w:val="center"/>
              <w:rPr>
                <w:rFonts w:ascii="宋体" w:hAnsi="宋体" w:eastAsia="宋体" w:cs="宋体"/>
                <w:sz w:val="22"/>
              </w:rPr>
            </w:pPr>
          </w:p>
        </w:tc>
        <w:tc>
          <w:tcPr>
            <w:tcW w:w="531" w:type="pct"/>
            <w:vAlign w:val="center"/>
          </w:tcPr>
          <w:p w14:paraId="7827957D">
            <w:pPr>
              <w:spacing w:line="440" w:lineRule="exact"/>
              <w:textAlignment w:val="center"/>
              <w:rPr>
                <w:rFonts w:ascii="宋体" w:hAnsi="宋体" w:eastAsia="宋体" w:cs="宋体"/>
                <w:sz w:val="22"/>
              </w:rPr>
            </w:pPr>
          </w:p>
        </w:tc>
      </w:tr>
      <w:tr w14:paraId="1F41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680C12FD">
            <w:pPr>
              <w:pStyle w:val="133"/>
              <w:numPr>
                <w:ilvl w:val="0"/>
                <w:numId w:val="27"/>
              </w:numPr>
              <w:spacing w:line="440" w:lineRule="exact"/>
              <w:ind w:firstLineChars="0"/>
              <w:jc w:val="center"/>
              <w:textAlignment w:val="center"/>
              <w:rPr>
                <w:rFonts w:ascii="宋体" w:hAnsi="宋体" w:eastAsia="宋体" w:cs="宋体"/>
                <w:sz w:val="22"/>
              </w:rPr>
            </w:pPr>
          </w:p>
        </w:tc>
        <w:tc>
          <w:tcPr>
            <w:tcW w:w="599" w:type="pct"/>
            <w:vMerge w:val="restart"/>
            <w:vAlign w:val="center"/>
          </w:tcPr>
          <w:p w14:paraId="3241582A">
            <w:pPr>
              <w:spacing w:line="440" w:lineRule="exact"/>
              <w:textAlignment w:val="center"/>
              <w:rPr>
                <w:rFonts w:ascii="宋体" w:hAnsi="宋体" w:eastAsia="宋体" w:cs="宋体"/>
                <w:sz w:val="22"/>
              </w:rPr>
            </w:pPr>
            <w:r>
              <w:rPr>
                <w:rFonts w:hint="eastAsia" w:ascii="宋体" w:hAnsi="宋体" w:eastAsia="宋体" w:cs="宋体"/>
                <w:sz w:val="22"/>
              </w:rPr>
              <w:t>提升机</w:t>
            </w:r>
          </w:p>
        </w:tc>
        <w:tc>
          <w:tcPr>
            <w:tcW w:w="1756" w:type="pct"/>
            <w:shd w:val="clear" w:color="auto" w:fill="auto"/>
            <w:vAlign w:val="center"/>
          </w:tcPr>
          <w:p w14:paraId="0FE01E73">
            <w:pPr>
              <w:pStyle w:val="133"/>
              <w:numPr>
                <w:ilvl w:val="0"/>
                <w:numId w:val="36"/>
              </w:numPr>
              <w:spacing w:line="440" w:lineRule="exact"/>
              <w:ind w:firstLineChars="0"/>
              <w:textAlignment w:val="center"/>
              <w:rPr>
                <w:rFonts w:ascii="宋体" w:hAnsi="宋体" w:eastAsia="宋体" w:cs="宋体"/>
                <w:sz w:val="22"/>
              </w:rPr>
            </w:pPr>
            <w:r>
              <w:rPr>
                <w:rFonts w:hint="eastAsia" w:ascii="宋体" w:hAnsi="宋体" w:eastAsia="宋体" w:cs="宋体"/>
                <w:sz w:val="22"/>
              </w:rPr>
              <w:t>提升量、功率、皮带输送速度等参数进行匹配设计；</w:t>
            </w:r>
          </w:p>
        </w:tc>
        <w:tc>
          <w:tcPr>
            <w:tcW w:w="1661" w:type="pct"/>
            <w:shd w:val="clear" w:color="auto" w:fill="auto"/>
            <w:vAlign w:val="center"/>
          </w:tcPr>
          <w:p w14:paraId="23FCD76E">
            <w:pPr>
              <w:spacing w:line="440" w:lineRule="exact"/>
              <w:textAlignment w:val="center"/>
              <w:rPr>
                <w:rFonts w:ascii="宋体" w:hAnsi="宋体" w:eastAsia="宋体" w:cs="宋体"/>
                <w:sz w:val="22"/>
              </w:rPr>
            </w:pPr>
          </w:p>
        </w:tc>
        <w:tc>
          <w:tcPr>
            <w:tcW w:w="531" w:type="pct"/>
            <w:vAlign w:val="center"/>
          </w:tcPr>
          <w:p w14:paraId="35E14C89">
            <w:pPr>
              <w:spacing w:line="440" w:lineRule="exact"/>
              <w:textAlignment w:val="center"/>
              <w:rPr>
                <w:rFonts w:ascii="宋体" w:hAnsi="宋体" w:eastAsia="宋体" w:cs="宋体"/>
                <w:sz w:val="22"/>
              </w:rPr>
            </w:pPr>
          </w:p>
        </w:tc>
      </w:tr>
      <w:tr w14:paraId="291A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40F043C0">
            <w:pPr>
              <w:spacing w:line="440" w:lineRule="exact"/>
              <w:jc w:val="center"/>
              <w:textAlignment w:val="center"/>
              <w:rPr>
                <w:rFonts w:ascii="宋体" w:hAnsi="宋体" w:eastAsia="宋体" w:cs="宋体"/>
                <w:sz w:val="22"/>
              </w:rPr>
            </w:pPr>
          </w:p>
        </w:tc>
        <w:tc>
          <w:tcPr>
            <w:tcW w:w="599" w:type="pct"/>
            <w:vMerge w:val="continue"/>
            <w:vAlign w:val="center"/>
          </w:tcPr>
          <w:p w14:paraId="5C63F577">
            <w:pPr>
              <w:spacing w:line="440" w:lineRule="exact"/>
              <w:textAlignment w:val="center"/>
              <w:rPr>
                <w:rFonts w:ascii="宋体" w:hAnsi="宋体" w:eastAsia="宋体" w:cs="宋体"/>
                <w:sz w:val="22"/>
              </w:rPr>
            </w:pPr>
          </w:p>
        </w:tc>
        <w:tc>
          <w:tcPr>
            <w:tcW w:w="1756" w:type="pct"/>
            <w:shd w:val="clear" w:color="auto" w:fill="auto"/>
            <w:vAlign w:val="center"/>
          </w:tcPr>
          <w:p w14:paraId="01CCB279">
            <w:pPr>
              <w:pStyle w:val="133"/>
              <w:numPr>
                <w:ilvl w:val="0"/>
                <w:numId w:val="36"/>
              </w:numPr>
              <w:spacing w:line="440" w:lineRule="exact"/>
              <w:ind w:firstLineChars="0"/>
              <w:textAlignment w:val="center"/>
              <w:rPr>
                <w:rFonts w:ascii="宋体" w:hAnsi="宋体" w:eastAsia="宋体" w:cs="宋体"/>
                <w:sz w:val="22"/>
              </w:rPr>
            </w:pPr>
            <w:r>
              <w:rPr>
                <w:rFonts w:ascii="宋体" w:hAnsi="宋体" w:eastAsia="宋体" w:cs="宋体"/>
                <w:sz w:val="22"/>
              </w:rPr>
              <w:t>传动方式：皮带斗提；</w:t>
            </w:r>
          </w:p>
        </w:tc>
        <w:tc>
          <w:tcPr>
            <w:tcW w:w="1661" w:type="pct"/>
            <w:shd w:val="clear" w:color="auto" w:fill="auto"/>
            <w:vAlign w:val="center"/>
          </w:tcPr>
          <w:p w14:paraId="24E77013">
            <w:pPr>
              <w:spacing w:line="440" w:lineRule="exact"/>
              <w:textAlignment w:val="center"/>
              <w:rPr>
                <w:rFonts w:ascii="宋体" w:hAnsi="宋体" w:eastAsia="宋体" w:cs="宋体"/>
                <w:sz w:val="22"/>
              </w:rPr>
            </w:pPr>
          </w:p>
        </w:tc>
        <w:tc>
          <w:tcPr>
            <w:tcW w:w="531" w:type="pct"/>
            <w:vAlign w:val="center"/>
          </w:tcPr>
          <w:p w14:paraId="5DC35182">
            <w:pPr>
              <w:spacing w:line="440" w:lineRule="exact"/>
              <w:textAlignment w:val="center"/>
              <w:rPr>
                <w:rFonts w:ascii="宋体" w:hAnsi="宋体" w:eastAsia="宋体" w:cs="宋体"/>
                <w:sz w:val="22"/>
              </w:rPr>
            </w:pPr>
          </w:p>
        </w:tc>
      </w:tr>
      <w:tr w14:paraId="4D3C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0614AF80">
            <w:pPr>
              <w:spacing w:line="440" w:lineRule="exact"/>
              <w:jc w:val="center"/>
              <w:textAlignment w:val="center"/>
              <w:rPr>
                <w:rFonts w:ascii="宋体" w:hAnsi="宋体" w:eastAsia="宋体" w:cs="宋体"/>
                <w:sz w:val="22"/>
              </w:rPr>
            </w:pPr>
          </w:p>
        </w:tc>
        <w:tc>
          <w:tcPr>
            <w:tcW w:w="599" w:type="pct"/>
            <w:vMerge w:val="continue"/>
            <w:vAlign w:val="center"/>
          </w:tcPr>
          <w:p w14:paraId="629D871B">
            <w:pPr>
              <w:spacing w:line="440" w:lineRule="exact"/>
              <w:textAlignment w:val="center"/>
              <w:rPr>
                <w:rFonts w:ascii="宋体" w:hAnsi="宋体" w:eastAsia="宋体" w:cs="宋体"/>
                <w:sz w:val="22"/>
              </w:rPr>
            </w:pPr>
          </w:p>
        </w:tc>
        <w:tc>
          <w:tcPr>
            <w:tcW w:w="1756" w:type="pct"/>
            <w:shd w:val="clear" w:color="auto" w:fill="auto"/>
            <w:vAlign w:val="center"/>
          </w:tcPr>
          <w:p w14:paraId="50550D32">
            <w:pPr>
              <w:pStyle w:val="133"/>
              <w:numPr>
                <w:ilvl w:val="0"/>
                <w:numId w:val="36"/>
              </w:numPr>
              <w:spacing w:line="440" w:lineRule="exact"/>
              <w:ind w:firstLineChars="0"/>
              <w:textAlignment w:val="center"/>
              <w:rPr>
                <w:rFonts w:ascii="宋体" w:hAnsi="宋体" w:eastAsia="宋体" w:cs="宋体"/>
                <w:sz w:val="22"/>
              </w:rPr>
            </w:pPr>
            <w:r>
              <w:rPr>
                <w:rFonts w:ascii="宋体" w:hAnsi="宋体" w:eastAsia="宋体" w:cs="宋体"/>
                <w:sz w:val="22"/>
              </w:rPr>
              <w:t>配置皮带涨紧装置，调节皮带松紧度；</w:t>
            </w:r>
          </w:p>
        </w:tc>
        <w:tc>
          <w:tcPr>
            <w:tcW w:w="1661" w:type="pct"/>
            <w:shd w:val="clear" w:color="auto" w:fill="auto"/>
            <w:vAlign w:val="center"/>
          </w:tcPr>
          <w:p w14:paraId="69E810B3">
            <w:pPr>
              <w:spacing w:line="440" w:lineRule="exact"/>
              <w:textAlignment w:val="center"/>
              <w:rPr>
                <w:rFonts w:ascii="宋体" w:hAnsi="宋体" w:eastAsia="宋体" w:cs="宋体"/>
                <w:sz w:val="22"/>
              </w:rPr>
            </w:pPr>
          </w:p>
        </w:tc>
        <w:tc>
          <w:tcPr>
            <w:tcW w:w="531" w:type="pct"/>
            <w:vAlign w:val="center"/>
          </w:tcPr>
          <w:p w14:paraId="06D5A58E">
            <w:pPr>
              <w:spacing w:line="440" w:lineRule="exact"/>
              <w:textAlignment w:val="center"/>
              <w:rPr>
                <w:rFonts w:ascii="宋体" w:hAnsi="宋体" w:eastAsia="宋体" w:cs="宋体"/>
                <w:sz w:val="22"/>
              </w:rPr>
            </w:pPr>
          </w:p>
        </w:tc>
      </w:tr>
      <w:tr w14:paraId="7E3BB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37A017CF">
            <w:pPr>
              <w:spacing w:line="440" w:lineRule="exact"/>
              <w:jc w:val="center"/>
              <w:textAlignment w:val="center"/>
              <w:rPr>
                <w:rFonts w:ascii="宋体" w:hAnsi="宋体" w:eastAsia="宋体" w:cs="宋体"/>
                <w:sz w:val="22"/>
              </w:rPr>
            </w:pPr>
          </w:p>
        </w:tc>
        <w:tc>
          <w:tcPr>
            <w:tcW w:w="599" w:type="pct"/>
            <w:vMerge w:val="continue"/>
            <w:vAlign w:val="center"/>
          </w:tcPr>
          <w:p w14:paraId="13BE3A0B">
            <w:pPr>
              <w:spacing w:line="440" w:lineRule="exact"/>
              <w:textAlignment w:val="center"/>
              <w:rPr>
                <w:rFonts w:ascii="宋体" w:hAnsi="宋体" w:eastAsia="宋体" w:cs="宋体"/>
                <w:sz w:val="22"/>
              </w:rPr>
            </w:pPr>
          </w:p>
        </w:tc>
        <w:tc>
          <w:tcPr>
            <w:tcW w:w="1756" w:type="pct"/>
            <w:shd w:val="clear" w:color="auto" w:fill="auto"/>
            <w:vAlign w:val="center"/>
          </w:tcPr>
          <w:p w14:paraId="03C5634F">
            <w:pPr>
              <w:pStyle w:val="133"/>
              <w:numPr>
                <w:ilvl w:val="0"/>
                <w:numId w:val="36"/>
              </w:numPr>
              <w:spacing w:line="440" w:lineRule="exact"/>
              <w:ind w:firstLineChars="0"/>
              <w:textAlignment w:val="center"/>
              <w:rPr>
                <w:rFonts w:ascii="宋体" w:hAnsi="宋体" w:eastAsia="宋体" w:cs="宋体"/>
                <w:sz w:val="22"/>
              </w:rPr>
            </w:pPr>
            <w:r>
              <w:rPr>
                <w:rFonts w:hint="eastAsia" w:ascii="宋体" w:hAnsi="宋体" w:eastAsia="宋体" w:cs="宋体"/>
                <w:sz w:val="22"/>
              </w:rPr>
              <w:t>配置防翻转装置；</w:t>
            </w:r>
          </w:p>
        </w:tc>
        <w:tc>
          <w:tcPr>
            <w:tcW w:w="1661" w:type="pct"/>
            <w:shd w:val="clear" w:color="auto" w:fill="auto"/>
            <w:vAlign w:val="center"/>
          </w:tcPr>
          <w:p w14:paraId="467F80BA">
            <w:pPr>
              <w:spacing w:line="440" w:lineRule="exact"/>
              <w:textAlignment w:val="center"/>
              <w:rPr>
                <w:rFonts w:ascii="宋体" w:hAnsi="宋体" w:eastAsia="宋体" w:cs="宋体"/>
                <w:sz w:val="22"/>
              </w:rPr>
            </w:pPr>
          </w:p>
        </w:tc>
        <w:tc>
          <w:tcPr>
            <w:tcW w:w="531" w:type="pct"/>
            <w:vAlign w:val="center"/>
          </w:tcPr>
          <w:p w14:paraId="247A2DCC">
            <w:pPr>
              <w:spacing w:line="440" w:lineRule="exact"/>
              <w:textAlignment w:val="center"/>
              <w:rPr>
                <w:rFonts w:ascii="宋体" w:hAnsi="宋体" w:eastAsia="宋体" w:cs="宋体"/>
                <w:sz w:val="22"/>
              </w:rPr>
            </w:pPr>
          </w:p>
        </w:tc>
      </w:tr>
      <w:tr w14:paraId="2FF24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53E30843">
            <w:pPr>
              <w:spacing w:line="440" w:lineRule="exact"/>
              <w:jc w:val="center"/>
              <w:textAlignment w:val="center"/>
              <w:rPr>
                <w:rFonts w:ascii="宋体" w:hAnsi="宋体" w:eastAsia="宋体" w:cs="宋体"/>
                <w:sz w:val="22"/>
              </w:rPr>
            </w:pPr>
          </w:p>
        </w:tc>
        <w:tc>
          <w:tcPr>
            <w:tcW w:w="599" w:type="pct"/>
            <w:vMerge w:val="continue"/>
            <w:vAlign w:val="center"/>
          </w:tcPr>
          <w:p w14:paraId="47C0D35F">
            <w:pPr>
              <w:spacing w:line="440" w:lineRule="exact"/>
              <w:textAlignment w:val="center"/>
              <w:rPr>
                <w:rFonts w:ascii="宋体" w:hAnsi="宋体" w:eastAsia="宋体" w:cs="宋体"/>
                <w:sz w:val="22"/>
              </w:rPr>
            </w:pPr>
          </w:p>
        </w:tc>
        <w:tc>
          <w:tcPr>
            <w:tcW w:w="1756" w:type="pct"/>
            <w:shd w:val="clear" w:color="auto" w:fill="auto"/>
            <w:vAlign w:val="center"/>
          </w:tcPr>
          <w:p w14:paraId="4B79C5F8">
            <w:pPr>
              <w:pStyle w:val="133"/>
              <w:numPr>
                <w:ilvl w:val="0"/>
                <w:numId w:val="36"/>
              </w:numPr>
              <w:spacing w:line="440" w:lineRule="exact"/>
              <w:ind w:firstLineChars="0"/>
              <w:textAlignment w:val="center"/>
              <w:rPr>
                <w:rFonts w:ascii="宋体" w:hAnsi="宋体" w:eastAsia="宋体" w:cs="宋体"/>
                <w:sz w:val="22"/>
              </w:rPr>
            </w:pPr>
            <w:r>
              <w:rPr>
                <w:rFonts w:ascii="宋体" w:hAnsi="宋体" w:eastAsia="宋体" w:cs="宋体"/>
                <w:sz w:val="22"/>
              </w:rPr>
              <w:t>上辊表面附着耐磨橡胶，减少打滑；下辊采用鼠笼型滚筒；</w:t>
            </w:r>
          </w:p>
        </w:tc>
        <w:tc>
          <w:tcPr>
            <w:tcW w:w="1661" w:type="pct"/>
            <w:shd w:val="clear" w:color="auto" w:fill="auto"/>
            <w:vAlign w:val="center"/>
          </w:tcPr>
          <w:p w14:paraId="19AC887F">
            <w:pPr>
              <w:spacing w:line="440" w:lineRule="exact"/>
              <w:textAlignment w:val="center"/>
              <w:rPr>
                <w:rFonts w:ascii="宋体" w:hAnsi="宋体" w:eastAsia="宋体" w:cs="宋体"/>
                <w:sz w:val="22"/>
              </w:rPr>
            </w:pPr>
          </w:p>
        </w:tc>
        <w:tc>
          <w:tcPr>
            <w:tcW w:w="531" w:type="pct"/>
            <w:vAlign w:val="center"/>
          </w:tcPr>
          <w:p w14:paraId="0AFD3BF8">
            <w:pPr>
              <w:spacing w:line="440" w:lineRule="exact"/>
              <w:textAlignment w:val="center"/>
              <w:rPr>
                <w:rFonts w:ascii="宋体" w:hAnsi="宋体" w:eastAsia="宋体" w:cs="宋体"/>
                <w:sz w:val="22"/>
              </w:rPr>
            </w:pPr>
          </w:p>
        </w:tc>
      </w:tr>
      <w:tr w14:paraId="2064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C67DA9B">
            <w:pPr>
              <w:spacing w:line="440" w:lineRule="exact"/>
              <w:jc w:val="center"/>
              <w:textAlignment w:val="center"/>
              <w:rPr>
                <w:rFonts w:ascii="宋体" w:hAnsi="宋体" w:eastAsia="宋体" w:cs="宋体"/>
                <w:sz w:val="22"/>
              </w:rPr>
            </w:pPr>
          </w:p>
        </w:tc>
        <w:tc>
          <w:tcPr>
            <w:tcW w:w="599" w:type="pct"/>
            <w:vMerge w:val="continue"/>
            <w:vAlign w:val="center"/>
          </w:tcPr>
          <w:p w14:paraId="373A6791">
            <w:pPr>
              <w:spacing w:line="440" w:lineRule="exact"/>
              <w:textAlignment w:val="center"/>
              <w:rPr>
                <w:rFonts w:ascii="宋体" w:hAnsi="宋体" w:eastAsia="宋体" w:cs="宋体"/>
                <w:sz w:val="22"/>
              </w:rPr>
            </w:pPr>
          </w:p>
        </w:tc>
        <w:tc>
          <w:tcPr>
            <w:tcW w:w="1756" w:type="pct"/>
            <w:shd w:val="clear" w:color="auto" w:fill="auto"/>
            <w:vAlign w:val="center"/>
          </w:tcPr>
          <w:p w14:paraId="56A3F7DF">
            <w:pPr>
              <w:pStyle w:val="133"/>
              <w:numPr>
                <w:ilvl w:val="0"/>
                <w:numId w:val="36"/>
              </w:numPr>
              <w:spacing w:line="440" w:lineRule="exact"/>
              <w:ind w:firstLineChars="0"/>
              <w:textAlignment w:val="center"/>
              <w:rPr>
                <w:rFonts w:ascii="宋体" w:hAnsi="宋体" w:eastAsia="宋体" w:cs="宋体"/>
                <w:sz w:val="22"/>
              </w:rPr>
            </w:pPr>
            <w:r>
              <w:rPr>
                <w:rFonts w:ascii="宋体" w:hAnsi="宋体" w:eastAsia="宋体" w:cs="宋体"/>
                <w:sz w:val="22"/>
              </w:rPr>
              <w:t>皮带采用聚酯芯高强度皮带，使用寿命＞15000小时；</w:t>
            </w:r>
          </w:p>
        </w:tc>
        <w:tc>
          <w:tcPr>
            <w:tcW w:w="1661" w:type="pct"/>
            <w:shd w:val="clear" w:color="auto" w:fill="auto"/>
            <w:vAlign w:val="center"/>
          </w:tcPr>
          <w:p w14:paraId="6B6909D0">
            <w:pPr>
              <w:spacing w:line="440" w:lineRule="exact"/>
              <w:textAlignment w:val="center"/>
              <w:rPr>
                <w:rFonts w:ascii="宋体" w:hAnsi="宋体" w:eastAsia="宋体" w:cs="宋体"/>
                <w:sz w:val="22"/>
              </w:rPr>
            </w:pPr>
          </w:p>
        </w:tc>
        <w:tc>
          <w:tcPr>
            <w:tcW w:w="531" w:type="pct"/>
            <w:vAlign w:val="center"/>
          </w:tcPr>
          <w:p w14:paraId="37AA6EAB">
            <w:pPr>
              <w:spacing w:line="440" w:lineRule="exact"/>
              <w:textAlignment w:val="center"/>
              <w:rPr>
                <w:rFonts w:ascii="宋体" w:hAnsi="宋体" w:eastAsia="宋体" w:cs="宋体"/>
                <w:sz w:val="22"/>
              </w:rPr>
            </w:pPr>
          </w:p>
        </w:tc>
      </w:tr>
      <w:tr w14:paraId="0F15B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467315B2">
            <w:pPr>
              <w:spacing w:line="440" w:lineRule="exact"/>
              <w:jc w:val="center"/>
              <w:textAlignment w:val="center"/>
              <w:rPr>
                <w:rFonts w:ascii="宋体" w:hAnsi="宋体" w:eastAsia="宋体" w:cs="宋体"/>
                <w:sz w:val="22"/>
              </w:rPr>
            </w:pPr>
          </w:p>
        </w:tc>
        <w:tc>
          <w:tcPr>
            <w:tcW w:w="599" w:type="pct"/>
            <w:vMerge w:val="continue"/>
            <w:vAlign w:val="center"/>
          </w:tcPr>
          <w:p w14:paraId="481433A4">
            <w:pPr>
              <w:spacing w:line="440" w:lineRule="exact"/>
              <w:textAlignment w:val="center"/>
              <w:rPr>
                <w:rFonts w:ascii="宋体" w:hAnsi="宋体" w:eastAsia="宋体" w:cs="宋体"/>
                <w:sz w:val="22"/>
              </w:rPr>
            </w:pPr>
          </w:p>
        </w:tc>
        <w:tc>
          <w:tcPr>
            <w:tcW w:w="1756" w:type="pct"/>
            <w:shd w:val="clear" w:color="auto" w:fill="auto"/>
            <w:vAlign w:val="center"/>
          </w:tcPr>
          <w:p w14:paraId="4A0DFC96">
            <w:pPr>
              <w:pStyle w:val="133"/>
              <w:numPr>
                <w:ilvl w:val="0"/>
                <w:numId w:val="36"/>
              </w:numPr>
              <w:spacing w:line="440" w:lineRule="exact"/>
              <w:ind w:firstLineChars="0"/>
              <w:textAlignment w:val="center"/>
              <w:rPr>
                <w:rFonts w:ascii="宋体" w:hAnsi="宋体" w:eastAsia="宋体" w:cs="宋体"/>
                <w:sz w:val="22"/>
              </w:rPr>
            </w:pPr>
            <w:r>
              <w:rPr>
                <w:rFonts w:ascii="宋体" w:hAnsi="宋体" w:eastAsia="宋体" w:cs="宋体"/>
                <w:sz w:val="22"/>
              </w:rPr>
              <w:t>料斗配置耐磨锰板；</w:t>
            </w:r>
          </w:p>
        </w:tc>
        <w:tc>
          <w:tcPr>
            <w:tcW w:w="1661" w:type="pct"/>
            <w:shd w:val="clear" w:color="auto" w:fill="auto"/>
            <w:vAlign w:val="center"/>
          </w:tcPr>
          <w:p w14:paraId="159FD073">
            <w:pPr>
              <w:spacing w:line="440" w:lineRule="exact"/>
              <w:textAlignment w:val="center"/>
              <w:rPr>
                <w:rFonts w:ascii="宋体" w:hAnsi="宋体" w:eastAsia="宋体" w:cs="宋体"/>
                <w:sz w:val="22"/>
              </w:rPr>
            </w:pPr>
          </w:p>
        </w:tc>
        <w:tc>
          <w:tcPr>
            <w:tcW w:w="531" w:type="pct"/>
            <w:vAlign w:val="center"/>
          </w:tcPr>
          <w:p w14:paraId="2F0C89F8">
            <w:pPr>
              <w:spacing w:line="440" w:lineRule="exact"/>
              <w:textAlignment w:val="center"/>
              <w:rPr>
                <w:rFonts w:ascii="宋体" w:hAnsi="宋体" w:eastAsia="宋体" w:cs="宋体"/>
                <w:sz w:val="22"/>
              </w:rPr>
            </w:pPr>
          </w:p>
        </w:tc>
      </w:tr>
      <w:tr w14:paraId="087D4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506B9A46">
            <w:pPr>
              <w:spacing w:line="440" w:lineRule="exact"/>
              <w:jc w:val="center"/>
              <w:textAlignment w:val="center"/>
              <w:rPr>
                <w:rFonts w:ascii="宋体" w:hAnsi="宋体" w:eastAsia="宋体" w:cs="宋体"/>
                <w:sz w:val="22"/>
              </w:rPr>
            </w:pPr>
          </w:p>
        </w:tc>
        <w:tc>
          <w:tcPr>
            <w:tcW w:w="599" w:type="pct"/>
            <w:vMerge w:val="continue"/>
            <w:vAlign w:val="center"/>
          </w:tcPr>
          <w:p w14:paraId="4B0A4CDD">
            <w:pPr>
              <w:spacing w:line="440" w:lineRule="exact"/>
              <w:textAlignment w:val="center"/>
              <w:rPr>
                <w:rFonts w:ascii="宋体" w:hAnsi="宋体" w:eastAsia="宋体" w:cs="宋体"/>
                <w:sz w:val="22"/>
              </w:rPr>
            </w:pPr>
          </w:p>
        </w:tc>
        <w:tc>
          <w:tcPr>
            <w:tcW w:w="1756" w:type="pct"/>
            <w:shd w:val="clear" w:color="auto" w:fill="auto"/>
            <w:vAlign w:val="center"/>
          </w:tcPr>
          <w:p w14:paraId="6533A787">
            <w:pPr>
              <w:pStyle w:val="133"/>
              <w:numPr>
                <w:ilvl w:val="0"/>
                <w:numId w:val="36"/>
              </w:numPr>
              <w:spacing w:line="440" w:lineRule="exact"/>
              <w:ind w:firstLineChars="0"/>
              <w:textAlignment w:val="center"/>
              <w:rPr>
                <w:rFonts w:ascii="宋体" w:hAnsi="宋体" w:eastAsia="宋体" w:cs="宋体"/>
                <w:sz w:val="22"/>
              </w:rPr>
            </w:pPr>
            <w:r>
              <w:rPr>
                <w:rFonts w:ascii="宋体" w:hAnsi="宋体" w:eastAsia="宋体" w:cs="宋体"/>
                <w:sz w:val="22"/>
              </w:rPr>
              <w:t>配置脉冲轮故障检测装置，出现皮带松驰打滑或堵塞不转等故障时，报警或逐步停车；</w:t>
            </w:r>
          </w:p>
        </w:tc>
        <w:tc>
          <w:tcPr>
            <w:tcW w:w="1661" w:type="pct"/>
            <w:shd w:val="clear" w:color="auto" w:fill="auto"/>
            <w:vAlign w:val="center"/>
          </w:tcPr>
          <w:p w14:paraId="09AEDFCE">
            <w:pPr>
              <w:spacing w:line="440" w:lineRule="exact"/>
              <w:textAlignment w:val="center"/>
              <w:rPr>
                <w:rFonts w:ascii="宋体" w:hAnsi="宋体" w:eastAsia="宋体" w:cs="宋体"/>
                <w:sz w:val="22"/>
              </w:rPr>
            </w:pPr>
          </w:p>
        </w:tc>
        <w:tc>
          <w:tcPr>
            <w:tcW w:w="531" w:type="pct"/>
            <w:vAlign w:val="center"/>
          </w:tcPr>
          <w:p w14:paraId="14CC9BAF">
            <w:pPr>
              <w:spacing w:line="440" w:lineRule="exact"/>
              <w:textAlignment w:val="center"/>
              <w:rPr>
                <w:rFonts w:ascii="宋体" w:hAnsi="宋体" w:eastAsia="宋体" w:cs="宋体"/>
                <w:sz w:val="22"/>
              </w:rPr>
            </w:pPr>
          </w:p>
        </w:tc>
      </w:tr>
      <w:tr w14:paraId="1503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48C30164">
            <w:pPr>
              <w:spacing w:line="440" w:lineRule="exact"/>
              <w:jc w:val="center"/>
              <w:textAlignment w:val="center"/>
              <w:rPr>
                <w:rFonts w:ascii="宋体" w:hAnsi="宋体" w:eastAsia="宋体" w:cs="宋体"/>
                <w:sz w:val="22"/>
              </w:rPr>
            </w:pPr>
          </w:p>
        </w:tc>
        <w:tc>
          <w:tcPr>
            <w:tcW w:w="599" w:type="pct"/>
            <w:vMerge w:val="continue"/>
            <w:vAlign w:val="center"/>
          </w:tcPr>
          <w:p w14:paraId="7C194765">
            <w:pPr>
              <w:spacing w:line="440" w:lineRule="exact"/>
              <w:textAlignment w:val="center"/>
              <w:rPr>
                <w:rFonts w:ascii="宋体" w:hAnsi="宋体" w:eastAsia="宋体" w:cs="宋体"/>
                <w:sz w:val="22"/>
              </w:rPr>
            </w:pPr>
          </w:p>
        </w:tc>
        <w:tc>
          <w:tcPr>
            <w:tcW w:w="1756" w:type="pct"/>
            <w:shd w:val="clear" w:color="auto" w:fill="auto"/>
            <w:vAlign w:val="center"/>
          </w:tcPr>
          <w:p w14:paraId="70D4E75F">
            <w:pPr>
              <w:pStyle w:val="133"/>
              <w:numPr>
                <w:ilvl w:val="0"/>
                <w:numId w:val="36"/>
              </w:numPr>
              <w:spacing w:line="440" w:lineRule="exact"/>
              <w:ind w:firstLineChars="0"/>
              <w:textAlignment w:val="center"/>
              <w:rPr>
                <w:rFonts w:ascii="宋体" w:hAnsi="宋体" w:eastAsia="宋体" w:cs="宋体"/>
                <w:sz w:val="22"/>
              </w:rPr>
            </w:pPr>
            <w:r>
              <w:rPr>
                <w:rFonts w:ascii="宋体" w:hAnsi="宋体" w:eastAsia="宋体" w:cs="宋体"/>
                <w:sz w:val="22"/>
              </w:rPr>
              <w:t>需提供上、下辊详细图纸；</w:t>
            </w:r>
          </w:p>
        </w:tc>
        <w:tc>
          <w:tcPr>
            <w:tcW w:w="1661" w:type="pct"/>
            <w:shd w:val="clear" w:color="auto" w:fill="auto"/>
            <w:vAlign w:val="center"/>
          </w:tcPr>
          <w:p w14:paraId="32BD271E">
            <w:pPr>
              <w:spacing w:line="440" w:lineRule="exact"/>
              <w:textAlignment w:val="center"/>
              <w:rPr>
                <w:rFonts w:ascii="宋体" w:hAnsi="宋体" w:eastAsia="宋体" w:cs="宋体"/>
                <w:sz w:val="22"/>
              </w:rPr>
            </w:pPr>
          </w:p>
        </w:tc>
        <w:tc>
          <w:tcPr>
            <w:tcW w:w="531" w:type="pct"/>
            <w:vAlign w:val="center"/>
          </w:tcPr>
          <w:p w14:paraId="1D926A44">
            <w:pPr>
              <w:spacing w:line="440" w:lineRule="exact"/>
              <w:textAlignment w:val="center"/>
              <w:rPr>
                <w:rFonts w:ascii="宋体" w:hAnsi="宋体" w:eastAsia="宋体" w:cs="宋体"/>
                <w:sz w:val="22"/>
              </w:rPr>
            </w:pPr>
          </w:p>
        </w:tc>
      </w:tr>
      <w:tr w14:paraId="5E93E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3E9EE271">
            <w:pPr>
              <w:spacing w:line="440" w:lineRule="exact"/>
              <w:jc w:val="center"/>
              <w:textAlignment w:val="center"/>
              <w:rPr>
                <w:rFonts w:ascii="宋体" w:hAnsi="宋体" w:eastAsia="宋体" w:cs="宋体"/>
                <w:sz w:val="22"/>
              </w:rPr>
            </w:pPr>
            <w:r>
              <w:rPr>
                <w:rFonts w:hint="eastAsia" w:ascii="宋体" w:hAnsi="宋体" w:eastAsia="宋体" w:cs="宋体"/>
                <w:sz w:val="22"/>
              </w:rPr>
              <w:t>11</w:t>
            </w:r>
          </w:p>
        </w:tc>
        <w:tc>
          <w:tcPr>
            <w:tcW w:w="599" w:type="pct"/>
            <w:vMerge w:val="restart"/>
            <w:vAlign w:val="center"/>
          </w:tcPr>
          <w:p w14:paraId="7061F159">
            <w:pPr>
              <w:spacing w:line="440" w:lineRule="exact"/>
              <w:textAlignment w:val="center"/>
              <w:rPr>
                <w:rFonts w:ascii="宋体" w:hAnsi="宋体" w:eastAsia="宋体" w:cs="宋体"/>
                <w:sz w:val="22"/>
              </w:rPr>
            </w:pPr>
            <w:r>
              <w:rPr>
                <w:rFonts w:hint="eastAsia" w:ascii="宋体" w:hAnsi="宋体" w:eastAsia="宋体" w:cs="宋体"/>
                <w:sz w:val="22"/>
              </w:rPr>
              <w:t>分离器</w:t>
            </w:r>
          </w:p>
        </w:tc>
        <w:tc>
          <w:tcPr>
            <w:tcW w:w="1756" w:type="pct"/>
            <w:shd w:val="clear" w:color="auto" w:fill="auto"/>
            <w:vAlign w:val="center"/>
          </w:tcPr>
          <w:p w14:paraId="7874DD89">
            <w:pPr>
              <w:pStyle w:val="133"/>
              <w:numPr>
                <w:ilvl w:val="0"/>
                <w:numId w:val="37"/>
              </w:numPr>
              <w:spacing w:line="440" w:lineRule="exact"/>
              <w:ind w:firstLineChars="0"/>
              <w:textAlignment w:val="center"/>
              <w:rPr>
                <w:rFonts w:ascii="宋体" w:hAnsi="宋体" w:eastAsia="宋体" w:cs="宋体"/>
                <w:sz w:val="22"/>
              </w:rPr>
            </w:pPr>
            <w:r>
              <w:rPr>
                <w:rFonts w:ascii="宋体" w:hAnsi="宋体" w:eastAsia="宋体" w:cs="宋体"/>
                <w:sz w:val="22"/>
              </w:rPr>
              <w:t>分离量、风速、功率等参数进行匹配设计；</w:t>
            </w:r>
          </w:p>
        </w:tc>
        <w:tc>
          <w:tcPr>
            <w:tcW w:w="1661" w:type="pct"/>
            <w:shd w:val="clear" w:color="auto" w:fill="auto"/>
            <w:vAlign w:val="center"/>
          </w:tcPr>
          <w:p w14:paraId="3663DADD">
            <w:pPr>
              <w:spacing w:line="440" w:lineRule="exact"/>
              <w:textAlignment w:val="center"/>
              <w:rPr>
                <w:rFonts w:ascii="宋体" w:hAnsi="宋体" w:eastAsia="宋体" w:cs="宋体"/>
                <w:sz w:val="22"/>
              </w:rPr>
            </w:pPr>
          </w:p>
        </w:tc>
        <w:tc>
          <w:tcPr>
            <w:tcW w:w="531" w:type="pct"/>
            <w:vAlign w:val="center"/>
          </w:tcPr>
          <w:p w14:paraId="2FD02122">
            <w:pPr>
              <w:spacing w:line="440" w:lineRule="exact"/>
              <w:textAlignment w:val="center"/>
              <w:rPr>
                <w:rFonts w:ascii="宋体" w:hAnsi="宋体" w:eastAsia="宋体" w:cs="宋体"/>
                <w:sz w:val="22"/>
              </w:rPr>
            </w:pPr>
          </w:p>
        </w:tc>
      </w:tr>
      <w:tr w14:paraId="03AA7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6C3D9D1E">
            <w:pPr>
              <w:spacing w:line="440" w:lineRule="exact"/>
              <w:jc w:val="center"/>
              <w:textAlignment w:val="center"/>
              <w:rPr>
                <w:rFonts w:ascii="宋体" w:hAnsi="宋体" w:eastAsia="宋体" w:cs="宋体"/>
                <w:sz w:val="22"/>
              </w:rPr>
            </w:pPr>
          </w:p>
        </w:tc>
        <w:tc>
          <w:tcPr>
            <w:tcW w:w="599" w:type="pct"/>
            <w:vMerge w:val="continue"/>
            <w:vAlign w:val="center"/>
          </w:tcPr>
          <w:p w14:paraId="12C175E5">
            <w:pPr>
              <w:spacing w:line="440" w:lineRule="exact"/>
              <w:textAlignment w:val="center"/>
              <w:rPr>
                <w:rFonts w:ascii="宋体" w:hAnsi="宋体" w:eastAsia="宋体" w:cs="宋体"/>
                <w:sz w:val="22"/>
              </w:rPr>
            </w:pPr>
          </w:p>
        </w:tc>
        <w:tc>
          <w:tcPr>
            <w:tcW w:w="1756" w:type="pct"/>
            <w:shd w:val="clear" w:color="auto" w:fill="auto"/>
            <w:vAlign w:val="center"/>
          </w:tcPr>
          <w:p w14:paraId="22D49E8C">
            <w:pPr>
              <w:pStyle w:val="133"/>
              <w:numPr>
                <w:ilvl w:val="0"/>
                <w:numId w:val="37"/>
              </w:numPr>
              <w:spacing w:line="440" w:lineRule="exact"/>
              <w:ind w:firstLineChars="0"/>
              <w:textAlignment w:val="center"/>
              <w:rPr>
                <w:rFonts w:ascii="宋体" w:hAnsi="宋体" w:eastAsia="宋体" w:cs="宋体"/>
                <w:sz w:val="22"/>
              </w:rPr>
            </w:pPr>
            <w:r>
              <w:rPr>
                <w:rFonts w:ascii="宋体" w:hAnsi="宋体" w:eastAsia="宋体" w:cs="宋体"/>
                <w:sz w:val="22"/>
              </w:rPr>
              <w:t>分离后废料含量：≤1%；废料中合格弹丸含量：≤1%；</w:t>
            </w:r>
          </w:p>
        </w:tc>
        <w:tc>
          <w:tcPr>
            <w:tcW w:w="1661" w:type="pct"/>
            <w:shd w:val="clear" w:color="auto" w:fill="auto"/>
            <w:vAlign w:val="center"/>
          </w:tcPr>
          <w:p w14:paraId="51D317DB">
            <w:pPr>
              <w:spacing w:line="440" w:lineRule="exact"/>
              <w:textAlignment w:val="center"/>
              <w:rPr>
                <w:rFonts w:ascii="宋体" w:hAnsi="宋体" w:eastAsia="宋体" w:cs="宋体"/>
                <w:sz w:val="22"/>
              </w:rPr>
            </w:pPr>
          </w:p>
        </w:tc>
        <w:tc>
          <w:tcPr>
            <w:tcW w:w="531" w:type="pct"/>
            <w:vAlign w:val="center"/>
          </w:tcPr>
          <w:p w14:paraId="2A4712D6">
            <w:pPr>
              <w:spacing w:line="440" w:lineRule="exact"/>
              <w:textAlignment w:val="center"/>
              <w:rPr>
                <w:rFonts w:ascii="宋体" w:hAnsi="宋体" w:eastAsia="宋体" w:cs="宋体"/>
                <w:sz w:val="22"/>
              </w:rPr>
            </w:pPr>
          </w:p>
        </w:tc>
      </w:tr>
      <w:tr w14:paraId="71E7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3D148ACF">
            <w:pPr>
              <w:spacing w:line="440" w:lineRule="exact"/>
              <w:jc w:val="center"/>
              <w:textAlignment w:val="center"/>
              <w:rPr>
                <w:rFonts w:ascii="宋体" w:hAnsi="宋体" w:eastAsia="宋体" w:cs="宋体"/>
                <w:sz w:val="22"/>
              </w:rPr>
            </w:pPr>
          </w:p>
        </w:tc>
        <w:tc>
          <w:tcPr>
            <w:tcW w:w="599" w:type="pct"/>
            <w:vMerge w:val="continue"/>
            <w:vAlign w:val="center"/>
          </w:tcPr>
          <w:p w14:paraId="581E0D40">
            <w:pPr>
              <w:spacing w:line="440" w:lineRule="exact"/>
              <w:textAlignment w:val="center"/>
              <w:rPr>
                <w:rFonts w:ascii="宋体" w:hAnsi="宋体" w:eastAsia="宋体" w:cs="宋体"/>
                <w:sz w:val="22"/>
              </w:rPr>
            </w:pPr>
          </w:p>
        </w:tc>
        <w:tc>
          <w:tcPr>
            <w:tcW w:w="1756" w:type="pct"/>
            <w:shd w:val="clear" w:color="auto" w:fill="auto"/>
            <w:vAlign w:val="center"/>
          </w:tcPr>
          <w:p w14:paraId="13EF393A">
            <w:pPr>
              <w:pStyle w:val="133"/>
              <w:numPr>
                <w:ilvl w:val="0"/>
                <w:numId w:val="37"/>
              </w:numPr>
              <w:spacing w:line="440" w:lineRule="exact"/>
              <w:ind w:firstLineChars="0"/>
              <w:textAlignment w:val="center"/>
              <w:rPr>
                <w:rFonts w:ascii="宋体" w:hAnsi="宋体" w:eastAsia="宋体" w:cs="宋体"/>
                <w:sz w:val="22"/>
              </w:rPr>
            </w:pPr>
            <w:r>
              <w:rPr>
                <w:rFonts w:ascii="宋体" w:hAnsi="宋体" w:eastAsia="宋体" w:cs="宋体"/>
                <w:sz w:val="22"/>
              </w:rPr>
              <w:t>配置脉冲轮故障检测装置，检测跟踪布料螺旋的工作状态，一旦出现堵塞不转等故障时，报警或逐步停车；</w:t>
            </w:r>
          </w:p>
        </w:tc>
        <w:tc>
          <w:tcPr>
            <w:tcW w:w="1661" w:type="pct"/>
            <w:shd w:val="clear" w:color="auto" w:fill="auto"/>
            <w:vAlign w:val="center"/>
          </w:tcPr>
          <w:p w14:paraId="5B732BE7">
            <w:pPr>
              <w:spacing w:line="440" w:lineRule="exact"/>
              <w:textAlignment w:val="center"/>
              <w:rPr>
                <w:rFonts w:ascii="宋体" w:hAnsi="宋体" w:eastAsia="宋体" w:cs="宋体"/>
                <w:sz w:val="22"/>
              </w:rPr>
            </w:pPr>
          </w:p>
        </w:tc>
        <w:tc>
          <w:tcPr>
            <w:tcW w:w="531" w:type="pct"/>
            <w:vAlign w:val="center"/>
          </w:tcPr>
          <w:p w14:paraId="6C6821D8">
            <w:pPr>
              <w:spacing w:line="440" w:lineRule="exact"/>
              <w:textAlignment w:val="center"/>
              <w:rPr>
                <w:rFonts w:ascii="宋体" w:hAnsi="宋体" w:eastAsia="宋体" w:cs="宋体"/>
                <w:sz w:val="22"/>
              </w:rPr>
            </w:pPr>
          </w:p>
        </w:tc>
      </w:tr>
      <w:tr w14:paraId="4CFD3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51CEDD29">
            <w:pPr>
              <w:spacing w:line="440" w:lineRule="exact"/>
              <w:jc w:val="center"/>
              <w:textAlignment w:val="center"/>
              <w:rPr>
                <w:rFonts w:ascii="宋体" w:hAnsi="宋体" w:eastAsia="宋体" w:cs="宋体"/>
                <w:sz w:val="22"/>
              </w:rPr>
            </w:pPr>
          </w:p>
        </w:tc>
        <w:tc>
          <w:tcPr>
            <w:tcW w:w="599" w:type="pct"/>
            <w:vMerge w:val="continue"/>
            <w:vAlign w:val="center"/>
          </w:tcPr>
          <w:p w14:paraId="08075B38">
            <w:pPr>
              <w:spacing w:line="440" w:lineRule="exact"/>
              <w:textAlignment w:val="center"/>
              <w:rPr>
                <w:rFonts w:ascii="宋体" w:hAnsi="宋体" w:eastAsia="宋体" w:cs="宋体"/>
                <w:sz w:val="22"/>
              </w:rPr>
            </w:pPr>
          </w:p>
        </w:tc>
        <w:tc>
          <w:tcPr>
            <w:tcW w:w="1756" w:type="pct"/>
            <w:shd w:val="clear" w:color="auto" w:fill="auto"/>
            <w:vAlign w:val="center"/>
          </w:tcPr>
          <w:p w14:paraId="1D432759">
            <w:pPr>
              <w:pStyle w:val="133"/>
              <w:numPr>
                <w:ilvl w:val="0"/>
                <w:numId w:val="37"/>
              </w:numPr>
              <w:spacing w:line="440" w:lineRule="exact"/>
              <w:ind w:firstLineChars="0"/>
              <w:textAlignment w:val="center"/>
              <w:rPr>
                <w:rFonts w:ascii="宋体" w:hAnsi="宋体" w:eastAsia="宋体" w:cs="宋体"/>
                <w:sz w:val="22"/>
              </w:rPr>
            </w:pPr>
            <w:r>
              <w:rPr>
                <w:rFonts w:ascii="宋体" w:hAnsi="宋体" w:eastAsia="宋体" w:cs="宋体"/>
                <w:sz w:val="22"/>
              </w:rPr>
              <w:t>配置料斗内的料位计，监察循环系统中钢丸量，丸料不足及时报警；</w:t>
            </w:r>
          </w:p>
        </w:tc>
        <w:tc>
          <w:tcPr>
            <w:tcW w:w="1661" w:type="pct"/>
            <w:shd w:val="clear" w:color="auto" w:fill="auto"/>
            <w:vAlign w:val="center"/>
          </w:tcPr>
          <w:p w14:paraId="3449370F">
            <w:pPr>
              <w:spacing w:line="440" w:lineRule="exact"/>
              <w:textAlignment w:val="center"/>
              <w:rPr>
                <w:rFonts w:ascii="宋体" w:hAnsi="宋体" w:eastAsia="宋体" w:cs="宋体"/>
                <w:sz w:val="22"/>
              </w:rPr>
            </w:pPr>
          </w:p>
        </w:tc>
        <w:tc>
          <w:tcPr>
            <w:tcW w:w="531" w:type="pct"/>
            <w:vAlign w:val="center"/>
          </w:tcPr>
          <w:p w14:paraId="77D1F6FD">
            <w:pPr>
              <w:spacing w:line="440" w:lineRule="exact"/>
              <w:textAlignment w:val="center"/>
              <w:rPr>
                <w:rFonts w:ascii="宋体" w:hAnsi="宋体" w:eastAsia="宋体" w:cs="宋体"/>
                <w:sz w:val="22"/>
              </w:rPr>
            </w:pPr>
          </w:p>
        </w:tc>
      </w:tr>
      <w:tr w14:paraId="132A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2A6B61CD">
            <w:pPr>
              <w:spacing w:line="440" w:lineRule="exact"/>
              <w:jc w:val="center"/>
              <w:textAlignment w:val="center"/>
              <w:rPr>
                <w:rFonts w:ascii="宋体" w:hAnsi="宋体" w:eastAsia="宋体" w:cs="宋体"/>
                <w:sz w:val="22"/>
              </w:rPr>
            </w:pPr>
          </w:p>
        </w:tc>
        <w:tc>
          <w:tcPr>
            <w:tcW w:w="599" w:type="pct"/>
            <w:vMerge w:val="continue"/>
            <w:vAlign w:val="center"/>
          </w:tcPr>
          <w:p w14:paraId="7493D1A2">
            <w:pPr>
              <w:spacing w:line="440" w:lineRule="exact"/>
              <w:textAlignment w:val="center"/>
              <w:rPr>
                <w:rFonts w:ascii="宋体" w:hAnsi="宋体" w:eastAsia="宋体" w:cs="宋体"/>
                <w:sz w:val="22"/>
              </w:rPr>
            </w:pPr>
          </w:p>
        </w:tc>
        <w:tc>
          <w:tcPr>
            <w:tcW w:w="1756" w:type="pct"/>
            <w:shd w:val="clear" w:color="auto" w:fill="auto"/>
            <w:vAlign w:val="center"/>
          </w:tcPr>
          <w:p w14:paraId="65DE1DB9">
            <w:pPr>
              <w:pStyle w:val="133"/>
              <w:numPr>
                <w:ilvl w:val="0"/>
                <w:numId w:val="37"/>
              </w:numPr>
              <w:spacing w:line="440" w:lineRule="exact"/>
              <w:ind w:firstLineChars="0"/>
              <w:textAlignment w:val="center"/>
              <w:rPr>
                <w:rFonts w:ascii="宋体" w:hAnsi="宋体" w:eastAsia="宋体" w:cs="宋体"/>
                <w:sz w:val="22"/>
              </w:rPr>
            </w:pPr>
            <w:r>
              <w:rPr>
                <w:rFonts w:ascii="宋体" w:hAnsi="宋体" w:eastAsia="宋体" w:cs="宋体"/>
                <w:sz w:val="22"/>
              </w:rPr>
              <w:t>滚筒筛采用耐磨高锰钢；</w:t>
            </w:r>
          </w:p>
        </w:tc>
        <w:tc>
          <w:tcPr>
            <w:tcW w:w="1661" w:type="pct"/>
            <w:shd w:val="clear" w:color="auto" w:fill="auto"/>
            <w:vAlign w:val="center"/>
          </w:tcPr>
          <w:p w14:paraId="15273560">
            <w:pPr>
              <w:spacing w:line="440" w:lineRule="exact"/>
              <w:textAlignment w:val="center"/>
              <w:rPr>
                <w:rFonts w:ascii="宋体" w:hAnsi="宋体" w:eastAsia="宋体" w:cs="宋体"/>
                <w:sz w:val="22"/>
              </w:rPr>
            </w:pPr>
          </w:p>
        </w:tc>
        <w:tc>
          <w:tcPr>
            <w:tcW w:w="531" w:type="pct"/>
            <w:vAlign w:val="center"/>
          </w:tcPr>
          <w:p w14:paraId="1C375E52">
            <w:pPr>
              <w:spacing w:line="440" w:lineRule="exact"/>
              <w:textAlignment w:val="center"/>
              <w:rPr>
                <w:rFonts w:ascii="宋体" w:hAnsi="宋体" w:eastAsia="宋体" w:cs="宋体"/>
                <w:sz w:val="22"/>
              </w:rPr>
            </w:pPr>
          </w:p>
        </w:tc>
      </w:tr>
      <w:tr w14:paraId="1A20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56800C5E">
            <w:pPr>
              <w:spacing w:line="440" w:lineRule="exact"/>
              <w:jc w:val="center"/>
              <w:textAlignment w:val="center"/>
              <w:rPr>
                <w:rFonts w:ascii="宋体" w:hAnsi="宋体" w:eastAsia="宋体" w:cs="宋体"/>
                <w:sz w:val="22"/>
              </w:rPr>
            </w:pPr>
          </w:p>
        </w:tc>
        <w:tc>
          <w:tcPr>
            <w:tcW w:w="599" w:type="pct"/>
            <w:vMerge w:val="continue"/>
            <w:vAlign w:val="center"/>
          </w:tcPr>
          <w:p w14:paraId="09676338">
            <w:pPr>
              <w:spacing w:line="440" w:lineRule="exact"/>
              <w:textAlignment w:val="center"/>
              <w:rPr>
                <w:rFonts w:ascii="宋体" w:hAnsi="宋体" w:eastAsia="宋体" w:cs="宋体"/>
                <w:sz w:val="22"/>
              </w:rPr>
            </w:pPr>
          </w:p>
        </w:tc>
        <w:tc>
          <w:tcPr>
            <w:tcW w:w="1756" w:type="pct"/>
            <w:shd w:val="clear" w:color="auto" w:fill="auto"/>
            <w:vAlign w:val="center"/>
          </w:tcPr>
          <w:p w14:paraId="5E56127D">
            <w:pPr>
              <w:pStyle w:val="133"/>
              <w:numPr>
                <w:ilvl w:val="0"/>
                <w:numId w:val="37"/>
              </w:numPr>
              <w:spacing w:line="440" w:lineRule="exact"/>
              <w:ind w:firstLineChars="0"/>
              <w:textAlignment w:val="center"/>
              <w:rPr>
                <w:rFonts w:ascii="宋体" w:hAnsi="宋体" w:eastAsia="宋体" w:cs="宋体"/>
                <w:sz w:val="22"/>
              </w:rPr>
            </w:pPr>
            <w:r>
              <w:rPr>
                <w:rFonts w:ascii="宋体" w:hAnsi="宋体" w:eastAsia="宋体" w:cs="宋体"/>
                <w:sz w:val="22"/>
              </w:rPr>
              <w:t>螺旋叶片采用耐磨材料。</w:t>
            </w:r>
          </w:p>
        </w:tc>
        <w:tc>
          <w:tcPr>
            <w:tcW w:w="1661" w:type="pct"/>
            <w:shd w:val="clear" w:color="auto" w:fill="auto"/>
            <w:vAlign w:val="center"/>
          </w:tcPr>
          <w:p w14:paraId="271039A0">
            <w:pPr>
              <w:spacing w:line="440" w:lineRule="exact"/>
              <w:textAlignment w:val="center"/>
              <w:rPr>
                <w:rFonts w:ascii="宋体" w:hAnsi="宋体" w:eastAsia="宋体" w:cs="宋体"/>
                <w:sz w:val="22"/>
              </w:rPr>
            </w:pPr>
          </w:p>
        </w:tc>
        <w:tc>
          <w:tcPr>
            <w:tcW w:w="531" w:type="pct"/>
            <w:vAlign w:val="center"/>
          </w:tcPr>
          <w:p w14:paraId="347F7E66">
            <w:pPr>
              <w:spacing w:line="440" w:lineRule="exact"/>
              <w:textAlignment w:val="center"/>
              <w:rPr>
                <w:rFonts w:ascii="宋体" w:hAnsi="宋体" w:eastAsia="宋体" w:cs="宋体"/>
                <w:sz w:val="22"/>
              </w:rPr>
            </w:pPr>
          </w:p>
        </w:tc>
      </w:tr>
      <w:tr w14:paraId="39D4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tcPr>
          <w:p w14:paraId="7C961F38">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restart"/>
          </w:tcPr>
          <w:p w14:paraId="2638B3D6">
            <w:pPr>
              <w:spacing w:line="440" w:lineRule="exact"/>
              <w:textAlignment w:val="center"/>
              <w:rPr>
                <w:rFonts w:ascii="宋体" w:hAnsi="宋体" w:eastAsia="宋体" w:cs="宋体"/>
                <w:sz w:val="22"/>
              </w:rPr>
            </w:pPr>
            <w:r>
              <w:rPr>
                <w:rFonts w:hint="eastAsia" w:ascii="宋体" w:hAnsi="宋体" w:eastAsia="宋体" w:cs="宋体"/>
                <w:sz w:val="22"/>
              </w:rPr>
              <w:t>丸料自动补充器</w:t>
            </w:r>
          </w:p>
        </w:tc>
        <w:tc>
          <w:tcPr>
            <w:tcW w:w="1756" w:type="pct"/>
          </w:tcPr>
          <w:p w14:paraId="6857E265">
            <w:pPr>
              <w:pStyle w:val="133"/>
              <w:numPr>
                <w:ilvl w:val="0"/>
                <w:numId w:val="39"/>
              </w:numPr>
              <w:ind w:firstLineChars="0"/>
              <w:rPr>
                <w:rFonts w:ascii="宋体" w:hAnsi="宋体" w:eastAsia="宋体" w:cs="宋体"/>
                <w:sz w:val="22"/>
              </w:rPr>
            </w:pPr>
            <w:r>
              <w:rPr>
                <w:rFonts w:hint="eastAsia" w:ascii="宋体" w:hAnsi="宋体" w:eastAsia="宋体" w:cs="宋体"/>
                <w:sz w:val="22"/>
              </w:rPr>
              <w:t>弹丸补充器安装在提升机的下侧部，配置料位计；</w:t>
            </w:r>
          </w:p>
        </w:tc>
        <w:tc>
          <w:tcPr>
            <w:tcW w:w="1661" w:type="pct"/>
          </w:tcPr>
          <w:p w14:paraId="0E952BBD">
            <w:pPr>
              <w:spacing w:line="440" w:lineRule="exact"/>
              <w:textAlignment w:val="center"/>
              <w:rPr>
                <w:rFonts w:ascii="宋体" w:hAnsi="宋体" w:eastAsia="宋体" w:cs="宋体"/>
                <w:sz w:val="22"/>
              </w:rPr>
            </w:pPr>
          </w:p>
        </w:tc>
        <w:tc>
          <w:tcPr>
            <w:tcW w:w="531" w:type="pct"/>
          </w:tcPr>
          <w:p w14:paraId="0BBBAC7B">
            <w:pPr>
              <w:spacing w:line="440" w:lineRule="exact"/>
              <w:textAlignment w:val="center"/>
              <w:rPr>
                <w:rFonts w:ascii="宋体" w:hAnsi="宋体" w:eastAsia="宋体" w:cs="宋体"/>
                <w:sz w:val="22"/>
              </w:rPr>
            </w:pPr>
          </w:p>
        </w:tc>
      </w:tr>
      <w:tr w14:paraId="20CA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302595A4">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2CEA8128">
            <w:pPr>
              <w:spacing w:line="440" w:lineRule="exact"/>
              <w:textAlignment w:val="center"/>
              <w:rPr>
                <w:rFonts w:ascii="宋体" w:hAnsi="宋体" w:eastAsia="宋体" w:cs="宋体"/>
                <w:sz w:val="22"/>
              </w:rPr>
            </w:pPr>
          </w:p>
        </w:tc>
        <w:tc>
          <w:tcPr>
            <w:tcW w:w="1756" w:type="pct"/>
          </w:tcPr>
          <w:p w14:paraId="3B69A76F">
            <w:pPr>
              <w:pStyle w:val="133"/>
              <w:numPr>
                <w:ilvl w:val="0"/>
                <w:numId w:val="39"/>
              </w:numPr>
              <w:ind w:firstLineChars="0"/>
              <w:rPr>
                <w:rFonts w:ascii="宋体" w:hAnsi="宋体" w:eastAsia="宋体" w:cs="宋体"/>
                <w:sz w:val="22"/>
              </w:rPr>
            </w:pPr>
            <w:r>
              <w:rPr>
                <w:rFonts w:hint="eastAsia" w:ascii="宋体" w:hAnsi="宋体" w:eastAsia="宋体" w:cs="宋体"/>
                <w:sz w:val="22"/>
              </w:rPr>
              <w:t>配置气动丸料闸阀；</w:t>
            </w:r>
          </w:p>
        </w:tc>
        <w:tc>
          <w:tcPr>
            <w:tcW w:w="1661" w:type="pct"/>
          </w:tcPr>
          <w:p w14:paraId="5F49273D">
            <w:pPr>
              <w:spacing w:line="440" w:lineRule="exact"/>
              <w:textAlignment w:val="center"/>
              <w:rPr>
                <w:rFonts w:ascii="宋体" w:hAnsi="宋体" w:eastAsia="宋体" w:cs="宋体"/>
                <w:sz w:val="22"/>
              </w:rPr>
            </w:pPr>
          </w:p>
        </w:tc>
        <w:tc>
          <w:tcPr>
            <w:tcW w:w="531" w:type="pct"/>
          </w:tcPr>
          <w:p w14:paraId="147327CE">
            <w:pPr>
              <w:spacing w:line="440" w:lineRule="exact"/>
              <w:textAlignment w:val="center"/>
              <w:rPr>
                <w:rFonts w:ascii="宋体" w:hAnsi="宋体" w:eastAsia="宋体" w:cs="宋体"/>
                <w:sz w:val="22"/>
              </w:rPr>
            </w:pPr>
          </w:p>
        </w:tc>
      </w:tr>
      <w:tr w14:paraId="600EB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1C1E1FA0">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4AB0055B">
            <w:pPr>
              <w:spacing w:line="440" w:lineRule="exact"/>
              <w:textAlignment w:val="center"/>
              <w:rPr>
                <w:rFonts w:ascii="宋体" w:hAnsi="宋体" w:eastAsia="宋体" w:cs="宋体"/>
                <w:sz w:val="22"/>
              </w:rPr>
            </w:pPr>
          </w:p>
        </w:tc>
        <w:tc>
          <w:tcPr>
            <w:tcW w:w="1756" w:type="pct"/>
          </w:tcPr>
          <w:p w14:paraId="5DCA51CB">
            <w:pPr>
              <w:pStyle w:val="133"/>
              <w:numPr>
                <w:ilvl w:val="0"/>
                <w:numId w:val="39"/>
              </w:numPr>
              <w:spacing w:line="440" w:lineRule="exact"/>
              <w:ind w:firstLineChars="0"/>
              <w:textAlignment w:val="center"/>
              <w:rPr>
                <w:rFonts w:ascii="宋体" w:hAnsi="宋体" w:eastAsia="宋体" w:cs="宋体"/>
                <w:sz w:val="22"/>
              </w:rPr>
            </w:pPr>
            <w:r>
              <w:rPr>
                <w:rFonts w:ascii="宋体" w:hAnsi="宋体" w:eastAsia="宋体" w:cs="宋体"/>
                <w:sz w:val="22"/>
              </w:rPr>
              <w:t>分离器料斗内的料位计监察循环系统中钢丸量，当需要补充弹丸时，自动补充器料斗下面的供丸闸打开，进行弹丸补充，避免因钢丸循环量不够，降低清理质量。</w:t>
            </w:r>
          </w:p>
        </w:tc>
        <w:tc>
          <w:tcPr>
            <w:tcW w:w="1661" w:type="pct"/>
          </w:tcPr>
          <w:p w14:paraId="35B0BB81">
            <w:pPr>
              <w:spacing w:line="440" w:lineRule="exact"/>
              <w:textAlignment w:val="center"/>
              <w:rPr>
                <w:rFonts w:ascii="宋体" w:hAnsi="宋体" w:eastAsia="宋体" w:cs="宋体"/>
                <w:sz w:val="22"/>
              </w:rPr>
            </w:pPr>
          </w:p>
        </w:tc>
        <w:tc>
          <w:tcPr>
            <w:tcW w:w="531" w:type="pct"/>
          </w:tcPr>
          <w:p w14:paraId="581606C6">
            <w:pPr>
              <w:spacing w:line="440" w:lineRule="exact"/>
              <w:textAlignment w:val="center"/>
              <w:rPr>
                <w:rFonts w:ascii="宋体" w:hAnsi="宋体" w:eastAsia="宋体" w:cs="宋体"/>
                <w:sz w:val="22"/>
              </w:rPr>
            </w:pPr>
          </w:p>
        </w:tc>
      </w:tr>
      <w:tr w14:paraId="5C2E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tcPr>
          <w:p w14:paraId="304130A9">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restart"/>
          </w:tcPr>
          <w:p w14:paraId="4FF49212">
            <w:pPr>
              <w:spacing w:line="440" w:lineRule="exact"/>
              <w:textAlignment w:val="center"/>
              <w:rPr>
                <w:rFonts w:ascii="宋体" w:hAnsi="宋体" w:eastAsia="宋体" w:cs="宋体"/>
                <w:sz w:val="22"/>
              </w:rPr>
            </w:pPr>
            <w:r>
              <w:rPr>
                <w:rFonts w:hint="eastAsia" w:ascii="宋体" w:hAnsi="宋体" w:eastAsia="宋体" w:cs="宋体"/>
                <w:sz w:val="22"/>
              </w:rPr>
              <w:t>自动门</w:t>
            </w:r>
          </w:p>
        </w:tc>
        <w:tc>
          <w:tcPr>
            <w:tcW w:w="1756" w:type="pct"/>
          </w:tcPr>
          <w:p w14:paraId="74948BBC">
            <w:pPr>
              <w:pStyle w:val="133"/>
              <w:numPr>
                <w:ilvl w:val="0"/>
                <w:numId w:val="40"/>
              </w:numPr>
              <w:spacing w:line="440" w:lineRule="exact"/>
              <w:ind w:firstLineChars="0"/>
              <w:textAlignment w:val="center"/>
              <w:rPr>
                <w:rFonts w:ascii="宋体" w:hAnsi="宋体" w:eastAsia="宋体" w:cs="宋体"/>
                <w:sz w:val="22"/>
              </w:rPr>
            </w:pPr>
            <w:r>
              <w:rPr>
                <w:rFonts w:ascii="宋体" w:hAnsi="宋体" w:eastAsia="宋体" w:cs="宋体"/>
                <w:sz w:val="22"/>
              </w:rPr>
              <w:t>前辅室入口、后辅室与清丸室之间、清丸室外端共设有3套对开门；</w:t>
            </w:r>
          </w:p>
        </w:tc>
        <w:tc>
          <w:tcPr>
            <w:tcW w:w="1661" w:type="pct"/>
          </w:tcPr>
          <w:p w14:paraId="01C1AB47">
            <w:pPr>
              <w:spacing w:line="440" w:lineRule="exact"/>
              <w:textAlignment w:val="center"/>
              <w:rPr>
                <w:rFonts w:ascii="宋体" w:hAnsi="宋体" w:eastAsia="宋体" w:cs="宋体"/>
                <w:sz w:val="22"/>
              </w:rPr>
            </w:pPr>
          </w:p>
        </w:tc>
        <w:tc>
          <w:tcPr>
            <w:tcW w:w="531" w:type="pct"/>
          </w:tcPr>
          <w:p w14:paraId="7DD47F8E">
            <w:pPr>
              <w:spacing w:line="440" w:lineRule="exact"/>
              <w:textAlignment w:val="center"/>
              <w:rPr>
                <w:rFonts w:ascii="宋体" w:hAnsi="宋体" w:eastAsia="宋体" w:cs="宋体"/>
                <w:sz w:val="22"/>
              </w:rPr>
            </w:pPr>
          </w:p>
        </w:tc>
      </w:tr>
      <w:tr w14:paraId="62FD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7D8CBB91">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1B04A443">
            <w:pPr>
              <w:spacing w:line="440" w:lineRule="exact"/>
              <w:textAlignment w:val="center"/>
              <w:rPr>
                <w:rFonts w:ascii="宋体" w:hAnsi="宋体" w:eastAsia="宋体" w:cs="宋体"/>
                <w:sz w:val="22"/>
              </w:rPr>
            </w:pPr>
          </w:p>
        </w:tc>
        <w:tc>
          <w:tcPr>
            <w:tcW w:w="1756" w:type="pct"/>
          </w:tcPr>
          <w:p w14:paraId="1C1E581D">
            <w:pPr>
              <w:pStyle w:val="133"/>
              <w:numPr>
                <w:ilvl w:val="0"/>
                <w:numId w:val="40"/>
              </w:numPr>
              <w:spacing w:line="440" w:lineRule="exact"/>
              <w:ind w:firstLineChars="0"/>
              <w:textAlignment w:val="center"/>
              <w:rPr>
                <w:rFonts w:ascii="宋体" w:hAnsi="宋体" w:eastAsia="宋体" w:cs="宋体"/>
                <w:sz w:val="22"/>
              </w:rPr>
            </w:pPr>
            <w:r>
              <w:rPr>
                <w:rFonts w:ascii="宋体" w:hAnsi="宋体" w:eastAsia="宋体" w:cs="宋体"/>
                <w:sz w:val="22"/>
              </w:rPr>
              <w:t>配置工件自动检测装置，自动实现开、关门。</w:t>
            </w:r>
          </w:p>
        </w:tc>
        <w:tc>
          <w:tcPr>
            <w:tcW w:w="1661" w:type="pct"/>
          </w:tcPr>
          <w:p w14:paraId="532705BC">
            <w:pPr>
              <w:spacing w:line="440" w:lineRule="exact"/>
              <w:textAlignment w:val="center"/>
              <w:rPr>
                <w:rFonts w:ascii="宋体" w:hAnsi="宋体" w:eastAsia="宋体" w:cs="宋体"/>
                <w:sz w:val="22"/>
              </w:rPr>
            </w:pPr>
          </w:p>
        </w:tc>
        <w:tc>
          <w:tcPr>
            <w:tcW w:w="531" w:type="pct"/>
          </w:tcPr>
          <w:p w14:paraId="1B13D5CA">
            <w:pPr>
              <w:spacing w:line="440" w:lineRule="exact"/>
              <w:textAlignment w:val="center"/>
              <w:rPr>
                <w:rFonts w:ascii="宋体" w:hAnsi="宋体" w:eastAsia="宋体" w:cs="宋体"/>
                <w:sz w:val="22"/>
              </w:rPr>
            </w:pPr>
          </w:p>
        </w:tc>
      </w:tr>
      <w:tr w14:paraId="175A7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tcPr>
          <w:p w14:paraId="2F66DC53">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restart"/>
          </w:tcPr>
          <w:p w14:paraId="181F23A3">
            <w:pPr>
              <w:spacing w:line="440" w:lineRule="exact"/>
              <w:textAlignment w:val="center"/>
              <w:rPr>
                <w:rFonts w:ascii="宋体" w:hAnsi="宋体" w:eastAsia="宋体" w:cs="宋体"/>
                <w:sz w:val="22"/>
              </w:rPr>
            </w:pPr>
            <w:r>
              <w:rPr>
                <w:rFonts w:hint="eastAsia" w:ascii="宋体" w:hAnsi="宋体" w:eastAsia="宋体" w:cs="宋体"/>
                <w:sz w:val="22"/>
              </w:rPr>
              <w:t>吊葫芦及吊杆</w:t>
            </w:r>
          </w:p>
        </w:tc>
        <w:tc>
          <w:tcPr>
            <w:tcW w:w="1756" w:type="pct"/>
          </w:tcPr>
          <w:p w14:paraId="7DA6E2A0">
            <w:pPr>
              <w:pStyle w:val="133"/>
              <w:numPr>
                <w:ilvl w:val="0"/>
                <w:numId w:val="41"/>
              </w:numPr>
              <w:spacing w:line="440" w:lineRule="exact"/>
              <w:ind w:firstLineChars="0"/>
              <w:textAlignment w:val="center"/>
              <w:rPr>
                <w:rFonts w:ascii="宋体" w:hAnsi="宋体" w:eastAsia="宋体" w:cs="宋体"/>
                <w:sz w:val="22"/>
              </w:rPr>
            </w:pPr>
            <w:r>
              <w:rPr>
                <w:rFonts w:ascii="宋体" w:hAnsi="宋体" w:eastAsia="宋体" w:cs="宋体"/>
                <w:sz w:val="22"/>
              </w:rPr>
              <w:t>吊葫芦承载能力、起升速度、驱动功率等参数进行匹配设计；</w:t>
            </w:r>
          </w:p>
        </w:tc>
        <w:tc>
          <w:tcPr>
            <w:tcW w:w="1661" w:type="pct"/>
          </w:tcPr>
          <w:p w14:paraId="06512018">
            <w:pPr>
              <w:spacing w:line="440" w:lineRule="exact"/>
              <w:textAlignment w:val="center"/>
              <w:rPr>
                <w:rFonts w:ascii="宋体" w:hAnsi="宋体" w:eastAsia="宋体" w:cs="宋体"/>
                <w:sz w:val="22"/>
              </w:rPr>
            </w:pPr>
          </w:p>
        </w:tc>
        <w:tc>
          <w:tcPr>
            <w:tcW w:w="531" w:type="pct"/>
          </w:tcPr>
          <w:p w14:paraId="7148F7E1">
            <w:pPr>
              <w:spacing w:line="440" w:lineRule="exact"/>
              <w:textAlignment w:val="center"/>
              <w:rPr>
                <w:rFonts w:ascii="宋体" w:hAnsi="宋体" w:eastAsia="宋体" w:cs="宋体"/>
                <w:sz w:val="22"/>
              </w:rPr>
            </w:pPr>
          </w:p>
        </w:tc>
      </w:tr>
      <w:tr w14:paraId="0F28E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04AD713B">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0CDD87F4">
            <w:pPr>
              <w:spacing w:line="440" w:lineRule="exact"/>
              <w:textAlignment w:val="center"/>
              <w:rPr>
                <w:rFonts w:ascii="宋体" w:hAnsi="宋体" w:eastAsia="宋体" w:cs="宋体"/>
                <w:sz w:val="22"/>
              </w:rPr>
            </w:pPr>
          </w:p>
        </w:tc>
        <w:tc>
          <w:tcPr>
            <w:tcW w:w="1756" w:type="pct"/>
          </w:tcPr>
          <w:p w14:paraId="29B552DD">
            <w:pPr>
              <w:pStyle w:val="133"/>
              <w:numPr>
                <w:ilvl w:val="0"/>
                <w:numId w:val="41"/>
              </w:numPr>
              <w:spacing w:line="440" w:lineRule="exact"/>
              <w:ind w:firstLineChars="0"/>
              <w:textAlignment w:val="center"/>
              <w:rPr>
                <w:rFonts w:ascii="宋体" w:hAnsi="宋体" w:eastAsia="宋体" w:cs="宋体"/>
                <w:sz w:val="22"/>
              </w:rPr>
            </w:pPr>
            <w:r>
              <w:rPr>
                <w:rFonts w:ascii="宋体" w:hAnsi="宋体" w:eastAsia="宋体" w:cs="宋体"/>
                <w:sz w:val="22"/>
              </w:rPr>
              <w:t>行走小车的行走速度（变频调速）、功率等参数进行匹配设计；</w:t>
            </w:r>
          </w:p>
        </w:tc>
        <w:tc>
          <w:tcPr>
            <w:tcW w:w="1661" w:type="pct"/>
          </w:tcPr>
          <w:p w14:paraId="2C38BD1B">
            <w:pPr>
              <w:spacing w:line="440" w:lineRule="exact"/>
              <w:textAlignment w:val="center"/>
              <w:rPr>
                <w:rFonts w:ascii="宋体" w:hAnsi="宋体" w:eastAsia="宋体" w:cs="宋体"/>
                <w:sz w:val="22"/>
              </w:rPr>
            </w:pPr>
          </w:p>
        </w:tc>
        <w:tc>
          <w:tcPr>
            <w:tcW w:w="531" w:type="pct"/>
          </w:tcPr>
          <w:p w14:paraId="17BB7FF7">
            <w:pPr>
              <w:spacing w:line="440" w:lineRule="exact"/>
              <w:textAlignment w:val="center"/>
              <w:rPr>
                <w:rFonts w:ascii="宋体" w:hAnsi="宋体" w:eastAsia="宋体" w:cs="宋体"/>
                <w:sz w:val="22"/>
              </w:rPr>
            </w:pPr>
          </w:p>
        </w:tc>
      </w:tr>
      <w:tr w14:paraId="1E57B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2E5908A4">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28AD4D1A">
            <w:pPr>
              <w:spacing w:line="440" w:lineRule="exact"/>
              <w:textAlignment w:val="center"/>
              <w:rPr>
                <w:rFonts w:ascii="宋体" w:hAnsi="宋体" w:eastAsia="宋体" w:cs="宋体"/>
                <w:sz w:val="22"/>
              </w:rPr>
            </w:pPr>
          </w:p>
        </w:tc>
        <w:tc>
          <w:tcPr>
            <w:tcW w:w="1756" w:type="pct"/>
          </w:tcPr>
          <w:p w14:paraId="1B73A9E7">
            <w:pPr>
              <w:pStyle w:val="133"/>
              <w:numPr>
                <w:ilvl w:val="0"/>
                <w:numId w:val="41"/>
              </w:numPr>
              <w:spacing w:line="440" w:lineRule="exact"/>
              <w:ind w:firstLineChars="0"/>
              <w:textAlignment w:val="center"/>
              <w:rPr>
                <w:rFonts w:ascii="宋体" w:hAnsi="宋体" w:eastAsia="宋体" w:cs="宋体"/>
                <w:sz w:val="22"/>
              </w:rPr>
            </w:pPr>
            <w:r>
              <w:rPr>
                <w:rFonts w:ascii="宋体" w:hAnsi="宋体" w:eastAsia="宋体" w:cs="宋体"/>
                <w:sz w:val="22"/>
              </w:rPr>
              <w:t>吊葫芦组件应满足产品最大质量以及清丸时单侧吊葫芦的承载；</w:t>
            </w:r>
          </w:p>
        </w:tc>
        <w:tc>
          <w:tcPr>
            <w:tcW w:w="1661" w:type="pct"/>
          </w:tcPr>
          <w:p w14:paraId="3F49B306">
            <w:pPr>
              <w:spacing w:line="440" w:lineRule="exact"/>
              <w:textAlignment w:val="center"/>
              <w:rPr>
                <w:rFonts w:ascii="宋体" w:hAnsi="宋体" w:eastAsia="宋体" w:cs="宋体"/>
                <w:sz w:val="22"/>
              </w:rPr>
            </w:pPr>
          </w:p>
        </w:tc>
        <w:tc>
          <w:tcPr>
            <w:tcW w:w="531" w:type="pct"/>
          </w:tcPr>
          <w:p w14:paraId="0965B830">
            <w:pPr>
              <w:spacing w:line="440" w:lineRule="exact"/>
              <w:textAlignment w:val="center"/>
              <w:rPr>
                <w:rFonts w:ascii="宋体" w:hAnsi="宋体" w:eastAsia="宋体" w:cs="宋体"/>
                <w:sz w:val="22"/>
              </w:rPr>
            </w:pPr>
          </w:p>
        </w:tc>
      </w:tr>
      <w:tr w14:paraId="4914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25F19A73">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40BEFE8D">
            <w:pPr>
              <w:spacing w:line="440" w:lineRule="exact"/>
              <w:textAlignment w:val="center"/>
              <w:rPr>
                <w:rFonts w:ascii="宋体" w:hAnsi="宋体" w:eastAsia="宋体" w:cs="宋体"/>
                <w:sz w:val="22"/>
              </w:rPr>
            </w:pPr>
          </w:p>
        </w:tc>
        <w:tc>
          <w:tcPr>
            <w:tcW w:w="1756" w:type="pct"/>
          </w:tcPr>
          <w:p w14:paraId="7A3839B7">
            <w:pPr>
              <w:pStyle w:val="133"/>
              <w:numPr>
                <w:ilvl w:val="0"/>
                <w:numId w:val="41"/>
              </w:numPr>
              <w:spacing w:line="440" w:lineRule="exact"/>
              <w:ind w:firstLineChars="0"/>
              <w:textAlignment w:val="center"/>
              <w:rPr>
                <w:rFonts w:ascii="宋体" w:hAnsi="宋体" w:eastAsia="宋体" w:cs="宋体"/>
                <w:sz w:val="22"/>
              </w:rPr>
            </w:pPr>
            <w:r>
              <w:rPr>
                <w:rFonts w:ascii="宋体" w:hAnsi="宋体" w:eastAsia="宋体" w:cs="宋体"/>
                <w:sz w:val="22"/>
              </w:rPr>
              <w:t>单组吊葫芦组件的两台吊葫芦的间距应满足在桁架直线及转弯处行走顺畅的要求；电动葫芦设有高低极限限位。</w:t>
            </w:r>
          </w:p>
        </w:tc>
        <w:tc>
          <w:tcPr>
            <w:tcW w:w="1661" w:type="pct"/>
          </w:tcPr>
          <w:p w14:paraId="5A0B2128">
            <w:pPr>
              <w:spacing w:line="440" w:lineRule="exact"/>
              <w:textAlignment w:val="center"/>
              <w:rPr>
                <w:rFonts w:ascii="宋体" w:hAnsi="宋体" w:eastAsia="宋体" w:cs="宋体"/>
                <w:sz w:val="22"/>
              </w:rPr>
            </w:pPr>
          </w:p>
        </w:tc>
        <w:tc>
          <w:tcPr>
            <w:tcW w:w="531" w:type="pct"/>
          </w:tcPr>
          <w:p w14:paraId="7803E926">
            <w:pPr>
              <w:spacing w:line="440" w:lineRule="exact"/>
              <w:textAlignment w:val="center"/>
              <w:rPr>
                <w:rFonts w:ascii="宋体" w:hAnsi="宋体" w:eastAsia="宋体" w:cs="宋体"/>
                <w:sz w:val="22"/>
              </w:rPr>
            </w:pPr>
          </w:p>
        </w:tc>
      </w:tr>
      <w:tr w14:paraId="408FD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2ADC6AC0">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64F813BA">
            <w:pPr>
              <w:spacing w:line="440" w:lineRule="exact"/>
              <w:textAlignment w:val="center"/>
              <w:rPr>
                <w:rFonts w:ascii="宋体" w:hAnsi="宋体" w:eastAsia="宋体" w:cs="宋体"/>
                <w:sz w:val="22"/>
              </w:rPr>
            </w:pPr>
          </w:p>
        </w:tc>
        <w:tc>
          <w:tcPr>
            <w:tcW w:w="1756" w:type="pct"/>
          </w:tcPr>
          <w:p w14:paraId="1C19A775">
            <w:pPr>
              <w:pStyle w:val="133"/>
              <w:numPr>
                <w:ilvl w:val="0"/>
                <w:numId w:val="41"/>
              </w:numPr>
              <w:spacing w:line="440" w:lineRule="exact"/>
              <w:ind w:firstLineChars="0"/>
              <w:textAlignment w:val="center"/>
              <w:rPr>
                <w:rFonts w:ascii="宋体" w:hAnsi="宋体" w:eastAsia="宋体" w:cs="宋体"/>
                <w:sz w:val="22"/>
              </w:rPr>
            </w:pPr>
            <w:r>
              <w:rPr>
                <w:rFonts w:ascii="宋体" w:hAnsi="宋体" w:eastAsia="宋体" w:cs="宋体"/>
                <w:sz w:val="22"/>
              </w:rPr>
              <w:t>每组吊葫芦组件配置一条吊杆。</w:t>
            </w:r>
          </w:p>
        </w:tc>
        <w:tc>
          <w:tcPr>
            <w:tcW w:w="1661" w:type="pct"/>
          </w:tcPr>
          <w:p w14:paraId="1F39E1A9">
            <w:pPr>
              <w:spacing w:line="440" w:lineRule="exact"/>
              <w:textAlignment w:val="center"/>
              <w:rPr>
                <w:rFonts w:ascii="宋体" w:hAnsi="宋体" w:eastAsia="宋体" w:cs="宋体"/>
                <w:sz w:val="22"/>
              </w:rPr>
            </w:pPr>
          </w:p>
        </w:tc>
        <w:tc>
          <w:tcPr>
            <w:tcW w:w="531" w:type="pct"/>
          </w:tcPr>
          <w:p w14:paraId="0A92E60B">
            <w:pPr>
              <w:spacing w:line="440" w:lineRule="exact"/>
              <w:textAlignment w:val="center"/>
              <w:rPr>
                <w:rFonts w:ascii="宋体" w:hAnsi="宋体" w:eastAsia="宋体" w:cs="宋体"/>
                <w:sz w:val="22"/>
              </w:rPr>
            </w:pPr>
          </w:p>
        </w:tc>
      </w:tr>
      <w:tr w14:paraId="4B21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6979981B">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78CD236A">
            <w:pPr>
              <w:spacing w:line="440" w:lineRule="exact"/>
              <w:textAlignment w:val="center"/>
              <w:rPr>
                <w:rFonts w:ascii="宋体" w:hAnsi="宋体" w:eastAsia="宋体" w:cs="宋体"/>
                <w:sz w:val="22"/>
              </w:rPr>
            </w:pPr>
          </w:p>
        </w:tc>
        <w:tc>
          <w:tcPr>
            <w:tcW w:w="1756" w:type="pct"/>
          </w:tcPr>
          <w:p w14:paraId="70D49104">
            <w:pPr>
              <w:pStyle w:val="133"/>
              <w:numPr>
                <w:ilvl w:val="0"/>
                <w:numId w:val="41"/>
              </w:numPr>
              <w:spacing w:line="440" w:lineRule="exact"/>
              <w:ind w:firstLineChars="0"/>
              <w:textAlignment w:val="center"/>
              <w:rPr>
                <w:rFonts w:ascii="宋体" w:hAnsi="宋体" w:eastAsia="宋体" w:cs="宋体"/>
                <w:sz w:val="22"/>
              </w:rPr>
            </w:pPr>
            <w:r>
              <w:rPr>
                <w:rFonts w:ascii="宋体" w:hAnsi="宋体" w:eastAsia="宋体" w:cs="宋体"/>
                <w:sz w:val="22"/>
              </w:rPr>
              <w:t>吊杆本体及吊耳应满足产品最大质量以及清丸时单侧吊葫芦的承载；</w:t>
            </w:r>
          </w:p>
        </w:tc>
        <w:tc>
          <w:tcPr>
            <w:tcW w:w="1661" w:type="pct"/>
          </w:tcPr>
          <w:p w14:paraId="25CC3BDE">
            <w:pPr>
              <w:spacing w:line="440" w:lineRule="exact"/>
              <w:textAlignment w:val="center"/>
              <w:rPr>
                <w:rFonts w:ascii="宋体" w:hAnsi="宋体" w:eastAsia="宋体" w:cs="宋体"/>
                <w:sz w:val="22"/>
              </w:rPr>
            </w:pPr>
          </w:p>
        </w:tc>
        <w:tc>
          <w:tcPr>
            <w:tcW w:w="531" w:type="pct"/>
          </w:tcPr>
          <w:p w14:paraId="27217F67">
            <w:pPr>
              <w:spacing w:line="440" w:lineRule="exact"/>
              <w:textAlignment w:val="center"/>
              <w:rPr>
                <w:rFonts w:ascii="宋体" w:hAnsi="宋体" w:eastAsia="宋体" w:cs="宋体"/>
                <w:sz w:val="22"/>
              </w:rPr>
            </w:pPr>
          </w:p>
        </w:tc>
      </w:tr>
      <w:tr w14:paraId="0E57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5A2F2993">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5E5AC0EC">
            <w:pPr>
              <w:spacing w:line="440" w:lineRule="exact"/>
              <w:textAlignment w:val="center"/>
              <w:rPr>
                <w:rFonts w:ascii="宋体" w:hAnsi="宋体" w:eastAsia="宋体" w:cs="宋体"/>
                <w:sz w:val="22"/>
              </w:rPr>
            </w:pPr>
          </w:p>
        </w:tc>
        <w:tc>
          <w:tcPr>
            <w:tcW w:w="1756" w:type="pct"/>
          </w:tcPr>
          <w:p w14:paraId="5AA7F360">
            <w:pPr>
              <w:pStyle w:val="133"/>
              <w:numPr>
                <w:ilvl w:val="0"/>
                <w:numId w:val="41"/>
              </w:numPr>
              <w:spacing w:line="440" w:lineRule="exact"/>
              <w:ind w:firstLineChars="0"/>
              <w:textAlignment w:val="center"/>
              <w:rPr>
                <w:rFonts w:ascii="宋体" w:hAnsi="宋体" w:eastAsia="宋体" w:cs="宋体"/>
                <w:sz w:val="22"/>
              </w:rPr>
            </w:pPr>
            <w:r>
              <w:rPr>
                <w:rFonts w:ascii="宋体" w:hAnsi="宋体" w:eastAsia="宋体" w:cs="宋体"/>
                <w:sz w:val="22"/>
              </w:rPr>
              <w:t>吊杆应满足不同长度尺寸产品的吊拉定位；</w:t>
            </w:r>
          </w:p>
        </w:tc>
        <w:tc>
          <w:tcPr>
            <w:tcW w:w="1661" w:type="pct"/>
          </w:tcPr>
          <w:p w14:paraId="78309B50">
            <w:pPr>
              <w:spacing w:line="440" w:lineRule="exact"/>
              <w:textAlignment w:val="center"/>
              <w:rPr>
                <w:rFonts w:ascii="宋体" w:hAnsi="宋体" w:eastAsia="宋体" w:cs="宋体"/>
                <w:sz w:val="22"/>
              </w:rPr>
            </w:pPr>
          </w:p>
        </w:tc>
        <w:tc>
          <w:tcPr>
            <w:tcW w:w="531" w:type="pct"/>
          </w:tcPr>
          <w:p w14:paraId="7BC34C69">
            <w:pPr>
              <w:spacing w:line="440" w:lineRule="exact"/>
              <w:textAlignment w:val="center"/>
              <w:rPr>
                <w:rFonts w:ascii="宋体" w:hAnsi="宋体" w:eastAsia="宋体" w:cs="宋体"/>
                <w:sz w:val="22"/>
              </w:rPr>
            </w:pPr>
          </w:p>
        </w:tc>
      </w:tr>
      <w:tr w14:paraId="2518C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48C555FE">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5580C318">
            <w:pPr>
              <w:spacing w:line="440" w:lineRule="exact"/>
              <w:textAlignment w:val="center"/>
              <w:rPr>
                <w:rFonts w:ascii="宋体" w:hAnsi="宋体" w:eastAsia="宋体" w:cs="宋体"/>
                <w:sz w:val="22"/>
              </w:rPr>
            </w:pPr>
          </w:p>
        </w:tc>
        <w:tc>
          <w:tcPr>
            <w:tcW w:w="1756" w:type="pct"/>
          </w:tcPr>
          <w:p w14:paraId="47C9570B">
            <w:pPr>
              <w:pStyle w:val="133"/>
              <w:numPr>
                <w:ilvl w:val="0"/>
                <w:numId w:val="41"/>
              </w:numPr>
              <w:spacing w:line="440" w:lineRule="exact"/>
              <w:ind w:firstLineChars="0"/>
              <w:textAlignment w:val="center"/>
              <w:rPr>
                <w:rFonts w:ascii="宋体" w:hAnsi="宋体" w:eastAsia="宋体" w:cs="宋体"/>
                <w:sz w:val="22"/>
              </w:rPr>
            </w:pPr>
            <w:r>
              <w:rPr>
                <w:rFonts w:ascii="宋体" w:hAnsi="宋体" w:eastAsia="宋体" w:cs="宋体"/>
                <w:sz w:val="22"/>
              </w:rPr>
              <w:t>电动葫芦及行走小车的供电及控制均采用单级滑触线方式，保证安全可靠，运行稳定，检修方便。</w:t>
            </w:r>
          </w:p>
        </w:tc>
        <w:tc>
          <w:tcPr>
            <w:tcW w:w="1661" w:type="pct"/>
          </w:tcPr>
          <w:p w14:paraId="121D2D58">
            <w:pPr>
              <w:spacing w:line="440" w:lineRule="exact"/>
              <w:textAlignment w:val="center"/>
              <w:rPr>
                <w:rFonts w:ascii="宋体" w:hAnsi="宋体" w:eastAsia="宋体" w:cs="宋体"/>
                <w:sz w:val="22"/>
              </w:rPr>
            </w:pPr>
          </w:p>
        </w:tc>
        <w:tc>
          <w:tcPr>
            <w:tcW w:w="531" w:type="pct"/>
          </w:tcPr>
          <w:p w14:paraId="04615579">
            <w:pPr>
              <w:spacing w:line="440" w:lineRule="exact"/>
              <w:textAlignment w:val="center"/>
              <w:rPr>
                <w:rFonts w:ascii="宋体" w:hAnsi="宋体" w:eastAsia="宋体" w:cs="宋体"/>
                <w:sz w:val="22"/>
              </w:rPr>
            </w:pPr>
          </w:p>
        </w:tc>
      </w:tr>
      <w:tr w14:paraId="2104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42B953DD">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5AD31D8D">
            <w:pPr>
              <w:spacing w:line="440" w:lineRule="exact"/>
              <w:textAlignment w:val="center"/>
              <w:rPr>
                <w:rFonts w:ascii="宋体" w:hAnsi="宋体" w:eastAsia="宋体" w:cs="宋体"/>
                <w:sz w:val="22"/>
              </w:rPr>
            </w:pPr>
          </w:p>
        </w:tc>
        <w:tc>
          <w:tcPr>
            <w:tcW w:w="1756" w:type="pct"/>
          </w:tcPr>
          <w:p w14:paraId="70218303">
            <w:pPr>
              <w:pStyle w:val="133"/>
              <w:numPr>
                <w:ilvl w:val="0"/>
                <w:numId w:val="41"/>
              </w:numPr>
              <w:spacing w:line="440" w:lineRule="exact"/>
              <w:ind w:firstLineChars="0"/>
              <w:textAlignment w:val="center"/>
              <w:rPr>
                <w:rFonts w:ascii="宋体" w:hAnsi="宋体" w:eastAsia="宋体" w:cs="宋体"/>
                <w:sz w:val="22"/>
              </w:rPr>
            </w:pPr>
            <w:r>
              <w:rPr>
                <w:rFonts w:ascii="宋体" w:hAnsi="宋体" w:eastAsia="宋体" w:cs="宋体"/>
                <w:sz w:val="22"/>
              </w:rPr>
              <w:t>配置全线满载吊葫芦及吊杆组件，另外增加1组作为备件。</w:t>
            </w:r>
          </w:p>
        </w:tc>
        <w:tc>
          <w:tcPr>
            <w:tcW w:w="1661" w:type="pct"/>
          </w:tcPr>
          <w:p w14:paraId="50ABED4B">
            <w:pPr>
              <w:spacing w:line="440" w:lineRule="exact"/>
              <w:textAlignment w:val="center"/>
              <w:rPr>
                <w:rFonts w:ascii="宋体" w:hAnsi="宋体" w:eastAsia="宋体" w:cs="宋体"/>
                <w:sz w:val="22"/>
              </w:rPr>
            </w:pPr>
          </w:p>
        </w:tc>
        <w:tc>
          <w:tcPr>
            <w:tcW w:w="531" w:type="pct"/>
          </w:tcPr>
          <w:p w14:paraId="6EBB42F7">
            <w:pPr>
              <w:spacing w:line="440" w:lineRule="exact"/>
              <w:textAlignment w:val="center"/>
              <w:rPr>
                <w:rFonts w:ascii="宋体" w:hAnsi="宋体" w:eastAsia="宋体" w:cs="宋体"/>
                <w:sz w:val="22"/>
              </w:rPr>
            </w:pPr>
          </w:p>
        </w:tc>
      </w:tr>
      <w:tr w14:paraId="385C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tcPr>
          <w:p w14:paraId="5507C8BE">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restart"/>
          </w:tcPr>
          <w:p w14:paraId="26AD0EDF">
            <w:pPr>
              <w:spacing w:line="440" w:lineRule="exact"/>
              <w:textAlignment w:val="center"/>
              <w:rPr>
                <w:rFonts w:ascii="宋体" w:hAnsi="宋体" w:eastAsia="宋体" w:cs="宋体"/>
                <w:sz w:val="22"/>
              </w:rPr>
            </w:pPr>
            <w:r>
              <w:rPr>
                <w:rFonts w:hint="eastAsia" w:ascii="宋体" w:hAnsi="宋体" w:eastAsia="宋体" w:cs="宋体"/>
                <w:sz w:val="22"/>
              </w:rPr>
              <w:t>输送桁架（含维修平台）</w:t>
            </w:r>
          </w:p>
        </w:tc>
        <w:tc>
          <w:tcPr>
            <w:tcW w:w="1756" w:type="pct"/>
          </w:tcPr>
          <w:p w14:paraId="58203F6D">
            <w:pPr>
              <w:pStyle w:val="133"/>
              <w:numPr>
                <w:ilvl w:val="0"/>
                <w:numId w:val="42"/>
              </w:numPr>
              <w:spacing w:line="440" w:lineRule="exact"/>
              <w:ind w:firstLineChars="0"/>
              <w:textAlignment w:val="center"/>
              <w:rPr>
                <w:rFonts w:ascii="宋体" w:hAnsi="宋体" w:eastAsia="宋体" w:cs="宋体"/>
                <w:sz w:val="22"/>
              </w:rPr>
            </w:pPr>
            <w:r>
              <w:rPr>
                <w:rFonts w:ascii="宋体" w:hAnsi="宋体" w:eastAsia="宋体" w:cs="宋体"/>
                <w:sz w:val="22"/>
              </w:rPr>
              <w:t>输送桁架的环形导轨、横梁、立柱等应具备足够的刚性和强度，应满足全线挂载产品的吊葫芦组件安全、稳定运行的承载，按20T设计；</w:t>
            </w:r>
          </w:p>
        </w:tc>
        <w:tc>
          <w:tcPr>
            <w:tcW w:w="1661" w:type="pct"/>
          </w:tcPr>
          <w:p w14:paraId="682E1E33">
            <w:pPr>
              <w:spacing w:line="440" w:lineRule="exact"/>
              <w:textAlignment w:val="center"/>
              <w:rPr>
                <w:rFonts w:ascii="宋体" w:hAnsi="宋体" w:eastAsia="宋体" w:cs="宋体"/>
                <w:sz w:val="22"/>
              </w:rPr>
            </w:pPr>
          </w:p>
        </w:tc>
        <w:tc>
          <w:tcPr>
            <w:tcW w:w="531" w:type="pct"/>
          </w:tcPr>
          <w:p w14:paraId="4C49700E">
            <w:pPr>
              <w:spacing w:line="440" w:lineRule="exact"/>
              <w:textAlignment w:val="center"/>
              <w:rPr>
                <w:rFonts w:ascii="宋体" w:hAnsi="宋体" w:eastAsia="宋体" w:cs="宋体"/>
                <w:sz w:val="22"/>
              </w:rPr>
            </w:pPr>
          </w:p>
        </w:tc>
      </w:tr>
      <w:tr w14:paraId="3C7B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5598479F">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4E008111">
            <w:pPr>
              <w:spacing w:line="440" w:lineRule="exact"/>
              <w:textAlignment w:val="center"/>
              <w:rPr>
                <w:rFonts w:ascii="宋体" w:hAnsi="宋体" w:eastAsia="宋体" w:cs="宋体"/>
                <w:sz w:val="22"/>
              </w:rPr>
            </w:pPr>
          </w:p>
        </w:tc>
        <w:tc>
          <w:tcPr>
            <w:tcW w:w="1756" w:type="pct"/>
          </w:tcPr>
          <w:p w14:paraId="04644F02">
            <w:pPr>
              <w:pStyle w:val="133"/>
              <w:numPr>
                <w:ilvl w:val="0"/>
                <w:numId w:val="42"/>
              </w:numPr>
              <w:spacing w:line="440" w:lineRule="exact"/>
              <w:ind w:firstLineChars="0"/>
              <w:textAlignment w:val="center"/>
              <w:rPr>
                <w:rFonts w:ascii="宋体" w:hAnsi="宋体" w:eastAsia="宋体" w:cs="宋体"/>
                <w:sz w:val="22"/>
              </w:rPr>
            </w:pPr>
            <w:r>
              <w:rPr>
                <w:rFonts w:ascii="宋体" w:hAnsi="宋体" w:eastAsia="宋体" w:cs="宋体"/>
                <w:sz w:val="22"/>
              </w:rPr>
              <w:t>合理设计环形导轨的转弯半径，减少吊葫芦行走小车的卡滞、快速磨损等问题；</w:t>
            </w:r>
          </w:p>
        </w:tc>
        <w:tc>
          <w:tcPr>
            <w:tcW w:w="1661" w:type="pct"/>
          </w:tcPr>
          <w:p w14:paraId="1737AD70">
            <w:pPr>
              <w:spacing w:line="440" w:lineRule="exact"/>
              <w:textAlignment w:val="center"/>
              <w:rPr>
                <w:rFonts w:ascii="宋体" w:hAnsi="宋体" w:eastAsia="宋体" w:cs="宋体"/>
                <w:sz w:val="22"/>
              </w:rPr>
            </w:pPr>
          </w:p>
        </w:tc>
        <w:tc>
          <w:tcPr>
            <w:tcW w:w="531" w:type="pct"/>
          </w:tcPr>
          <w:p w14:paraId="4E054D85">
            <w:pPr>
              <w:spacing w:line="440" w:lineRule="exact"/>
              <w:textAlignment w:val="center"/>
              <w:rPr>
                <w:rFonts w:ascii="宋体" w:hAnsi="宋体" w:eastAsia="宋体" w:cs="宋体"/>
                <w:sz w:val="22"/>
              </w:rPr>
            </w:pPr>
          </w:p>
        </w:tc>
      </w:tr>
      <w:tr w14:paraId="5307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742C3C00">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6006C0BD">
            <w:pPr>
              <w:spacing w:line="440" w:lineRule="exact"/>
              <w:textAlignment w:val="center"/>
              <w:rPr>
                <w:rFonts w:ascii="宋体" w:hAnsi="宋体" w:eastAsia="宋体" w:cs="宋体"/>
                <w:sz w:val="22"/>
              </w:rPr>
            </w:pPr>
          </w:p>
        </w:tc>
        <w:tc>
          <w:tcPr>
            <w:tcW w:w="1756" w:type="pct"/>
          </w:tcPr>
          <w:p w14:paraId="7E1CEC7F">
            <w:pPr>
              <w:pStyle w:val="133"/>
              <w:numPr>
                <w:ilvl w:val="0"/>
                <w:numId w:val="42"/>
              </w:numPr>
              <w:spacing w:line="440" w:lineRule="exact"/>
              <w:ind w:firstLineChars="0"/>
              <w:textAlignment w:val="center"/>
              <w:rPr>
                <w:rFonts w:ascii="宋体" w:hAnsi="宋体" w:eastAsia="宋体" w:cs="宋体"/>
                <w:sz w:val="22"/>
              </w:rPr>
            </w:pPr>
            <w:r>
              <w:rPr>
                <w:rFonts w:ascii="宋体" w:hAnsi="宋体" w:eastAsia="宋体" w:cs="宋体"/>
                <w:sz w:val="22"/>
              </w:rPr>
              <w:t>输送桁架适当位置配置检修道岔及吊葫芦维修平台。1组吊葫芦维修时，不影响产线的正常运行。</w:t>
            </w:r>
          </w:p>
        </w:tc>
        <w:tc>
          <w:tcPr>
            <w:tcW w:w="1661" w:type="pct"/>
          </w:tcPr>
          <w:p w14:paraId="36A9BC2C">
            <w:pPr>
              <w:spacing w:line="440" w:lineRule="exact"/>
              <w:textAlignment w:val="center"/>
              <w:rPr>
                <w:rFonts w:ascii="宋体" w:hAnsi="宋体" w:eastAsia="宋体" w:cs="宋体"/>
                <w:sz w:val="22"/>
              </w:rPr>
            </w:pPr>
          </w:p>
        </w:tc>
        <w:tc>
          <w:tcPr>
            <w:tcW w:w="531" w:type="pct"/>
          </w:tcPr>
          <w:p w14:paraId="28A4BD87">
            <w:pPr>
              <w:spacing w:line="440" w:lineRule="exact"/>
              <w:textAlignment w:val="center"/>
              <w:rPr>
                <w:rFonts w:ascii="宋体" w:hAnsi="宋体" w:eastAsia="宋体" w:cs="宋体"/>
                <w:sz w:val="22"/>
              </w:rPr>
            </w:pPr>
          </w:p>
        </w:tc>
      </w:tr>
      <w:tr w14:paraId="760F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tcPr>
          <w:p w14:paraId="65A5B6FA">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restart"/>
          </w:tcPr>
          <w:p w14:paraId="216987EA">
            <w:pPr>
              <w:spacing w:line="440" w:lineRule="exact"/>
              <w:textAlignment w:val="center"/>
              <w:rPr>
                <w:rFonts w:ascii="宋体" w:hAnsi="宋体" w:eastAsia="宋体" w:cs="宋体"/>
                <w:sz w:val="22"/>
              </w:rPr>
            </w:pPr>
            <w:r>
              <w:rPr>
                <w:rFonts w:hint="eastAsia" w:ascii="宋体" w:hAnsi="宋体" w:eastAsia="宋体" w:cs="宋体"/>
                <w:sz w:val="22"/>
              </w:rPr>
              <w:t>电控系统</w:t>
            </w:r>
          </w:p>
        </w:tc>
        <w:tc>
          <w:tcPr>
            <w:tcW w:w="1756" w:type="pct"/>
          </w:tcPr>
          <w:p w14:paraId="688FCF7B">
            <w:pPr>
              <w:pStyle w:val="133"/>
              <w:numPr>
                <w:ilvl w:val="0"/>
                <w:numId w:val="43"/>
              </w:numPr>
              <w:spacing w:line="440" w:lineRule="exact"/>
              <w:ind w:firstLineChars="0"/>
              <w:textAlignment w:val="center"/>
              <w:rPr>
                <w:rFonts w:ascii="宋体" w:hAnsi="宋体" w:eastAsia="宋体" w:cs="宋体"/>
                <w:sz w:val="22"/>
              </w:rPr>
            </w:pPr>
            <w:r>
              <w:rPr>
                <w:rFonts w:hint="eastAsia" w:ascii="宋体" w:hAnsi="宋体" w:eastAsia="宋体" w:cs="宋体"/>
                <w:sz w:val="22"/>
              </w:rPr>
              <w:t>采用</w:t>
            </w:r>
            <w:r>
              <w:rPr>
                <w:rFonts w:ascii="宋体" w:hAnsi="宋体" w:eastAsia="宋体" w:cs="宋体"/>
                <w:sz w:val="22"/>
              </w:rPr>
              <w:t>PLC可编程控制器和触摸屏的操作方式（手动+自动两种模式）；</w:t>
            </w:r>
          </w:p>
          <w:p w14:paraId="701799B7">
            <w:pPr>
              <w:pStyle w:val="133"/>
              <w:spacing w:line="440" w:lineRule="exact"/>
              <w:ind w:left="420" w:firstLine="0" w:firstLineChars="0"/>
              <w:textAlignment w:val="center"/>
              <w:rPr>
                <w:rFonts w:ascii="宋体" w:hAnsi="宋体" w:eastAsia="宋体" w:cs="宋体"/>
                <w:sz w:val="22"/>
              </w:rPr>
            </w:pPr>
            <w:r>
              <w:rPr>
                <w:rFonts w:ascii="宋体" w:hAnsi="宋体" w:eastAsia="宋体" w:cs="宋体"/>
                <w:sz w:val="22"/>
              </w:rPr>
              <w:t>a</w:t>
            </w:r>
            <w:r>
              <w:rPr>
                <w:rFonts w:ascii="宋体" w:hAnsi="宋体" w:eastAsia="宋体" w:cs="宋体"/>
                <w:sz w:val="22"/>
              </w:rPr>
              <w:tab/>
            </w:r>
            <w:r>
              <w:rPr>
                <w:rFonts w:ascii="宋体" w:hAnsi="宋体" w:eastAsia="宋体" w:cs="宋体"/>
                <w:sz w:val="22"/>
              </w:rPr>
              <w:t>正常运行状态下采用PLC、人机界面（即HMI）自动控制，设备各部件按预先编好的程序进行顺序运行；</w:t>
            </w:r>
          </w:p>
          <w:p w14:paraId="5471013B">
            <w:pPr>
              <w:pStyle w:val="133"/>
              <w:spacing w:line="440" w:lineRule="exact"/>
              <w:ind w:left="420" w:firstLine="0" w:firstLineChars="0"/>
              <w:textAlignment w:val="center"/>
              <w:rPr>
                <w:rFonts w:ascii="宋体" w:hAnsi="宋体" w:eastAsia="宋体" w:cs="宋体"/>
                <w:sz w:val="22"/>
              </w:rPr>
            </w:pPr>
            <w:r>
              <w:rPr>
                <w:rFonts w:ascii="宋体" w:hAnsi="宋体" w:eastAsia="宋体" w:cs="宋体"/>
                <w:sz w:val="22"/>
              </w:rPr>
              <w:t>b</w:t>
            </w:r>
            <w:r>
              <w:rPr>
                <w:rFonts w:ascii="宋体" w:hAnsi="宋体" w:eastAsia="宋体" w:cs="宋体"/>
                <w:sz w:val="22"/>
              </w:rPr>
              <w:tab/>
            </w:r>
            <w:r>
              <w:rPr>
                <w:rFonts w:ascii="宋体" w:hAnsi="宋体" w:eastAsia="宋体" w:cs="宋体"/>
                <w:sz w:val="22"/>
              </w:rPr>
              <w:t>安装调试、单个或几类功能部件运行、部件维修试运转时采用手动控制。</w:t>
            </w:r>
          </w:p>
          <w:p w14:paraId="0E49291A">
            <w:pPr>
              <w:pStyle w:val="133"/>
              <w:spacing w:line="440" w:lineRule="exact"/>
              <w:ind w:left="420" w:firstLine="0" w:firstLineChars="0"/>
              <w:textAlignment w:val="center"/>
              <w:rPr>
                <w:rFonts w:ascii="宋体" w:hAnsi="宋体" w:eastAsia="宋体" w:cs="宋体"/>
                <w:sz w:val="22"/>
              </w:rPr>
            </w:pPr>
            <w:r>
              <w:rPr>
                <w:rFonts w:ascii="宋体" w:hAnsi="宋体" w:eastAsia="宋体" w:cs="宋体"/>
                <w:sz w:val="22"/>
              </w:rPr>
              <w:t>c</w:t>
            </w:r>
            <w:r>
              <w:rPr>
                <w:rFonts w:ascii="宋体" w:hAnsi="宋体" w:eastAsia="宋体" w:cs="宋体"/>
                <w:sz w:val="22"/>
              </w:rPr>
              <w:tab/>
            </w:r>
            <w:r>
              <w:rPr>
                <w:rFonts w:ascii="宋体" w:hAnsi="宋体" w:eastAsia="宋体" w:cs="宋体"/>
                <w:sz w:val="22"/>
              </w:rPr>
              <w:t>根据车箱高度设定几类通用工作模式，自动检测工件长度，检测工件进入主室体，选择相应工作模式开启相应的抛丸器参数、环链电动葫芦行走速度等。</w:t>
            </w:r>
          </w:p>
          <w:p w14:paraId="27BA76CE">
            <w:pPr>
              <w:pStyle w:val="133"/>
              <w:spacing w:line="440" w:lineRule="exact"/>
              <w:ind w:left="420" w:firstLine="0" w:firstLineChars="0"/>
              <w:textAlignment w:val="center"/>
              <w:rPr>
                <w:rFonts w:ascii="宋体" w:hAnsi="宋体" w:eastAsia="宋体" w:cs="宋体"/>
                <w:sz w:val="22"/>
              </w:rPr>
            </w:pPr>
            <w:r>
              <w:rPr>
                <w:rFonts w:ascii="宋体" w:hAnsi="宋体" w:eastAsia="宋体" w:cs="宋体"/>
                <w:sz w:val="22"/>
              </w:rPr>
              <w:t>d</w:t>
            </w:r>
            <w:r>
              <w:rPr>
                <w:rFonts w:ascii="宋体" w:hAnsi="宋体" w:eastAsia="宋体" w:cs="宋体"/>
                <w:sz w:val="22"/>
              </w:rPr>
              <w:tab/>
            </w:r>
            <w:r>
              <w:rPr>
                <w:rFonts w:ascii="宋体" w:hAnsi="宋体" w:eastAsia="宋体" w:cs="宋体"/>
                <w:sz w:val="22"/>
              </w:rPr>
              <w:t>根据箱板厚度设定几类工作模式，输入板厚，开启相应的抛丸器参数 ；</w:t>
            </w:r>
          </w:p>
          <w:p w14:paraId="376C84B1">
            <w:pPr>
              <w:pStyle w:val="133"/>
              <w:spacing w:line="440" w:lineRule="exact"/>
              <w:ind w:left="420" w:firstLine="0" w:firstLineChars="0"/>
              <w:textAlignment w:val="center"/>
              <w:rPr>
                <w:rFonts w:ascii="宋体" w:hAnsi="宋体" w:eastAsia="宋体" w:cs="宋体"/>
                <w:sz w:val="22"/>
              </w:rPr>
            </w:pPr>
            <w:r>
              <w:rPr>
                <w:rFonts w:ascii="宋体" w:hAnsi="宋体" w:eastAsia="宋体" w:cs="宋体"/>
                <w:sz w:val="22"/>
              </w:rPr>
              <w:t>e</w:t>
            </w:r>
            <w:r>
              <w:rPr>
                <w:rFonts w:ascii="宋体" w:hAnsi="宋体" w:eastAsia="宋体" w:cs="宋体"/>
                <w:sz w:val="22"/>
              </w:rPr>
              <w:tab/>
            </w:r>
            <w:r>
              <w:rPr>
                <w:rFonts w:ascii="宋体" w:hAnsi="宋体" w:eastAsia="宋体" w:cs="宋体"/>
                <w:sz w:val="22"/>
              </w:rPr>
              <w:t>工件的头部进入抛射区时，供丸闸自动打开，开始抛丸清理作业，工件尾部离开抛射区后供丸闸自动关闭，停止抛丸清理作业，从而减少了由于空抛产生的护板及易损件磨损及能源浪费；</w:t>
            </w:r>
          </w:p>
        </w:tc>
        <w:tc>
          <w:tcPr>
            <w:tcW w:w="1661" w:type="pct"/>
          </w:tcPr>
          <w:p w14:paraId="592B5B8E">
            <w:pPr>
              <w:spacing w:line="440" w:lineRule="exact"/>
              <w:textAlignment w:val="center"/>
              <w:rPr>
                <w:rFonts w:ascii="宋体" w:hAnsi="宋体" w:eastAsia="宋体" w:cs="宋体"/>
                <w:sz w:val="22"/>
              </w:rPr>
            </w:pPr>
          </w:p>
        </w:tc>
        <w:tc>
          <w:tcPr>
            <w:tcW w:w="531" w:type="pct"/>
          </w:tcPr>
          <w:p w14:paraId="6F644DF2">
            <w:pPr>
              <w:spacing w:line="440" w:lineRule="exact"/>
              <w:textAlignment w:val="center"/>
              <w:rPr>
                <w:rFonts w:ascii="宋体" w:hAnsi="宋体" w:eastAsia="宋体" w:cs="宋体"/>
                <w:sz w:val="22"/>
              </w:rPr>
            </w:pPr>
          </w:p>
        </w:tc>
      </w:tr>
      <w:tr w14:paraId="205A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3DF10461">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6241C5B1">
            <w:pPr>
              <w:spacing w:line="440" w:lineRule="exact"/>
              <w:textAlignment w:val="center"/>
              <w:rPr>
                <w:rFonts w:ascii="宋体" w:hAnsi="宋体" w:eastAsia="宋体" w:cs="宋体"/>
                <w:sz w:val="22"/>
              </w:rPr>
            </w:pPr>
          </w:p>
        </w:tc>
        <w:tc>
          <w:tcPr>
            <w:tcW w:w="1756" w:type="pct"/>
          </w:tcPr>
          <w:p w14:paraId="104A09F2">
            <w:pPr>
              <w:pStyle w:val="133"/>
              <w:numPr>
                <w:ilvl w:val="0"/>
                <w:numId w:val="43"/>
              </w:numPr>
              <w:spacing w:line="440" w:lineRule="exact"/>
              <w:ind w:firstLineChars="0"/>
              <w:textAlignment w:val="center"/>
              <w:rPr>
                <w:rFonts w:ascii="宋体" w:hAnsi="宋体" w:eastAsia="宋体" w:cs="宋体"/>
                <w:sz w:val="22"/>
              </w:rPr>
            </w:pPr>
            <w:r>
              <w:rPr>
                <w:rFonts w:hint="eastAsia" w:ascii="宋体" w:hAnsi="宋体" w:eastAsia="宋体" w:cs="宋体"/>
                <w:sz w:val="22"/>
              </w:rPr>
              <w:t>检修门与抛丸器互锁；</w:t>
            </w:r>
          </w:p>
        </w:tc>
        <w:tc>
          <w:tcPr>
            <w:tcW w:w="1661" w:type="pct"/>
          </w:tcPr>
          <w:p w14:paraId="036C38F2">
            <w:pPr>
              <w:spacing w:line="440" w:lineRule="exact"/>
              <w:textAlignment w:val="center"/>
              <w:rPr>
                <w:rFonts w:ascii="宋体" w:hAnsi="宋体" w:eastAsia="宋体" w:cs="宋体"/>
                <w:sz w:val="22"/>
              </w:rPr>
            </w:pPr>
          </w:p>
        </w:tc>
        <w:tc>
          <w:tcPr>
            <w:tcW w:w="531" w:type="pct"/>
          </w:tcPr>
          <w:p w14:paraId="69D15FF2">
            <w:pPr>
              <w:spacing w:line="440" w:lineRule="exact"/>
              <w:textAlignment w:val="center"/>
              <w:rPr>
                <w:rFonts w:ascii="宋体" w:hAnsi="宋体" w:eastAsia="宋体" w:cs="宋体"/>
                <w:sz w:val="22"/>
              </w:rPr>
            </w:pPr>
          </w:p>
        </w:tc>
      </w:tr>
      <w:tr w14:paraId="2226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552E203A">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6597255D">
            <w:pPr>
              <w:spacing w:line="440" w:lineRule="exact"/>
              <w:textAlignment w:val="center"/>
              <w:rPr>
                <w:rFonts w:ascii="宋体" w:hAnsi="宋体" w:eastAsia="宋体" w:cs="宋体"/>
                <w:sz w:val="22"/>
              </w:rPr>
            </w:pPr>
          </w:p>
        </w:tc>
        <w:tc>
          <w:tcPr>
            <w:tcW w:w="1756" w:type="pct"/>
          </w:tcPr>
          <w:p w14:paraId="728147E2">
            <w:pPr>
              <w:pStyle w:val="133"/>
              <w:numPr>
                <w:ilvl w:val="0"/>
                <w:numId w:val="43"/>
              </w:numPr>
              <w:spacing w:line="440" w:lineRule="exact"/>
              <w:ind w:firstLineChars="0"/>
              <w:textAlignment w:val="center"/>
              <w:rPr>
                <w:rFonts w:ascii="宋体" w:hAnsi="宋体" w:eastAsia="宋体" w:cs="宋体"/>
                <w:sz w:val="22"/>
              </w:rPr>
            </w:pPr>
            <w:r>
              <w:rPr>
                <w:rFonts w:hint="eastAsia" w:ascii="宋体" w:hAnsi="宋体" w:eastAsia="宋体" w:cs="宋体"/>
                <w:sz w:val="22"/>
              </w:rPr>
              <w:t>整套系统设有过载、过流、故障保护装置。</w:t>
            </w:r>
          </w:p>
        </w:tc>
        <w:tc>
          <w:tcPr>
            <w:tcW w:w="1661" w:type="pct"/>
          </w:tcPr>
          <w:p w14:paraId="64AFA6E7">
            <w:pPr>
              <w:spacing w:line="440" w:lineRule="exact"/>
              <w:textAlignment w:val="center"/>
              <w:rPr>
                <w:rFonts w:ascii="宋体" w:hAnsi="宋体" w:eastAsia="宋体" w:cs="宋体"/>
                <w:sz w:val="22"/>
              </w:rPr>
            </w:pPr>
          </w:p>
        </w:tc>
        <w:tc>
          <w:tcPr>
            <w:tcW w:w="531" w:type="pct"/>
          </w:tcPr>
          <w:p w14:paraId="41A2EB39">
            <w:pPr>
              <w:spacing w:line="440" w:lineRule="exact"/>
              <w:textAlignment w:val="center"/>
              <w:rPr>
                <w:rFonts w:ascii="宋体" w:hAnsi="宋体" w:eastAsia="宋体" w:cs="宋体"/>
                <w:sz w:val="22"/>
              </w:rPr>
            </w:pPr>
          </w:p>
        </w:tc>
      </w:tr>
      <w:tr w14:paraId="04F4C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41E6DD87">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50CD4DC6">
            <w:pPr>
              <w:spacing w:line="440" w:lineRule="exact"/>
              <w:textAlignment w:val="center"/>
              <w:rPr>
                <w:rFonts w:ascii="宋体" w:hAnsi="宋体" w:eastAsia="宋体" w:cs="宋体"/>
                <w:sz w:val="22"/>
              </w:rPr>
            </w:pPr>
          </w:p>
        </w:tc>
        <w:tc>
          <w:tcPr>
            <w:tcW w:w="1756" w:type="pct"/>
          </w:tcPr>
          <w:p w14:paraId="6F2D7493">
            <w:pPr>
              <w:pStyle w:val="133"/>
              <w:numPr>
                <w:ilvl w:val="0"/>
                <w:numId w:val="43"/>
              </w:numPr>
              <w:spacing w:line="440" w:lineRule="exact"/>
              <w:ind w:firstLineChars="0"/>
              <w:textAlignment w:val="center"/>
              <w:rPr>
                <w:rFonts w:ascii="宋体" w:hAnsi="宋体" w:eastAsia="宋体" w:cs="宋体"/>
                <w:sz w:val="22"/>
              </w:rPr>
            </w:pPr>
            <w:r>
              <w:rPr>
                <w:rFonts w:hint="eastAsia" w:ascii="宋体" w:hAnsi="宋体" w:eastAsia="宋体" w:cs="宋体"/>
                <w:sz w:val="22"/>
              </w:rPr>
              <w:t>电控柜设有工业空调</w:t>
            </w:r>
          </w:p>
        </w:tc>
        <w:tc>
          <w:tcPr>
            <w:tcW w:w="1661" w:type="pct"/>
          </w:tcPr>
          <w:p w14:paraId="3DDE2ED4">
            <w:pPr>
              <w:spacing w:line="440" w:lineRule="exact"/>
              <w:textAlignment w:val="center"/>
              <w:rPr>
                <w:rFonts w:ascii="宋体" w:hAnsi="宋体" w:eastAsia="宋体" w:cs="宋体"/>
                <w:sz w:val="22"/>
              </w:rPr>
            </w:pPr>
          </w:p>
        </w:tc>
        <w:tc>
          <w:tcPr>
            <w:tcW w:w="531" w:type="pct"/>
          </w:tcPr>
          <w:p w14:paraId="0FB74593">
            <w:pPr>
              <w:spacing w:line="440" w:lineRule="exact"/>
              <w:textAlignment w:val="center"/>
              <w:rPr>
                <w:rFonts w:ascii="宋体" w:hAnsi="宋体" w:eastAsia="宋体" w:cs="宋体"/>
                <w:sz w:val="22"/>
              </w:rPr>
            </w:pPr>
          </w:p>
        </w:tc>
      </w:tr>
      <w:tr w14:paraId="55726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3CB47A21">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72BE1283">
            <w:pPr>
              <w:spacing w:line="440" w:lineRule="exact"/>
              <w:textAlignment w:val="center"/>
              <w:rPr>
                <w:rFonts w:ascii="宋体" w:hAnsi="宋体" w:eastAsia="宋体" w:cs="宋体"/>
                <w:sz w:val="22"/>
              </w:rPr>
            </w:pPr>
          </w:p>
        </w:tc>
        <w:tc>
          <w:tcPr>
            <w:tcW w:w="1756" w:type="pct"/>
          </w:tcPr>
          <w:p w14:paraId="00D91338">
            <w:pPr>
              <w:pStyle w:val="133"/>
              <w:numPr>
                <w:ilvl w:val="0"/>
                <w:numId w:val="43"/>
              </w:numPr>
              <w:spacing w:line="440" w:lineRule="exact"/>
              <w:ind w:firstLineChars="0"/>
              <w:textAlignment w:val="center"/>
              <w:rPr>
                <w:rFonts w:ascii="宋体" w:hAnsi="宋体" w:eastAsia="宋体" w:cs="宋体"/>
                <w:sz w:val="22"/>
              </w:rPr>
            </w:pPr>
            <w:r>
              <w:rPr>
                <w:rFonts w:hint="eastAsia" w:ascii="宋体" w:hAnsi="宋体" w:eastAsia="宋体" w:cs="宋体"/>
                <w:sz w:val="22"/>
              </w:rPr>
              <w:t>电控柜上安装有用于显示每个抛丸器及除尘风机等主要部件电流表；</w:t>
            </w:r>
          </w:p>
        </w:tc>
        <w:tc>
          <w:tcPr>
            <w:tcW w:w="1661" w:type="pct"/>
          </w:tcPr>
          <w:p w14:paraId="22C306EA">
            <w:pPr>
              <w:spacing w:line="440" w:lineRule="exact"/>
              <w:textAlignment w:val="center"/>
              <w:rPr>
                <w:rFonts w:ascii="宋体" w:hAnsi="宋体" w:eastAsia="宋体" w:cs="宋体"/>
                <w:sz w:val="22"/>
              </w:rPr>
            </w:pPr>
          </w:p>
        </w:tc>
        <w:tc>
          <w:tcPr>
            <w:tcW w:w="531" w:type="pct"/>
          </w:tcPr>
          <w:p w14:paraId="2EED01FF">
            <w:pPr>
              <w:spacing w:line="440" w:lineRule="exact"/>
              <w:textAlignment w:val="center"/>
              <w:rPr>
                <w:rFonts w:ascii="宋体" w:hAnsi="宋体" w:eastAsia="宋体" w:cs="宋体"/>
                <w:sz w:val="22"/>
              </w:rPr>
            </w:pPr>
          </w:p>
        </w:tc>
      </w:tr>
      <w:tr w14:paraId="7CD6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201157C0">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5460302C">
            <w:pPr>
              <w:spacing w:line="440" w:lineRule="exact"/>
              <w:textAlignment w:val="center"/>
              <w:rPr>
                <w:rFonts w:ascii="宋体" w:hAnsi="宋体" w:eastAsia="宋体" w:cs="宋体"/>
                <w:sz w:val="22"/>
              </w:rPr>
            </w:pPr>
          </w:p>
        </w:tc>
        <w:tc>
          <w:tcPr>
            <w:tcW w:w="1756" w:type="pct"/>
          </w:tcPr>
          <w:p w14:paraId="0924F682">
            <w:pPr>
              <w:pStyle w:val="133"/>
              <w:numPr>
                <w:ilvl w:val="0"/>
                <w:numId w:val="43"/>
              </w:numPr>
              <w:spacing w:line="440" w:lineRule="exact"/>
              <w:ind w:firstLineChars="0"/>
              <w:textAlignment w:val="center"/>
              <w:rPr>
                <w:rFonts w:ascii="宋体" w:hAnsi="宋体" w:eastAsia="宋体" w:cs="宋体"/>
                <w:sz w:val="22"/>
              </w:rPr>
            </w:pPr>
            <w:r>
              <w:rPr>
                <w:rFonts w:hint="eastAsia" w:ascii="宋体" w:hAnsi="宋体" w:eastAsia="宋体" w:cs="宋体"/>
                <w:sz w:val="22"/>
              </w:rPr>
              <w:t>工控机实现工作的动态模拟，对整个生产线进行宏观观察和控制；数据采集，数据记录等功能。控制系统预留以太网口，能够实现设备间的通讯功能。</w:t>
            </w:r>
          </w:p>
          <w:p w14:paraId="6A1189A1">
            <w:pPr>
              <w:pStyle w:val="133"/>
              <w:spacing w:line="440" w:lineRule="exact"/>
              <w:ind w:left="420" w:firstLine="0" w:firstLineChars="0"/>
              <w:textAlignment w:val="center"/>
              <w:rPr>
                <w:rFonts w:ascii="宋体" w:hAnsi="宋体" w:eastAsia="宋体" w:cs="宋体"/>
                <w:sz w:val="22"/>
              </w:rPr>
            </w:pPr>
            <w:r>
              <w:rPr>
                <w:rFonts w:hint="eastAsia" w:ascii="宋体" w:hAnsi="宋体" w:eastAsia="宋体" w:cs="宋体"/>
                <w:sz w:val="22"/>
              </w:rPr>
              <w:t>a动态显示、监控设备运行状态和故障情况，显示报警信息；</w:t>
            </w:r>
          </w:p>
          <w:p w14:paraId="3DD9CC5E">
            <w:pPr>
              <w:pStyle w:val="133"/>
              <w:spacing w:line="440" w:lineRule="exact"/>
              <w:ind w:left="420" w:firstLine="0" w:firstLineChars="0"/>
              <w:textAlignment w:val="center"/>
              <w:rPr>
                <w:rFonts w:ascii="宋体" w:hAnsi="宋体" w:eastAsia="宋体" w:cs="宋体"/>
                <w:sz w:val="22"/>
              </w:rPr>
            </w:pPr>
            <w:r>
              <w:rPr>
                <w:rFonts w:ascii="宋体" w:hAnsi="宋体" w:eastAsia="宋体" w:cs="宋体"/>
                <w:sz w:val="22"/>
              </w:rPr>
              <w:t>b</w:t>
            </w:r>
            <w:r>
              <w:rPr>
                <w:rFonts w:ascii="宋体" w:hAnsi="宋体" w:eastAsia="宋体" w:cs="宋体"/>
                <w:sz w:val="22"/>
              </w:rPr>
              <w:tab/>
            </w:r>
            <w:r>
              <w:rPr>
                <w:rFonts w:ascii="宋体" w:hAnsi="宋体" w:eastAsia="宋体" w:cs="宋体"/>
                <w:sz w:val="22"/>
              </w:rPr>
              <w:t>设有时间监控程序；对设备的叶片、分丸轮、滤筒等易损部件进行监视，易损部件的使用时间人工设置；当使用时间达到设定的阈值，发出警告；</w:t>
            </w:r>
          </w:p>
          <w:p w14:paraId="6781F4AF">
            <w:pPr>
              <w:pStyle w:val="133"/>
              <w:spacing w:line="440" w:lineRule="exact"/>
              <w:ind w:left="420" w:firstLine="0" w:firstLineChars="0"/>
              <w:textAlignment w:val="center"/>
              <w:rPr>
                <w:rFonts w:ascii="宋体" w:hAnsi="宋体" w:eastAsia="宋体" w:cs="宋体"/>
                <w:sz w:val="22"/>
              </w:rPr>
            </w:pPr>
            <w:r>
              <w:rPr>
                <w:rFonts w:ascii="宋体" w:hAnsi="宋体" w:eastAsia="宋体" w:cs="宋体"/>
                <w:sz w:val="22"/>
              </w:rPr>
              <w:t>c</w:t>
            </w:r>
            <w:r>
              <w:rPr>
                <w:rFonts w:ascii="宋体" w:hAnsi="宋体" w:eastAsia="宋体" w:cs="宋体"/>
                <w:sz w:val="22"/>
              </w:rPr>
              <w:tab/>
            </w:r>
            <w:r>
              <w:rPr>
                <w:rFonts w:ascii="宋体" w:hAnsi="宋体" w:eastAsia="宋体" w:cs="宋体"/>
                <w:sz w:val="22"/>
              </w:rPr>
              <w:t>记录抛丸时间、空运行时间、工作时间、抛丸工件数量，可输出统计表；</w:t>
            </w:r>
          </w:p>
          <w:p w14:paraId="7F94C2CC">
            <w:pPr>
              <w:pStyle w:val="133"/>
              <w:spacing w:line="440" w:lineRule="exact"/>
              <w:ind w:left="420" w:firstLine="0" w:firstLineChars="0"/>
              <w:textAlignment w:val="center"/>
              <w:rPr>
                <w:rFonts w:ascii="宋体" w:hAnsi="宋体" w:eastAsia="宋体" w:cs="宋体"/>
                <w:sz w:val="22"/>
              </w:rPr>
            </w:pPr>
            <w:r>
              <w:rPr>
                <w:rFonts w:ascii="宋体" w:hAnsi="宋体" w:eastAsia="宋体" w:cs="宋体"/>
                <w:sz w:val="22"/>
              </w:rPr>
              <w:t>d</w:t>
            </w:r>
            <w:r>
              <w:rPr>
                <w:rFonts w:ascii="宋体" w:hAnsi="宋体" w:eastAsia="宋体" w:cs="宋体"/>
                <w:sz w:val="22"/>
              </w:rPr>
              <w:tab/>
            </w:r>
            <w:r>
              <w:rPr>
                <w:rFonts w:ascii="宋体" w:hAnsi="宋体" w:eastAsia="宋体" w:cs="宋体"/>
                <w:sz w:val="22"/>
              </w:rPr>
              <w:t>监测记录设备的电能消耗，可输出统计表；</w:t>
            </w:r>
          </w:p>
          <w:p w14:paraId="09021B87">
            <w:pPr>
              <w:pStyle w:val="133"/>
              <w:spacing w:line="440" w:lineRule="exact"/>
              <w:ind w:left="420" w:firstLine="0" w:firstLineChars="0"/>
              <w:textAlignment w:val="center"/>
              <w:rPr>
                <w:rFonts w:ascii="宋体" w:hAnsi="宋体" w:eastAsia="宋体" w:cs="宋体"/>
                <w:sz w:val="22"/>
              </w:rPr>
            </w:pPr>
            <w:r>
              <w:rPr>
                <w:rFonts w:ascii="宋体" w:hAnsi="宋体" w:eastAsia="宋体" w:cs="宋体"/>
                <w:sz w:val="22"/>
              </w:rPr>
              <w:t>e</w:t>
            </w:r>
            <w:r>
              <w:rPr>
                <w:rFonts w:ascii="宋体" w:hAnsi="宋体" w:eastAsia="宋体" w:cs="宋体"/>
                <w:sz w:val="22"/>
              </w:rPr>
              <w:tab/>
            </w:r>
            <w:r>
              <w:rPr>
                <w:rFonts w:ascii="宋体" w:hAnsi="宋体" w:eastAsia="宋体" w:cs="宋体"/>
                <w:sz w:val="22"/>
              </w:rPr>
              <w:t>操作系统有工件参数记忆功能，可保存和调用历史数据；</w:t>
            </w:r>
          </w:p>
        </w:tc>
        <w:tc>
          <w:tcPr>
            <w:tcW w:w="1661" w:type="pct"/>
          </w:tcPr>
          <w:p w14:paraId="30E6B0A2">
            <w:pPr>
              <w:spacing w:line="440" w:lineRule="exact"/>
              <w:textAlignment w:val="center"/>
              <w:rPr>
                <w:rFonts w:ascii="宋体" w:hAnsi="宋体" w:eastAsia="宋体" w:cs="宋体"/>
                <w:sz w:val="22"/>
              </w:rPr>
            </w:pPr>
          </w:p>
        </w:tc>
        <w:tc>
          <w:tcPr>
            <w:tcW w:w="531" w:type="pct"/>
          </w:tcPr>
          <w:p w14:paraId="1D12FF3C">
            <w:pPr>
              <w:spacing w:line="440" w:lineRule="exact"/>
              <w:textAlignment w:val="center"/>
              <w:rPr>
                <w:rFonts w:ascii="宋体" w:hAnsi="宋体" w:eastAsia="宋体" w:cs="宋体"/>
                <w:sz w:val="22"/>
              </w:rPr>
            </w:pPr>
          </w:p>
        </w:tc>
      </w:tr>
      <w:tr w14:paraId="7EE2C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4817F452">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5A04D7D0">
            <w:pPr>
              <w:spacing w:line="440" w:lineRule="exact"/>
              <w:textAlignment w:val="center"/>
              <w:rPr>
                <w:rFonts w:ascii="宋体" w:hAnsi="宋体" w:eastAsia="宋体" w:cs="宋体"/>
                <w:sz w:val="22"/>
              </w:rPr>
            </w:pPr>
          </w:p>
        </w:tc>
        <w:tc>
          <w:tcPr>
            <w:tcW w:w="1756" w:type="pct"/>
          </w:tcPr>
          <w:p w14:paraId="06D8213B">
            <w:pPr>
              <w:pStyle w:val="133"/>
              <w:numPr>
                <w:ilvl w:val="0"/>
                <w:numId w:val="43"/>
              </w:numPr>
              <w:spacing w:line="440" w:lineRule="exact"/>
              <w:ind w:firstLineChars="0"/>
              <w:textAlignment w:val="center"/>
              <w:rPr>
                <w:rFonts w:ascii="宋体" w:hAnsi="宋体" w:eastAsia="宋体" w:cs="宋体"/>
                <w:sz w:val="22"/>
              </w:rPr>
            </w:pPr>
            <w:r>
              <w:rPr>
                <w:rFonts w:hint="eastAsia" w:ascii="宋体" w:hAnsi="宋体" w:eastAsia="宋体" w:cs="宋体"/>
                <w:sz w:val="22"/>
              </w:rPr>
              <w:t>主抛室醒目位置安装柱状设备运行指示、声光报警灯。黄色：空闲；绿色：工作中；红色：故障报警。</w:t>
            </w:r>
          </w:p>
        </w:tc>
        <w:tc>
          <w:tcPr>
            <w:tcW w:w="1661" w:type="pct"/>
          </w:tcPr>
          <w:p w14:paraId="2C7F7FAB">
            <w:pPr>
              <w:spacing w:line="440" w:lineRule="exact"/>
              <w:textAlignment w:val="center"/>
              <w:rPr>
                <w:rFonts w:ascii="宋体" w:hAnsi="宋体" w:eastAsia="宋体" w:cs="宋体"/>
                <w:sz w:val="22"/>
              </w:rPr>
            </w:pPr>
          </w:p>
        </w:tc>
        <w:tc>
          <w:tcPr>
            <w:tcW w:w="531" w:type="pct"/>
          </w:tcPr>
          <w:p w14:paraId="3251958B">
            <w:pPr>
              <w:spacing w:line="440" w:lineRule="exact"/>
              <w:textAlignment w:val="center"/>
              <w:rPr>
                <w:rFonts w:ascii="宋体" w:hAnsi="宋体" w:eastAsia="宋体" w:cs="宋体"/>
                <w:sz w:val="22"/>
              </w:rPr>
            </w:pPr>
          </w:p>
        </w:tc>
      </w:tr>
      <w:tr w14:paraId="1143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tcPr>
          <w:p w14:paraId="5D1974D8">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restart"/>
          </w:tcPr>
          <w:p w14:paraId="34A4787B">
            <w:pPr>
              <w:spacing w:line="440" w:lineRule="exact"/>
              <w:textAlignment w:val="center"/>
              <w:rPr>
                <w:rFonts w:ascii="宋体" w:hAnsi="宋体" w:eastAsia="宋体" w:cs="宋体"/>
                <w:sz w:val="22"/>
              </w:rPr>
            </w:pPr>
            <w:r>
              <w:rPr>
                <w:rFonts w:hint="eastAsia" w:ascii="宋体" w:hAnsi="宋体" w:eastAsia="宋体" w:cs="宋体"/>
                <w:sz w:val="22"/>
              </w:rPr>
              <w:t>下线地平车（固定轨道）</w:t>
            </w:r>
          </w:p>
        </w:tc>
        <w:tc>
          <w:tcPr>
            <w:tcW w:w="1756" w:type="pct"/>
          </w:tcPr>
          <w:p w14:paraId="24AEE3BF">
            <w:pPr>
              <w:pStyle w:val="133"/>
              <w:numPr>
                <w:ilvl w:val="0"/>
                <w:numId w:val="44"/>
              </w:numPr>
              <w:spacing w:line="440" w:lineRule="exact"/>
              <w:ind w:firstLineChars="0"/>
              <w:textAlignment w:val="center"/>
              <w:rPr>
                <w:rFonts w:ascii="宋体" w:hAnsi="宋体" w:eastAsia="宋体" w:cs="宋体"/>
                <w:sz w:val="22"/>
              </w:rPr>
            </w:pPr>
            <w:r>
              <w:rPr>
                <w:rFonts w:ascii="宋体" w:hAnsi="宋体" w:eastAsia="宋体" w:cs="宋体"/>
                <w:sz w:val="22"/>
              </w:rPr>
              <w:t>用于抛丸后车箱转运至涂装线工位前，先举升，至工位后平台降落放置车箱，小车返回；注1：涂装工位车箱放置架</w:t>
            </w:r>
          </w:p>
        </w:tc>
        <w:tc>
          <w:tcPr>
            <w:tcW w:w="1661" w:type="pct"/>
          </w:tcPr>
          <w:p w14:paraId="6463E0CA">
            <w:pPr>
              <w:spacing w:line="440" w:lineRule="exact"/>
              <w:textAlignment w:val="center"/>
              <w:rPr>
                <w:rFonts w:ascii="宋体" w:hAnsi="宋体" w:eastAsia="宋体" w:cs="宋体"/>
                <w:sz w:val="22"/>
              </w:rPr>
            </w:pPr>
          </w:p>
        </w:tc>
        <w:tc>
          <w:tcPr>
            <w:tcW w:w="531" w:type="pct"/>
          </w:tcPr>
          <w:p w14:paraId="66B38D62">
            <w:pPr>
              <w:spacing w:line="440" w:lineRule="exact"/>
              <w:textAlignment w:val="center"/>
              <w:rPr>
                <w:rFonts w:ascii="宋体" w:hAnsi="宋体" w:eastAsia="宋体" w:cs="宋体"/>
                <w:sz w:val="22"/>
              </w:rPr>
            </w:pPr>
          </w:p>
        </w:tc>
      </w:tr>
      <w:tr w14:paraId="564B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7033B2F6">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0A65760A">
            <w:pPr>
              <w:spacing w:line="440" w:lineRule="exact"/>
              <w:textAlignment w:val="center"/>
              <w:rPr>
                <w:rFonts w:ascii="宋体" w:hAnsi="宋体" w:eastAsia="宋体" w:cs="宋体"/>
                <w:sz w:val="22"/>
              </w:rPr>
            </w:pPr>
          </w:p>
        </w:tc>
        <w:tc>
          <w:tcPr>
            <w:tcW w:w="1756" w:type="pct"/>
          </w:tcPr>
          <w:p w14:paraId="716E1C0C">
            <w:pPr>
              <w:pStyle w:val="133"/>
              <w:numPr>
                <w:ilvl w:val="0"/>
                <w:numId w:val="44"/>
              </w:numPr>
              <w:spacing w:line="440" w:lineRule="exact"/>
              <w:ind w:firstLineChars="0"/>
              <w:textAlignment w:val="center"/>
              <w:rPr>
                <w:rFonts w:ascii="宋体" w:hAnsi="宋体" w:eastAsia="宋体" w:cs="宋体"/>
                <w:sz w:val="22"/>
              </w:rPr>
            </w:pPr>
            <w:r>
              <w:rPr>
                <w:rFonts w:ascii="宋体" w:hAnsi="宋体" w:eastAsia="宋体" w:cs="宋体"/>
                <w:sz w:val="22"/>
              </w:rPr>
              <w:t>地平车上部平台可举升，举升方式可采用液压举升。</w:t>
            </w:r>
          </w:p>
        </w:tc>
        <w:tc>
          <w:tcPr>
            <w:tcW w:w="1661" w:type="pct"/>
          </w:tcPr>
          <w:p w14:paraId="2836DDF7">
            <w:pPr>
              <w:spacing w:line="440" w:lineRule="exact"/>
              <w:textAlignment w:val="center"/>
              <w:rPr>
                <w:rFonts w:ascii="宋体" w:hAnsi="宋体" w:eastAsia="宋体" w:cs="宋体"/>
                <w:sz w:val="22"/>
              </w:rPr>
            </w:pPr>
          </w:p>
        </w:tc>
        <w:tc>
          <w:tcPr>
            <w:tcW w:w="531" w:type="pct"/>
          </w:tcPr>
          <w:p w14:paraId="5BEE0BE5">
            <w:pPr>
              <w:spacing w:line="440" w:lineRule="exact"/>
              <w:textAlignment w:val="center"/>
              <w:rPr>
                <w:rFonts w:ascii="宋体" w:hAnsi="宋体" w:eastAsia="宋体" w:cs="宋体"/>
                <w:sz w:val="22"/>
              </w:rPr>
            </w:pPr>
          </w:p>
        </w:tc>
      </w:tr>
      <w:tr w14:paraId="2B93E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1D4D5E6F">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3C2C8444">
            <w:pPr>
              <w:spacing w:line="440" w:lineRule="exact"/>
              <w:textAlignment w:val="center"/>
              <w:rPr>
                <w:rFonts w:ascii="宋体" w:hAnsi="宋体" w:eastAsia="宋体" w:cs="宋体"/>
                <w:sz w:val="22"/>
              </w:rPr>
            </w:pPr>
          </w:p>
        </w:tc>
        <w:tc>
          <w:tcPr>
            <w:tcW w:w="1756" w:type="pct"/>
          </w:tcPr>
          <w:p w14:paraId="12DB0A89">
            <w:pPr>
              <w:pStyle w:val="133"/>
              <w:numPr>
                <w:ilvl w:val="0"/>
                <w:numId w:val="44"/>
              </w:numPr>
              <w:spacing w:line="440" w:lineRule="exact"/>
              <w:ind w:firstLineChars="0"/>
              <w:textAlignment w:val="center"/>
              <w:rPr>
                <w:rFonts w:ascii="宋体" w:hAnsi="宋体" w:eastAsia="宋体" w:cs="宋体"/>
                <w:sz w:val="22"/>
              </w:rPr>
            </w:pPr>
            <w:r>
              <w:rPr>
                <w:rFonts w:ascii="宋体" w:hAnsi="宋体" w:eastAsia="宋体" w:cs="宋体"/>
                <w:sz w:val="22"/>
              </w:rPr>
              <w:t>外形尺寸（长*宽*高mm）：3500*1100*570（可变更），平台举升后总高度：≥890mm；；</w:t>
            </w:r>
          </w:p>
        </w:tc>
        <w:tc>
          <w:tcPr>
            <w:tcW w:w="1661" w:type="pct"/>
          </w:tcPr>
          <w:p w14:paraId="782FD779">
            <w:pPr>
              <w:spacing w:line="440" w:lineRule="exact"/>
              <w:textAlignment w:val="center"/>
              <w:rPr>
                <w:rFonts w:ascii="宋体" w:hAnsi="宋体" w:eastAsia="宋体" w:cs="宋体"/>
                <w:sz w:val="22"/>
              </w:rPr>
            </w:pPr>
          </w:p>
        </w:tc>
        <w:tc>
          <w:tcPr>
            <w:tcW w:w="531" w:type="pct"/>
          </w:tcPr>
          <w:p w14:paraId="5E6A3584">
            <w:pPr>
              <w:spacing w:line="440" w:lineRule="exact"/>
              <w:textAlignment w:val="center"/>
              <w:rPr>
                <w:rFonts w:ascii="宋体" w:hAnsi="宋体" w:eastAsia="宋体" w:cs="宋体"/>
                <w:sz w:val="22"/>
              </w:rPr>
            </w:pPr>
          </w:p>
        </w:tc>
      </w:tr>
      <w:tr w14:paraId="19DC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64F18616">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20B1EA9D">
            <w:pPr>
              <w:spacing w:line="440" w:lineRule="exact"/>
              <w:textAlignment w:val="center"/>
              <w:rPr>
                <w:rFonts w:ascii="宋体" w:hAnsi="宋体" w:eastAsia="宋体" w:cs="宋体"/>
                <w:sz w:val="22"/>
              </w:rPr>
            </w:pPr>
          </w:p>
        </w:tc>
        <w:tc>
          <w:tcPr>
            <w:tcW w:w="1756" w:type="pct"/>
          </w:tcPr>
          <w:p w14:paraId="64823CBC">
            <w:pPr>
              <w:pStyle w:val="133"/>
              <w:numPr>
                <w:ilvl w:val="0"/>
                <w:numId w:val="44"/>
              </w:numPr>
              <w:spacing w:line="440" w:lineRule="exact"/>
              <w:ind w:firstLineChars="0"/>
              <w:textAlignment w:val="center"/>
              <w:rPr>
                <w:rFonts w:ascii="宋体" w:hAnsi="宋体" w:eastAsia="宋体" w:cs="宋体"/>
                <w:sz w:val="22"/>
              </w:rPr>
            </w:pPr>
            <w:r>
              <w:rPr>
                <w:rFonts w:ascii="宋体" w:hAnsi="宋体" w:eastAsia="宋体" w:cs="宋体"/>
                <w:sz w:val="22"/>
              </w:rPr>
              <w:t>承载及举升能力：≥15000kg；</w:t>
            </w:r>
          </w:p>
        </w:tc>
        <w:tc>
          <w:tcPr>
            <w:tcW w:w="1661" w:type="pct"/>
          </w:tcPr>
          <w:p w14:paraId="7360DEDF">
            <w:pPr>
              <w:spacing w:line="440" w:lineRule="exact"/>
              <w:textAlignment w:val="center"/>
              <w:rPr>
                <w:rFonts w:ascii="宋体" w:hAnsi="宋体" w:eastAsia="宋体" w:cs="宋体"/>
                <w:sz w:val="22"/>
              </w:rPr>
            </w:pPr>
          </w:p>
        </w:tc>
        <w:tc>
          <w:tcPr>
            <w:tcW w:w="531" w:type="pct"/>
          </w:tcPr>
          <w:p w14:paraId="66530466">
            <w:pPr>
              <w:spacing w:line="440" w:lineRule="exact"/>
              <w:textAlignment w:val="center"/>
              <w:rPr>
                <w:rFonts w:ascii="宋体" w:hAnsi="宋体" w:eastAsia="宋体" w:cs="宋体"/>
                <w:sz w:val="22"/>
              </w:rPr>
            </w:pPr>
          </w:p>
        </w:tc>
      </w:tr>
      <w:tr w14:paraId="28180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42C2F0C1">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4B9AF700">
            <w:pPr>
              <w:spacing w:line="440" w:lineRule="exact"/>
              <w:textAlignment w:val="center"/>
              <w:rPr>
                <w:rFonts w:ascii="宋体" w:hAnsi="宋体" w:eastAsia="宋体" w:cs="宋体"/>
                <w:sz w:val="22"/>
              </w:rPr>
            </w:pPr>
          </w:p>
        </w:tc>
        <w:tc>
          <w:tcPr>
            <w:tcW w:w="1756" w:type="pct"/>
          </w:tcPr>
          <w:p w14:paraId="1302A181">
            <w:pPr>
              <w:pStyle w:val="133"/>
              <w:numPr>
                <w:ilvl w:val="0"/>
                <w:numId w:val="44"/>
              </w:numPr>
              <w:spacing w:line="440" w:lineRule="exact"/>
              <w:ind w:firstLineChars="0"/>
              <w:textAlignment w:val="center"/>
              <w:rPr>
                <w:rFonts w:ascii="宋体" w:hAnsi="宋体" w:eastAsia="宋体" w:cs="宋体"/>
                <w:sz w:val="22"/>
              </w:rPr>
            </w:pPr>
            <w:r>
              <w:rPr>
                <w:rFonts w:hint="eastAsia" w:ascii="宋体" w:hAnsi="宋体" w:eastAsia="宋体" w:cs="宋体"/>
                <w:sz w:val="22"/>
              </w:rPr>
              <w:t>行走</w:t>
            </w:r>
            <w:r>
              <w:rPr>
                <w:rFonts w:ascii="宋体" w:hAnsi="宋体" w:eastAsia="宋体" w:cs="宋体"/>
                <w:sz w:val="22"/>
              </w:rPr>
              <w:t>驱动形式：电驱动；</w:t>
            </w:r>
          </w:p>
        </w:tc>
        <w:tc>
          <w:tcPr>
            <w:tcW w:w="1661" w:type="pct"/>
          </w:tcPr>
          <w:p w14:paraId="66FA97EB">
            <w:pPr>
              <w:spacing w:line="440" w:lineRule="exact"/>
              <w:textAlignment w:val="center"/>
              <w:rPr>
                <w:rFonts w:ascii="宋体" w:hAnsi="宋体" w:eastAsia="宋体" w:cs="宋体"/>
                <w:sz w:val="22"/>
              </w:rPr>
            </w:pPr>
          </w:p>
        </w:tc>
        <w:tc>
          <w:tcPr>
            <w:tcW w:w="531" w:type="pct"/>
          </w:tcPr>
          <w:p w14:paraId="36A30C35">
            <w:pPr>
              <w:spacing w:line="440" w:lineRule="exact"/>
              <w:textAlignment w:val="center"/>
              <w:rPr>
                <w:rFonts w:ascii="宋体" w:hAnsi="宋体" w:eastAsia="宋体" w:cs="宋体"/>
                <w:sz w:val="22"/>
              </w:rPr>
            </w:pPr>
          </w:p>
        </w:tc>
      </w:tr>
      <w:tr w14:paraId="1057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3DE08096">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68B1CF3C">
            <w:pPr>
              <w:spacing w:line="440" w:lineRule="exact"/>
              <w:textAlignment w:val="center"/>
              <w:rPr>
                <w:rFonts w:ascii="宋体" w:hAnsi="宋体" w:eastAsia="宋体" w:cs="宋体"/>
                <w:sz w:val="22"/>
              </w:rPr>
            </w:pPr>
          </w:p>
        </w:tc>
        <w:tc>
          <w:tcPr>
            <w:tcW w:w="1756" w:type="pct"/>
          </w:tcPr>
          <w:p w14:paraId="08681B59">
            <w:pPr>
              <w:pStyle w:val="133"/>
              <w:numPr>
                <w:ilvl w:val="0"/>
                <w:numId w:val="44"/>
              </w:numPr>
              <w:spacing w:line="440" w:lineRule="exact"/>
              <w:ind w:firstLineChars="0"/>
              <w:textAlignment w:val="center"/>
              <w:rPr>
                <w:rFonts w:ascii="宋体" w:hAnsi="宋体" w:eastAsia="宋体" w:cs="宋体"/>
                <w:sz w:val="22"/>
              </w:rPr>
            </w:pPr>
            <w:r>
              <w:rPr>
                <w:rFonts w:ascii="宋体" w:hAnsi="宋体" w:eastAsia="宋体" w:cs="宋体"/>
                <w:sz w:val="22"/>
              </w:rPr>
              <w:t>行走速度：0-18米/min（变频可调）；</w:t>
            </w:r>
          </w:p>
        </w:tc>
        <w:tc>
          <w:tcPr>
            <w:tcW w:w="1661" w:type="pct"/>
          </w:tcPr>
          <w:p w14:paraId="1CEDE40D">
            <w:pPr>
              <w:spacing w:line="440" w:lineRule="exact"/>
              <w:textAlignment w:val="center"/>
              <w:rPr>
                <w:rFonts w:ascii="宋体" w:hAnsi="宋体" w:eastAsia="宋体" w:cs="宋体"/>
                <w:sz w:val="22"/>
              </w:rPr>
            </w:pPr>
          </w:p>
        </w:tc>
        <w:tc>
          <w:tcPr>
            <w:tcW w:w="531" w:type="pct"/>
          </w:tcPr>
          <w:p w14:paraId="6D527B78">
            <w:pPr>
              <w:spacing w:line="440" w:lineRule="exact"/>
              <w:textAlignment w:val="center"/>
              <w:rPr>
                <w:rFonts w:ascii="宋体" w:hAnsi="宋体" w:eastAsia="宋体" w:cs="宋体"/>
                <w:sz w:val="22"/>
              </w:rPr>
            </w:pPr>
          </w:p>
        </w:tc>
      </w:tr>
      <w:tr w14:paraId="4E5AA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0D882E23">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3C5EA9EA">
            <w:pPr>
              <w:spacing w:line="440" w:lineRule="exact"/>
              <w:textAlignment w:val="center"/>
              <w:rPr>
                <w:rFonts w:ascii="宋体" w:hAnsi="宋体" w:eastAsia="宋体" w:cs="宋体"/>
                <w:sz w:val="22"/>
              </w:rPr>
            </w:pPr>
          </w:p>
        </w:tc>
        <w:tc>
          <w:tcPr>
            <w:tcW w:w="1756" w:type="pct"/>
          </w:tcPr>
          <w:p w14:paraId="16A94E80">
            <w:pPr>
              <w:pStyle w:val="133"/>
              <w:numPr>
                <w:ilvl w:val="0"/>
                <w:numId w:val="44"/>
              </w:numPr>
              <w:spacing w:line="440" w:lineRule="exact"/>
              <w:ind w:firstLineChars="0"/>
              <w:textAlignment w:val="center"/>
              <w:rPr>
                <w:rFonts w:ascii="宋体" w:hAnsi="宋体" w:eastAsia="宋体" w:cs="宋体"/>
                <w:sz w:val="22"/>
              </w:rPr>
            </w:pPr>
            <w:r>
              <w:rPr>
                <w:rFonts w:ascii="宋体" w:hAnsi="宋体" w:eastAsia="宋体" w:cs="宋体"/>
                <w:sz w:val="22"/>
              </w:rPr>
              <w:t>固定轨道内档尺寸：中心距2010mm（需现场测量确认）；</w:t>
            </w:r>
          </w:p>
        </w:tc>
        <w:tc>
          <w:tcPr>
            <w:tcW w:w="1661" w:type="pct"/>
          </w:tcPr>
          <w:p w14:paraId="78354BD4">
            <w:pPr>
              <w:spacing w:line="440" w:lineRule="exact"/>
              <w:textAlignment w:val="center"/>
              <w:rPr>
                <w:rFonts w:ascii="宋体" w:hAnsi="宋体" w:eastAsia="宋体" w:cs="宋体"/>
                <w:sz w:val="22"/>
              </w:rPr>
            </w:pPr>
          </w:p>
        </w:tc>
        <w:tc>
          <w:tcPr>
            <w:tcW w:w="531" w:type="pct"/>
          </w:tcPr>
          <w:p w14:paraId="2FAB0139">
            <w:pPr>
              <w:spacing w:line="440" w:lineRule="exact"/>
              <w:textAlignment w:val="center"/>
              <w:rPr>
                <w:rFonts w:ascii="宋体" w:hAnsi="宋体" w:eastAsia="宋体" w:cs="宋体"/>
                <w:sz w:val="22"/>
              </w:rPr>
            </w:pPr>
          </w:p>
        </w:tc>
      </w:tr>
      <w:tr w14:paraId="5DE6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08028917">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6451F279">
            <w:pPr>
              <w:spacing w:line="440" w:lineRule="exact"/>
              <w:textAlignment w:val="center"/>
              <w:rPr>
                <w:rFonts w:ascii="宋体" w:hAnsi="宋体" w:eastAsia="宋体" w:cs="宋体"/>
                <w:sz w:val="22"/>
              </w:rPr>
            </w:pPr>
          </w:p>
        </w:tc>
        <w:tc>
          <w:tcPr>
            <w:tcW w:w="1756" w:type="pct"/>
          </w:tcPr>
          <w:p w14:paraId="36CFF1DC">
            <w:pPr>
              <w:pStyle w:val="133"/>
              <w:numPr>
                <w:ilvl w:val="0"/>
                <w:numId w:val="44"/>
              </w:numPr>
              <w:tabs>
                <w:tab w:val="left" w:pos="453"/>
              </w:tabs>
              <w:spacing w:line="440" w:lineRule="exact"/>
              <w:ind w:firstLineChars="0"/>
              <w:textAlignment w:val="center"/>
              <w:rPr>
                <w:rFonts w:ascii="宋体" w:hAnsi="宋体" w:eastAsia="宋体" w:cs="宋体"/>
                <w:sz w:val="22"/>
              </w:rPr>
            </w:pPr>
            <w:r>
              <w:rPr>
                <w:rFonts w:ascii="宋体" w:hAnsi="宋体" w:eastAsia="宋体" w:cs="宋体"/>
                <w:sz w:val="22"/>
              </w:rPr>
              <w:t>控制方式：遥控（含急停开关、钥匙开关）；备用一套；</w:t>
            </w:r>
          </w:p>
        </w:tc>
        <w:tc>
          <w:tcPr>
            <w:tcW w:w="1661" w:type="pct"/>
          </w:tcPr>
          <w:p w14:paraId="627E5FF5">
            <w:pPr>
              <w:spacing w:line="440" w:lineRule="exact"/>
              <w:textAlignment w:val="center"/>
              <w:rPr>
                <w:rFonts w:ascii="宋体" w:hAnsi="宋体" w:eastAsia="宋体" w:cs="宋体"/>
                <w:sz w:val="22"/>
              </w:rPr>
            </w:pPr>
          </w:p>
        </w:tc>
        <w:tc>
          <w:tcPr>
            <w:tcW w:w="531" w:type="pct"/>
          </w:tcPr>
          <w:p w14:paraId="25342E72">
            <w:pPr>
              <w:spacing w:line="440" w:lineRule="exact"/>
              <w:textAlignment w:val="center"/>
              <w:rPr>
                <w:rFonts w:ascii="宋体" w:hAnsi="宋体" w:eastAsia="宋体" w:cs="宋体"/>
                <w:sz w:val="22"/>
              </w:rPr>
            </w:pPr>
          </w:p>
        </w:tc>
      </w:tr>
      <w:tr w14:paraId="175E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702B70A6">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4D8D96CD">
            <w:pPr>
              <w:spacing w:line="440" w:lineRule="exact"/>
              <w:textAlignment w:val="center"/>
              <w:rPr>
                <w:rFonts w:ascii="宋体" w:hAnsi="宋体" w:eastAsia="宋体" w:cs="宋体"/>
                <w:sz w:val="22"/>
              </w:rPr>
            </w:pPr>
          </w:p>
        </w:tc>
        <w:tc>
          <w:tcPr>
            <w:tcW w:w="1756" w:type="pct"/>
          </w:tcPr>
          <w:p w14:paraId="4BDF121C">
            <w:pPr>
              <w:pStyle w:val="133"/>
              <w:numPr>
                <w:ilvl w:val="0"/>
                <w:numId w:val="44"/>
              </w:numPr>
              <w:spacing w:line="440" w:lineRule="exact"/>
              <w:ind w:firstLineChars="0"/>
              <w:textAlignment w:val="center"/>
              <w:rPr>
                <w:rFonts w:ascii="宋体" w:hAnsi="宋体" w:eastAsia="宋体" w:cs="宋体"/>
                <w:sz w:val="22"/>
              </w:rPr>
            </w:pPr>
            <w:r>
              <w:rPr>
                <w:rFonts w:ascii="宋体" w:hAnsi="宋体" w:eastAsia="宋体" w:cs="宋体"/>
                <w:sz w:val="22"/>
              </w:rPr>
              <w:t>电池相关：铅酸蓄电池，容量≥330Ah，配独立充电机，充电线长≥5m；方便更换电瓶，充电时间8h，循环充电次数≥500次，容量≥50%。</w:t>
            </w:r>
          </w:p>
        </w:tc>
        <w:tc>
          <w:tcPr>
            <w:tcW w:w="1661" w:type="pct"/>
          </w:tcPr>
          <w:p w14:paraId="47C69BA1">
            <w:pPr>
              <w:spacing w:line="440" w:lineRule="exact"/>
              <w:textAlignment w:val="center"/>
              <w:rPr>
                <w:rFonts w:ascii="宋体" w:hAnsi="宋体" w:eastAsia="宋体" w:cs="宋体"/>
                <w:sz w:val="22"/>
              </w:rPr>
            </w:pPr>
          </w:p>
        </w:tc>
        <w:tc>
          <w:tcPr>
            <w:tcW w:w="531" w:type="pct"/>
          </w:tcPr>
          <w:p w14:paraId="294D5910">
            <w:pPr>
              <w:spacing w:line="440" w:lineRule="exact"/>
              <w:textAlignment w:val="center"/>
              <w:rPr>
                <w:rFonts w:ascii="宋体" w:hAnsi="宋体" w:eastAsia="宋体" w:cs="宋体"/>
                <w:sz w:val="22"/>
              </w:rPr>
            </w:pPr>
          </w:p>
        </w:tc>
      </w:tr>
      <w:tr w14:paraId="47C3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221500DE">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1ACF14D3">
            <w:pPr>
              <w:spacing w:line="440" w:lineRule="exact"/>
              <w:textAlignment w:val="center"/>
              <w:rPr>
                <w:rFonts w:ascii="宋体" w:hAnsi="宋体" w:eastAsia="宋体" w:cs="宋体"/>
                <w:sz w:val="22"/>
              </w:rPr>
            </w:pPr>
          </w:p>
        </w:tc>
        <w:tc>
          <w:tcPr>
            <w:tcW w:w="1756" w:type="pct"/>
          </w:tcPr>
          <w:p w14:paraId="155EA3C5">
            <w:pPr>
              <w:pStyle w:val="133"/>
              <w:numPr>
                <w:ilvl w:val="0"/>
                <w:numId w:val="44"/>
              </w:numPr>
              <w:spacing w:line="440" w:lineRule="exact"/>
              <w:ind w:firstLineChars="0"/>
              <w:textAlignment w:val="center"/>
              <w:rPr>
                <w:rFonts w:ascii="宋体" w:hAnsi="宋体" w:eastAsia="宋体" w:cs="宋体"/>
                <w:sz w:val="22"/>
              </w:rPr>
            </w:pPr>
            <w:r>
              <w:rPr>
                <w:rFonts w:ascii="宋体" w:hAnsi="宋体" w:eastAsia="宋体" w:cs="宋体"/>
                <w:sz w:val="22"/>
              </w:rPr>
              <w:t>安全配置：配置声光报警灯与自动避障功能（带手动切换，避障距离300mm±30mm）；</w:t>
            </w:r>
          </w:p>
        </w:tc>
        <w:tc>
          <w:tcPr>
            <w:tcW w:w="1661" w:type="pct"/>
          </w:tcPr>
          <w:p w14:paraId="6ABD6A1F">
            <w:pPr>
              <w:spacing w:line="440" w:lineRule="exact"/>
              <w:textAlignment w:val="center"/>
              <w:rPr>
                <w:rFonts w:ascii="宋体" w:hAnsi="宋体" w:eastAsia="宋体" w:cs="宋体"/>
                <w:sz w:val="22"/>
              </w:rPr>
            </w:pPr>
          </w:p>
        </w:tc>
        <w:tc>
          <w:tcPr>
            <w:tcW w:w="531" w:type="pct"/>
          </w:tcPr>
          <w:p w14:paraId="7F9D11E2">
            <w:pPr>
              <w:spacing w:line="440" w:lineRule="exact"/>
              <w:textAlignment w:val="center"/>
              <w:rPr>
                <w:rFonts w:ascii="宋体" w:hAnsi="宋体" w:eastAsia="宋体" w:cs="宋体"/>
                <w:sz w:val="22"/>
              </w:rPr>
            </w:pPr>
          </w:p>
        </w:tc>
      </w:tr>
      <w:tr w14:paraId="3CD4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43ED43F2">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00547E46">
            <w:pPr>
              <w:spacing w:line="440" w:lineRule="exact"/>
              <w:textAlignment w:val="center"/>
              <w:rPr>
                <w:rFonts w:ascii="宋体" w:hAnsi="宋体" w:eastAsia="宋体" w:cs="宋体"/>
                <w:sz w:val="22"/>
              </w:rPr>
            </w:pPr>
          </w:p>
        </w:tc>
        <w:tc>
          <w:tcPr>
            <w:tcW w:w="1756" w:type="pct"/>
          </w:tcPr>
          <w:p w14:paraId="447CF15C">
            <w:pPr>
              <w:pStyle w:val="133"/>
              <w:numPr>
                <w:ilvl w:val="0"/>
                <w:numId w:val="44"/>
              </w:numPr>
              <w:spacing w:line="440" w:lineRule="exact"/>
              <w:ind w:firstLineChars="0"/>
              <w:textAlignment w:val="center"/>
              <w:rPr>
                <w:rFonts w:ascii="宋体" w:hAnsi="宋体" w:eastAsia="宋体" w:cs="宋体"/>
                <w:sz w:val="22"/>
              </w:rPr>
            </w:pPr>
            <w:r>
              <w:rPr>
                <w:rFonts w:ascii="宋体" w:hAnsi="宋体" w:eastAsia="宋体" w:cs="宋体"/>
                <w:sz w:val="22"/>
              </w:rPr>
              <w:t>配置扫轨板，及时清除导轨上的杂物；</w:t>
            </w:r>
          </w:p>
        </w:tc>
        <w:tc>
          <w:tcPr>
            <w:tcW w:w="1661" w:type="pct"/>
          </w:tcPr>
          <w:p w14:paraId="08443D87">
            <w:pPr>
              <w:spacing w:line="440" w:lineRule="exact"/>
              <w:textAlignment w:val="center"/>
              <w:rPr>
                <w:rFonts w:ascii="宋体" w:hAnsi="宋体" w:eastAsia="宋体" w:cs="宋体"/>
                <w:sz w:val="22"/>
              </w:rPr>
            </w:pPr>
          </w:p>
        </w:tc>
        <w:tc>
          <w:tcPr>
            <w:tcW w:w="531" w:type="pct"/>
          </w:tcPr>
          <w:p w14:paraId="3CF92382">
            <w:pPr>
              <w:spacing w:line="440" w:lineRule="exact"/>
              <w:textAlignment w:val="center"/>
              <w:rPr>
                <w:rFonts w:ascii="宋体" w:hAnsi="宋体" w:eastAsia="宋体" w:cs="宋体"/>
                <w:sz w:val="22"/>
              </w:rPr>
            </w:pPr>
          </w:p>
        </w:tc>
      </w:tr>
      <w:tr w14:paraId="31F2F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2D0263CF">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4FBBB9A4">
            <w:pPr>
              <w:spacing w:line="440" w:lineRule="exact"/>
              <w:textAlignment w:val="center"/>
              <w:rPr>
                <w:rFonts w:ascii="宋体" w:hAnsi="宋体" w:eastAsia="宋体" w:cs="宋体"/>
                <w:sz w:val="22"/>
              </w:rPr>
            </w:pPr>
          </w:p>
        </w:tc>
        <w:tc>
          <w:tcPr>
            <w:tcW w:w="1756" w:type="pct"/>
          </w:tcPr>
          <w:p w14:paraId="6FCDA051">
            <w:pPr>
              <w:pStyle w:val="133"/>
              <w:numPr>
                <w:ilvl w:val="0"/>
                <w:numId w:val="44"/>
              </w:numPr>
              <w:spacing w:line="440" w:lineRule="exact"/>
              <w:ind w:firstLineChars="0"/>
              <w:textAlignment w:val="center"/>
              <w:rPr>
                <w:rFonts w:ascii="宋体" w:hAnsi="宋体" w:eastAsia="宋体" w:cs="宋体"/>
                <w:sz w:val="22"/>
              </w:rPr>
            </w:pPr>
            <w:r>
              <w:rPr>
                <w:rFonts w:ascii="宋体" w:hAnsi="宋体" w:eastAsia="宋体" w:cs="宋体"/>
                <w:sz w:val="22"/>
              </w:rPr>
              <w:t>具备启动及制动延时功能。</w:t>
            </w:r>
          </w:p>
        </w:tc>
        <w:tc>
          <w:tcPr>
            <w:tcW w:w="1661" w:type="pct"/>
          </w:tcPr>
          <w:p w14:paraId="3E8C382A">
            <w:pPr>
              <w:spacing w:line="440" w:lineRule="exact"/>
              <w:textAlignment w:val="center"/>
              <w:rPr>
                <w:rFonts w:ascii="宋体" w:hAnsi="宋体" w:eastAsia="宋体" w:cs="宋体"/>
                <w:sz w:val="22"/>
              </w:rPr>
            </w:pPr>
          </w:p>
        </w:tc>
        <w:tc>
          <w:tcPr>
            <w:tcW w:w="531" w:type="pct"/>
          </w:tcPr>
          <w:p w14:paraId="24537D19">
            <w:pPr>
              <w:spacing w:line="440" w:lineRule="exact"/>
              <w:textAlignment w:val="center"/>
              <w:rPr>
                <w:rFonts w:ascii="宋体" w:hAnsi="宋体" w:eastAsia="宋体" w:cs="宋体"/>
                <w:sz w:val="22"/>
              </w:rPr>
            </w:pPr>
          </w:p>
        </w:tc>
      </w:tr>
      <w:tr w14:paraId="25E42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tcPr>
          <w:p w14:paraId="51643A81">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restart"/>
          </w:tcPr>
          <w:p w14:paraId="0D253518">
            <w:pPr>
              <w:spacing w:line="440" w:lineRule="exact"/>
              <w:textAlignment w:val="center"/>
              <w:rPr>
                <w:rFonts w:ascii="宋体" w:hAnsi="宋体" w:eastAsia="宋体" w:cs="宋体"/>
                <w:sz w:val="22"/>
              </w:rPr>
            </w:pPr>
            <w:r>
              <w:rPr>
                <w:rFonts w:hint="eastAsia" w:ascii="宋体" w:hAnsi="宋体" w:eastAsia="宋体" w:cs="宋体"/>
                <w:sz w:val="22"/>
              </w:rPr>
              <w:t>旋转平台</w:t>
            </w:r>
          </w:p>
        </w:tc>
        <w:tc>
          <w:tcPr>
            <w:tcW w:w="1756" w:type="pct"/>
          </w:tcPr>
          <w:p w14:paraId="67727F1B">
            <w:pPr>
              <w:pStyle w:val="133"/>
              <w:numPr>
                <w:ilvl w:val="0"/>
                <w:numId w:val="45"/>
              </w:numPr>
              <w:spacing w:line="440" w:lineRule="exact"/>
              <w:ind w:firstLineChars="0"/>
              <w:textAlignment w:val="center"/>
              <w:rPr>
                <w:rFonts w:ascii="宋体" w:hAnsi="宋体" w:eastAsia="宋体" w:cs="宋体"/>
                <w:sz w:val="22"/>
              </w:rPr>
            </w:pPr>
            <w:r>
              <w:rPr>
                <w:rFonts w:hint="eastAsia" w:ascii="宋体" w:hAnsi="宋体" w:eastAsia="宋体" w:cs="宋体"/>
                <w:sz w:val="22"/>
              </w:rPr>
              <w:t>具备足够的强度，负载能力＞地平车</w:t>
            </w:r>
            <w:r>
              <w:rPr>
                <w:rFonts w:ascii="宋体" w:hAnsi="宋体" w:eastAsia="宋体" w:cs="宋体"/>
                <w:sz w:val="22"/>
              </w:rPr>
              <w:t>+13t；</w:t>
            </w:r>
          </w:p>
        </w:tc>
        <w:tc>
          <w:tcPr>
            <w:tcW w:w="1661" w:type="pct"/>
          </w:tcPr>
          <w:p w14:paraId="2E832127">
            <w:pPr>
              <w:spacing w:line="440" w:lineRule="exact"/>
              <w:textAlignment w:val="center"/>
              <w:rPr>
                <w:rFonts w:ascii="宋体" w:hAnsi="宋体" w:eastAsia="宋体" w:cs="宋体"/>
                <w:sz w:val="22"/>
              </w:rPr>
            </w:pPr>
          </w:p>
        </w:tc>
        <w:tc>
          <w:tcPr>
            <w:tcW w:w="531" w:type="pct"/>
          </w:tcPr>
          <w:p w14:paraId="779B8FAF">
            <w:pPr>
              <w:spacing w:line="440" w:lineRule="exact"/>
              <w:textAlignment w:val="center"/>
              <w:rPr>
                <w:rFonts w:ascii="宋体" w:hAnsi="宋体" w:eastAsia="宋体" w:cs="宋体"/>
                <w:sz w:val="22"/>
              </w:rPr>
            </w:pPr>
          </w:p>
        </w:tc>
      </w:tr>
      <w:tr w14:paraId="781EC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3CCA8926">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40FC41E2">
            <w:pPr>
              <w:spacing w:line="440" w:lineRule="exact"/>
              <w:textAlignment w:val="center"/>
              <w:rPr>
                <w:rFonts w:ascii="宋体" w:hAnsi="宋体" w:eastAsia="宋体" w:cs="宋体"/>
                <w:sz w:val="22"/>
              </w:rPr>
            </w:pPr>
          </w:p>
        </w:tc>
        <w:tc>
          <w:tcPr>
            <w:tcW w:w="1756" w:type="pct"/>
          </w:tcPr>
          <w:p w14:paraId="28785518">
            <w:pPr>
              <w:pStyle w:val="133"/>
              <w:numPr>
                <w:ilvl w:val="0"/>
                <w:numId w:val="45"/>
              </w:numPr>
              <w:spacing w:line="440" w:lineRule="exact"/>
              <w:ind w:firstLineChars="0"/>
              <w:textAlignment w:val="center"/>
              <w:rPr>
                <w:rFonts w:ascii="宋体" w:hAnsi="宋体" w:eastAsia="宋体" w:cs="宋体"/>
                <w:sz w:val="22"/>
              </w:rPr>
            </w:pPr>
            <w:r>
              <w:rPr>
                <w:rFonts w:hint="eastAsia" w:ascii="宋体" w:hAnsi="宋体" w:eastAsia="宋体" w:cs="宋体"/>
                <w:sz w:val="22"/>
              </w:rPr>
              <w:t>上平面铺设有地平车运行导轨；</w:t>
            </w:r>
          </w:p>
        </w:tc>
        <w:tc>
          <w:tcPr>
            <w:tcW w:w="1661" w:type="pct"/>
          </w:tcPr>
          <w:p w14:paraId="2B6532F7">
            <w:pPr>
              <w:spacing w:line="440" w:lineRule="exact"/>
              <w:textAlignment w:val="center"/>
              <w:rPr>
                <w:rFonts w:ascii="宋体" w:hAnsi="宋体" w:eastAsia="宋体" w:cs="宋体"/>
                <w:sz w:val="22"/>
              </w:rPr>
            </w:pPr>
          </w:p>
        </w:tc>
        <w:tc>
          <w:tcPr>
            <w:tcW w:w="531" w:type="pct"/>
          </w:tcPr>
          <w:p w14:paraId="6460FEE0">
            <w:pPr>
              <w:spacing w:line="440" w:lineRule="exact"/>
              <w:textAlignment w:val="center"/>
              <w:rPr>
                <w:rFonts w:ascii="宋体" w:hAnsi="宋体" w:eastAsia="宋体" w:cs="宋体"/>
                <w:sz w:val="22"/>
              </w:rPr>
            </w:pPr>
          </w:p>
        </w:tc>
      </w:tr>
      <w:tr w14:paraId="35C2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50A04D30">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30BE1A02">
            <w:pPr>
              <w:spacing w:line="440" w:lineRule="exact"/>
              <w:textAlignment w:val="center"/>
              <w:rPr>
                <w:rFonts w:ascii="宋体" w:hAnsi="宋体" w:eastAsia="宋体" w:cs="宋体"/>
                <w:sz w:val="22"/>
              </w:rPr>
            </w:pPr>
          </w:p>
        </w:tc>
        <w:tc>
          <w:tcPr>
            <w:tcW w:w="1756" w:type="pct"/>
          </w:tcPr>
          <w:p w14:paraId="07F883F7">
            <w:pPr>
              <w:pStyle w:val="133"/>
              <w:numPr>
                <w:ilvl w:val="0"/>
                <w:numId w:val="45"/>
              </w:numPr>
              <w:spacing w:line="440" w:lineRule="exact"/>
              <w:ind w:firstLineChars="0"/>
              <w:textAlignment w:val="center"/>
              <w:rPr>
                <w:rFonts w:ascii="宋体" w:hAnsi="宋体" w:eastAsia="宋体" w:cs="宋体"/>
                <w:sz w:val="22"/>
              </w:rPr>
            </w:pPr>
            <w:r>
              <w:rPr>
                <w:rFonts w:hint="eastAsia" w:ascii="宋体" w:hAnsi="宋体" w:eastAsia="宋体" w:cs="宋体"/>
                <w:sz w:val="22"/>
              </w:rPr>
              <w:t>地平车运行至旋转平台后停止，旋转平台转动</w:t>
            </w:r>
            <w:r>
              <w:rPr>
                <w:rFonts w:ascii="宋体" w:hAnsi="宋体" w:eastAsia="宋体" w:cs="宋体"/>
                <w:sz w:val="22"/>
              </w:rPr>
              <w:t>90°，旋转平台表面轨道与通往涂装线导轨对齐；小车前行举升车箱，将车箱放置支撑架；平台降落，运行至旋转平台后停止；旋转平台反转90°，对轨，小车返回；</w:t>
            </w:r>
          </w:p>
        </w:tc>
        <w:tc>
          <w:tcPr>
            <w:tcW w:w="1661" w:type="pct"/>
          </w:tcPr>
          <w:p w14:paraId="63EB47E9">
            <w:pPr>
              <w:spacing w:line="440" w:lineRule="exact"/>
              <w:textAlignment w:val="center"/>
              <w:rPr>
                <w:rFonts w:ascii="宋体" w:hAnsi="宋体" w:eastAsia="宋体" w:cs="宋体"/>
                <w:sz w:val="22"/>
              </w:rPr>
            </w:pPr>
          </w:p>
        </w:tc>
        <w:tc>
          <w:tcPr>
            <w:tcW w:w="531" w:type="pct"/>
          </w:tcPr>
          <w:p w14:paraId="5432A3CA">
            <w:pPr>
              <w:spacing w:line="440" w:lineRule="exact"/>
              <w:textAlignment w:val="center"/>
              <w:rPr>
                <w:rFonts w:ascii="宋体" w:hAnsi="宋体" w:eastAsia="宋体" w:cs="宋体"/>
                <w:sz w:val="22"/>
              </w:rPr>
            </w:pPr>
          </w:p>
        </w:tc>
      </w:tr>
      <w:tr w14:paraId="6F41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7B83D999">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0C3FCFFA">
            <w:pPr>
              <w:spacing w:line="440" w:lineRule="exact"/>
              <w:textAlignment w:val="center"/>
              <w:rPr>
                <w:rFonts w:ascii="宋体" w:hAnsi="宋体" w:eastAsia="宋体" w:cs="宋体"/>
                <w:sz w:val="22"/>
              </w:rPr>
            </w:pPr>
          </w:p>
        </w:tc>
        <w:tc>
          <w:tcPr>
            <w:tcW w:w="1756" w:type="pct"/>
          </w:tcPr>
          <w:p w14:paraId="071A5402">
            <w:pPr>
              <w:pStyle w:val="133"/>
              <w:numPr>
                <w:ilvl w:val="0"/>
                <w:numId w:val="45"/>
              </w:numPr>
              <w:spacing w:line="440" w:lineRule="exact"/>
              <w:ind w:firstLineChars="0"/>
              <w:textAlignment w:val="center"/>
              <w:rPr>
                <w:rFonts w:ascii="宋体" w:hAnsi="宋体" w:eastAsia="宋体" w:cs="宋体"/>
                <w:sz w:val="22"/>
              </w:rPr>
            </w:pPr>
            <w:r>
              <w:rPr>
                <w:rFonts w:ascii="宋体" w:hAnsi="宋体" w:eastAsia="宋体" w:cs="宋体"/>
                <w:sz w:val="22"/>
              </w:rPr>
              <w:t>轨道长度：车箱下线工位直至旋转平台工位；</w:t>
            </w:r>
          </w:p>
        </w:tc>
        <w:tc>
          <w:tcPr>
            <w:tcW w:w="1661" w:type="pct"/>
          </w:tcPr>
          <w:p w14:paraId="18158E52">
            <w:pPr>
              <w:spacing w:line="440" w:lineRule="exact"/>
              <w:textAlignment w:val="center"/>
              <w:rPr>
                <w:rFonts w:ascii="宋体" w:hAnsi="宋体" w:eastAsia="宋体" w:cs="宋体"/>
                <w:sz w:val="22"/>
              </w:rPr>
            </w:pPr>
          </w:p>
        </w:tc>
        <w:tc>
          <w:tcPr>
            <w:tcW w:w="531" w:type="pct"/>
          </w:tcPr>
          <w:p w14:paraId="0E019F1B">
            <w:pPr>
              <w:spacing w:line="440" w:lineRule="exact"/>
              <w:textAlignment w:val="center"/>
              <w:rPr>
                <w:rFonts w:ascii="宋体" w:hAnsi="宋体" w:eastAsia="宋体" w:cs="宋体"/>
                <w:sz w:val="22"/>
              </w:rPr>
            </w:pPr>
          </w:p>
        </w:tc>
      </w:tr>
      <w:tr w14:paraId="395D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41FBBBFD">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7167BC0A">
            <w:pPr>
              <w:spacing w:line="440" w:lineRule="exact"/>
              <w:textAlignment w:val="center"/>
              <w:rPr>
                <w:rFonts w:ascii="宋体" w:hAnsi="宋体" w:eastAsia="宋体" w:cs="宋体"/>
                <w:sz w:val="22"/>
              </w:rPr>
            </w:pPr>
          </w:p>
        </w:tc>
        <w:tc>
          <w:tcPr>
            <w:tcW w:w="1756" w:type="pct"/>
          </w:tcPr>
          <w:p w14:paraId="33A5B163">
            <w:pPr>
              <w:pStyle w:val="133"/>
              <w:numPr>
                <w:ilvl w:val="0"/>
                <w:numId w:val="45"/>
              </w:numPr>
              <w:spacing w:line="440" w:lineRule="exact"/>
              <w:ind w:firstLineChars="0"/>
              <w:textAlignment w:val="center"/>
              <w:rPr>
                <w:rFonts w:ascii="宋体" w:hAnsi="宋体" w:eastAsia="宋体" w:cs="宋体"/>
                <w:sz w:val="22"/>
              </w:rPr>
            </w:pPr>
            <w:r>
              <w:rPr>
                <w:rFonts w:ascii="宋体" w:hAnsi="宋体" w:eastAsia="宋体" w:cs="宋体"/>
                <w:sz w:val="22"/>
              </w:rPr>
              <w:t>旋转平台运行需平稳，避免急速启动和制动。</w:t>
            </w:r>
          </w:p>
        </w:tc>
        <w:tc>
          <w:tcPr>
            <w:tcW w:w="1661" w:type="pct"/>
          </w:tcPr>
          <w:p w14:paraId="7692F037">
            <w:pPr>
              <w:spacing w:line="440" w:lineRule="exact"/>
              <w:textAlignment w:val="center"/>
              <w:rPr>
                <w:rFonts w:ascii="宋体" w:hAnsi="宋体" w:eastAsia="宋体" w:cs="宋体"/>
                <w:sz w:val="22"/>
              </w:rPr>
            </w:pPr>
          </w:p>
        </w:tc>
        <w:tc>
          <w:tcPr>
            <w:tcW w:w="531" w:type="pct"/>
          </w:tcPr>
          <w:p w14:paraId="7E16523B">
            <w:pPr>
              <w:spacing w:line="440" w:lineRule="exact"/>
              <w:textAlignment w:val="center"/>
              <w:rPr>
                <w:rFonts w:ascii="宋体" w:hAnsi="宋体" w:eastAsia="宋体" w:cs="宋体"/>
                <w:sz w:val="22"/>
              </w:rPr>
            </w:pPr>
          </w:p>
        </w:tc>
      </w:tr>
      <w:tr w14:paraId="1D00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58483960">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65CDF289">
            <w:pPr>
              <w:spacing w:line="440" w:lineRule="exact"/>
              <w:textAlignment w:val="center"/>
              <w:rPr>
                <w:rFonts w:ascii="宋体" w:hAnsi="宋体" w:eastAsia="宋体" w:cs="宋体"/>
                <w:sz w:val="22"/>
              </w:rPr>
            </w:pPr>
          </w:p>
        </w:tc>
        <w:tc>
          <w:tcPr>
            <w:tcW w:w="1756" w:type="pct"/>
          </w:tcPr>
          <w:p w14:paraId="28DE69BB">
            <w:pPr>
              <w:pStyle w:val="133"/>
              <w:numPr>
                <w:ilvl w:val="0"/>
                <w:numId w:val="45"/>
              </w:numPr>
              <w:spacing w:line="440" w:lineRule="exact"/>
              <w:ind w:firstLineChars="0"/>
              <w:textAlignment w:val="center"/>
              <w:rPr>
                <w:rFonts w:ascii="宋体" w:hAnsi="宋体" w:eastAsia="宋体" w:cs="宋体"/>
                <w:sz w:val="22"/>
              </w:rPr>
            </w:pPr>
            <w:r>
              <w:rPr>
                <w:rFonts w:ascii="宋体" w:hAnsi="宋体" w:eastAsia="宋体" w:cs="宋体"/>
                <w:sz w:val="22"/>
              </w:rPr>
              <w:t>控制方式：</w:t>
            </w:r>
            <w:r>
              <w:rPr>
                <w:rFonts w:hint="eastAsia" w:ascii="宋体" w:hAnsi="宋体" w:eastAsia="宋体" w:cs="宋体"/>
                <w:sz w:val="22"/>
              </w:rPr>
              <w:t>遥控+手动</w:t>
            </w:r>
            <w:r>
              <w:rPr>
                <w:rFonts w:ascii="宋体" w:hAnsi="宋体" w:eastAsia="宋体" w:cs="宋体"/>
                <w:sz w:val="22"/>
              </w:rPr>
              <w:t>控制。</w:t>
            </w:r>
          </w:p>
        </w:tc>
        <w:tc>
          <w:tcPr>
            <w:tcW w:w="1661" w:type="pct"/>
          </w:tcPr>
          <w:p w14:paraId="778AFD5A">
            <w:pPr>
              <w:spacing w:line="440" w:lineRule="exact"/>
              <w:textAlignment w:val="center"/>
              <w:rPr>
                <w:rFonts w:ascii="宋体" w:hAnsi="宋体" w:eastAsia="宋体" w:cs="宋体"/>
                <w:sz w:val="22"/>
              </w:rPr>
            </w:pPr>
          </w:p>
        </w:tc>
        <w:tc>
          <w:tcPr>
            <w:tcW w:w="531" w:type="pct"/>
          </w:tcPr>
          <w:p w14:paraId="2A265E68">
            <w:pPr>
              <w:spacing w:line="440" w:lineRule="exact"/>
              <w:textAlignment w:val="center"/>
              <w:rPr>
                <w:rFonts w:ascii="宋体" w:hAnsi="宋体" w:eastAsia="宋体" w:cs="宋体"/>
                <w:sz w:val="22"/>
              </w:rPr>
            </w:pPr>
          </w:p>
        </w:tc>
      </w:tr>
      <w:tr w14:paraId="1A7DB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tcPr>
          <w:p w14:paraId="3850DF44">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restart"/>
          </w:tcPr>
          <w:p w14:paraId="1191FEB6">
            <w:pPr>
              <w:spacing w:line="440" w:lineRule="exact"/>
              <w:textAlignment w:val="center"/>
              <w:rPr>
                <w:rFonts w:ascii="宋体" w:hAnsi="宋体" w:eastAsia="宋体" w:cs="宋体"/>
                <w:sz w:val="22"/>
              </w:rPr>
            </w:pPr>
            <w:r>
              <w:rPr>
                <w:rFonts w:hint="eastAsia" w:ascii="宋体" w:hAnsi="宋体" w:eastAsia="宋体" w:cs="宋体"/>
                <w:sz w:val="22"/>
              </w:rPr>
              <w:t>下线轨道地基图</w:t>
            </w:r>
          </w:p>
        </w:tc>
        <w:tc>
          <w:tcPr>
            <w:tcW w:w="1756" w:type="pct"/>
          </w:tcPr>
          <w:p w14:paraId="28E538C7">
            <w:pPr>
              <w:pStyle w:val="133"/>
              <w:numPr>
                <w:ilvl w:val="0"/>
                <w:numId w:val="46"/>
              </w:numPr>
              <w:spacing w:line="440" w:lineRule="exact"/>
              <w:ind w:firstLineChars="0"/>
              <w:textAlignment w:val="center"/>
              <w:rPr>
                <w:rFonts w:ascii="宋体" w:hAnsi="宋体" w:eastAsia="宋体" w:cs="宋体"/>
                <w:sz w:val="22"/>
              </w:rPr>
            </w:pPr>
            <w:r>
              <w:rPr>
                <w:rFonts w:ascii="宋体" w:hAnsi="宋体" w:eastAsia="宋体" w:cs="宋体"/>
                <w:sz w:val="22"/>
              </w:rPr>
              <w:t>钢轨型号：24kg/m；</w:t>
            </w:r>
          </w:p>
        </w:tc>
        <w:tc>
          <w:tcPr>
            <w:tcW w:w="1661" w:type="pct"/>
          </w:tcPr>
          <w:p w14:paraId="7CBFE7A8">
            <w:pPr>
              <w:spacing w:line="440" w:lineRule="exact"/>
              <w:textAlignment w:val="center"/>
              <w:rPr>
                <w:rFonts w:ascii="宋体" w:hAnsi="宋体" w:eastAsia="宋体" w:cs="宋体"/>
                <w:sz w:val="22"/>
              </w:rPr>
            </w:pPr>
          </w:p>
        </w:tc>
        <w:tc>
          <w:tcPr>
            <w:tcW w:w="531" w:type="pct"/>
          </w:tcPr>
          <w:p w14:paraId="69270F2A">
            <w:pPr>
              <w:spacing w:line="440" w:lineRule="exact"/>
              <w:textAlignment w:val="center"/>
              <w:rPr>
                <w:rFonts w:ascii="宋体" w:hAnsi="宋体" w:eastAsia="宋体" w:cs="宋体"/>
                <w:sz w:val="22"/>
              </w:rPr>
            </w:pPr>
          </w:p>
        </w:tc>
      </w:tr>
      <w:tr w14:paraId="4060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63EC92F4">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05CE8006">
            <w:pPr>
              <w:spacing w:line="440" w:lineRule="exact"/>
              <w:textAlignment w:val="center"/>
              <w:rPr>
                <w:rFonts w:ascii="宋体" w:hAnsi="宋体" w:eastAsia="宋体" w:cs="宋体"/>
                <w:sz w:val="22"/>
              </w:rPr>
            </w:pPr>
          </w:p>
        </w:tc>
        <w:tc>
          <w:tcPr>
            <w:tcW w:w="1756" w:type="pct"/>
          </w:tcPr>
          <w:p w14:paraId="5E121070">
            <w:pPr>
              <w:pStyle w:val="133"/>
              <w:numPr>
                <w:ilvl w:val="0"/>
                <w:numId w:val="46"/>
              </w:numPr>
              <w:spacing w:line="440" w:lineRule="exact"/>
              <w:ind w:firstLineChars="0"/>
              <w:textAlignment w:val="center"/>
              <w:rPr>
                <w:rFonts w:ascii="宋体" w:hAnsi="宋体" w:eastAsia="宋体" w:cs="宋体"/>
                <w:sz w:val="22"/>
              </w:rPr>
            </w:pPr>
            <w:r>
              <w:rPr>
                <w:rFonts w:ascii="宋体" w:hAnsi="宋体" w:eastAsia="宋体" w:cs="宋体"/>
                <w:sz w:val="22"/>
              </w:rPr>
              <w:t>中心距：2010mm（需现场测量确认）；</w:t>
            </w:r>
          </w:p>
        </w:tc>
        <w:tc>
          <w:tcPr>
            <w:tcW w:w="1661" w:type="pct"/>
          </w:tcPr>
          <w:p w14:paraId="760D839B">
            <w:pPr>
              <w:spacing w:line="440" w:lineRule="exact"/>
              <w:textAlignment w:val="center"/>
              <w:rPr>
                <w:rFonts w:ascii="宋体" w:hAnsi="宋体" w:eastAsia="宋体" w:cs="宋体"/>
                <w:sz w:val="22"/>
              </w:rPr>
            </w:pPr>
          </w:p>
        </w:tc>
        <w:tc>
          <w:tcPr>
            <w:tcW w:w="531" w:type="pct"/>
          </w:tcPr>
          <w:p w14:paraId="7F7ED93A">
            <w:pPr>
              <w:spacing w:line="440" w:lineRule="exact"/>
              <w:textAlignment w:val="center"/>
              <w:rPr>
                <w:rFonts w:ascii="宋体" w:hAnsi="宋体" w:eastAsia="宋体" w:cs="宋体"/>
                <w:sz w:val="22"/>
              </w:rPr>
            </w:pPr>
          </w:p>
        </w:tc>
      </w:tr>
      <w:tr w14:paraId="205D2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4F2C1E49">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6A92A3B2">
            <w:pPr>
              <w:spacing w:line="440" w:lineRule="exact"/>
              <w:textAlignment w:val="center"/>
              <w:rPr>
                <w:rFonts w:ascii="宋体" w:hAnsi="宋体" w:eastAsia="宋体" w:cs="宋体"/>
                <w:sz w:val="22"/>
              </w:rPr>
            </w:pPr>
          </w:p>
        </w:tc>
        <w:tc>
          <w:tcPr>
            <w:tcW w:w="1756" w:type="pct"/>
          </w:tcPr>
          <w:p w14:paraId="169EC0F4">
            <w:pPr>
              <w:pStyle w:val="133"/>
              <w:numPr>
                <w:ilvl w:val="0"/>
                <w:numId w:val="46"/>
              </w:numPr>
              <w:spacing w:line="440" w:lineRule="exact"/>
              <w:ind w:firstLineChars="0"/>
              <w:textAlignment w:val="center"/>
              <w:rPr>
                <w:rFonts w:ascii="宋体" w:hAnsi="宋体" w:eastAsia="宋体" w:cs="宋体"/>
                <w:sz w:val="22"/>
              </w:rPr>
            </w:pPr>
            <w:r>
              <w:rPr>
                <w:rFonts w:ascii="宋体" w:hAnsi="宋体" w:eastAsia="宋体" w:cs="宋体"/>
                <w:sz w:val="22"/>
              </w:rPr>
              <w:t>轨道长度：车箱下线工位→旋转平台工位→涂装工序（现场测定）。</w:t>
            </w:r>
          </w:p>
        </w:tc>
        <w:tc>
          <w:tcPr>
            <w:tcW w:w="1661" w:type="pct"/>
          </w:tcPr>
          <w:p w14:paraId="635D0996">
            <w:pPr>
              <w:spacing w:line="440" w:lineRule="exact"/>
              <w:textAlignment w:val="center"/>
              <w:rPr>
                <w:rFonts w:ascii="宋体" w:hAnsi="宋体" w:eastAsia="宋体" w:cs="宋体"/>
                <w:sz w:val="22"/>
              </w:rPr>
            </w:pPr>
          </w:p>
        </w:tc>
        <w:tc>
          <w:tcPr>
            <w:tcW w:w="531" w:type="pct"/>
          </w:tcPr>
          <w:p w14:paraId="03459B22">
            <w:pPr>
              <w:spacing w:line="440" w:lineRule="exact"/>
              <w:textAlignment w:val="center"/>
              <w:rPr>
                <w:rFonts w:ascii="宋体" w:hAnsi="宋体" w:eastAsia="宋体" w:cs="宋体"/>
                <w:sz w:val="22"/>
              </w:rPr>
            </w:pPr>
          </w:p>
        </w:tc>
      </w:tr>
      <w:tr w14:paraId="41E2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tcPr>
          <w:p w14:paraId="2FB29EFE">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restart"/>
          </w:tcPr>
          <w:p w14:paraId="728A3E20">
            <w:pPr>
              <w:spacing w:line="440" w:lineRule="exact"/>
              <w:textAlignment w:val="center"/>
              <w:rPr>
                <w:rFonts w:ascii="宋体" w:hAnsi="宋体" w:eastAsia="宋体" w:cs="宋体"/>
                <w:sz w:val="22"/>
              </w:rPr>
            </w:pPr>
            <w:r>
              <w:rPr>
                <w:rFonts w:hint="eastAsia" w:ascii="宋体" w:hAnsi="宋体" w:eastAsia="宋体" w:cs="宋体"/>
                <w:sz w:val="22"/>
              </w:rPr>
              <w:t>除尘装置</w:t>
            </w:r>
          </w:p>
        </w:tc>
        <w:tc>
          <w:tcPr>
            <w:tcW w:w="1756" w:type="pct"/>
          </w:tcPr>
          <w:p w14:paraId="3C7E593F">
            <w:pPr>
              <w:pStyle w:val="133"/>
              <w:numPr>
                <w:ilvl w:val="0"/>
                <w:numId w:val="47"/>
              </w:numPr>
              <w:spacing w:line="440" w:lineRule="exact"/>
              <w:ind w:firstLineChars="0"/>
              <w:textAlignment w:val="center"/>
              <w:rPr>
                <w:rFonts w:ascii="宋体" w:hAnsi="宋体" w:eastAsia="宋体" w:cs="宋体"/>
                <w:sz w:val="22"/>
              </w:rPr>
            </w:pPr>
            <w:r>
              <w:rPr>
                <w:rFonts w:hint="eastAsia" w:ascii="宋体" w:hAnsi="宋体" w:eastAsia="宋体" w:cs="宋体"/>
                <w:sz w:val="22"/>
              </w:rPr>
              <w:t>除尘能力</w:t>
            </w:r>
          </w:p>
          <w:p w14:paraId="56329708">
            <w:pPr>
              <w:pStyle w:val="133"/>
              <w:numPr>
                <w:ilvl w:val="0"/>
                <w:numId w:val="48"/>
              </w:numPr>
              <w:spacing w:line="440" w:lineRule="exact"/>
              <w:ind w:hanging="250" w:firstLineChars="0"/>
              <w:textAlignment w:val="center"/>
              <w:rPr>
                <w:rFonts w:ascii="宋体" w:hAnsi="宋体" w:eastAsia="宋体" w:cs="宋体"/>
                <w:sz w:val="22"/>
              </w:rPr>
            </w:pPr>
            <w:r>
              <w:rPr>
                <w:rFonts w:ascii="宋体" w:hAnsi="宋体" w:eastAsia="宋体" w:cs="宋体"/>
                <w:sz w:val="22"/>
              </w:rPr>
              <w:t xml:space="preserve">粉尘排尘浓度:≤10 mg/m3; </w:t>
            </w:r>
          </w:p>
          <w:p w14:paraId="6DD9033E">
            <w:pPr>
              <w:pStyle w:val="133"/>
              <w:numPr>
                <w:ilvl w:val="0"/>
                <w:numId w:val="48"/>
              </w:numPr>
              <w:spacing w:line="440" w:lineRule="exact"/>
              <w:ind w:hanging="250" w:firstLineChars="0"/>
              <w:textAlignment w:val="center"/>
              <w:rPr>
                <w:rFonts w:ascii="宋体" w:hAnsi="宋体" w:eastAsia="宋体" w:cs="宋体"/>
                <w:sz w:val="22"/>
              </w:rPr>
            </w:pPr>
            <w:r>
              <w:rPr>
                <w:rFonts w:ascii="宋体" w:hAnsi="宋体" w:eastAsia="宋体" w:cs="宋体"/>
                <w:sz w:val="22"/>
              </w:rPr>
              <w:t>除尘效率：≥99.5%；</w:t>
            </w:r>
          </w:p>
          <w:p w14:paraId="395E4C99">
            <w:pPr>
              <w:pStyle w:val="133"/>
              <w:numPr>
                <w:ilvl w:val="0"/>
                <w:numId w:val="48"/>
              </w:numPr>
              <w:spacing w:line="440" w:lineRule="exact"/>
              <w:ind w:hanging="250" w:firstLineChars="0"/>
              <w:textAlignment w:val="center"/>
              <w:rPr>
                <w:rFonts w:ascii="宋体" w:hAnsi="宋体" w:eastAsia="宋体" w:cs="宋体"/>
                <w:sz w:val="22"/>
              </w:rPr>
            </w:pPr>
            <w:r>
              <w:rPr>
                <w:rFonts w:ascii="宋体" w:hAnsi="宋体" w:eastAsia="宋体" w:cs="宋体"/>
                <w:sz w:val="22"/>
              </w:rPr>
              <w:t>整机噪音：≤85 dB。</w:t>
            </w:r>
          </w:p>
        </w:tc>
        <w:tc>
          <w:tcPr>
            <w:tcW w:w="1661" w:type="pct"/>
          </w:tcPr>
          <w:p w14:paraId="71AD52C9">
            <w:pPr>
              <w:spacing w:line="440" w:lineRule="exact"/>
              <w:textAlignment w:val="center"/>
              <w:rPr>
                <w:rFonts w:ascii="宋体" w:hAnsi="宋体" w:eastAsia="宋体" w:cs="宋体"/>
                <w:sz w:val="22"/>
              </w:rPr>
            </w:pPr>
          </w:p>
        </w:tc>
        <w:tc>
          <w:tcPr>
            <w:tcW w:w="531" w:type="pct"/>
          </w:tcPr>
          <w:p w14:paraId="214DD49E">
            <w:pPr>
              <w:spacing w:line="440" w:lineRule="exact"/>
              <w:textAlignment w:val="center"/>
              <w:rPr>
                <w:rFonts w:ascii="宋体" w:hAnsi="宋体" w:eastAsia="宋体" w:cs="宋体"/>
                <w:sz w:val="22"/>
              </w:rPr>
            </w:pPr>
          </w:p>
        </w:tc>
      </w:tr>
      <w:tr w14:paraId="3BF6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2A12FFB2">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35E829F4">
            <w:pPr>
              <w:spacing w:line="440" w:lineRule="exact"/>
              <w:textAlignment w:val="center"/>
              <w:rPr>
                <w:rFonts w:ascii="宋体" w:hAnsi="宋体" w:eastAsia="宋体" w:cs="宋体"/>
                <w:sz w:val="22"/>
              </w:rPr>
            </w:pPr>
          </w:p>
        </w:tc>
        <w:tc>
          <w:tcPr>
            <w:tcW w:w="1756" w:type="pct"/>
          </w:tcPr>
          <w:p w14:paraId="269E4AC3">
            <w:pPr>
              <w:pStyle w:val="133"/>
              <w:numPr>
                <w:ilvl w:val="0"/>
                <w:numId w:val="47"/>
              </w:numPr>
              <w:spacing w:line="440" w:lineRule="exact"/>
              <w:ind w:firstLineChars="0"/>
              <w:textAlignment w:val="center"/>
              <w:rPr>
                <w:rFonts w:ascii="宋体" w:hAnsi="宋体" w:eastAsia="宋体" w:cs="宋体"/>
                <w:sz w:val="22"/>
              </w:rPr>
            </w:pPr>
            <w:r>
              <w:rPr>
                <w:rFonts w:ascii="宋体" w:hAnsi="宋体" w:eastAsia="宋体" w:cs="宋体"/>
                <w:sz w:val="22"/>
              </w:rPr>
              <w:t>沉降集丸器+大旋风式除尘器+脉冲反吹式滤筒除尘器三级除尘系统；</w:t>
            </w:r>
          </w:p>
        </w:tc>
        <w:tc>
          <w:tcPr>
            <w:tcW w:w="1661" w:type="pct"/>
          </w:tcPr>
          <w:p w14:paraId="21A6DB81">
            <w:pPr>
              <w:spacing w:line="440" w:lineRule="exact"/>
              <w:textAlignment w:val="center"/>
              <w:rPr>
                <w:rFonts w:ascii="宋体" w:hAnsi="宋体" w:eastAsia="宋体" w:cs="宋体"/>
                <w:sz w:val="22"/>
              </w:rPr>
            </w:pPr>
          </w:p>
        </w:tc>
        <w:tc>
          <w:tcPr>
            <w:tcW w:w="531" w:type="pct"/>
          </w:tcPr>
          <w:p w14:paraId="193FB457">
            <w:pPr>
              <w:spacing w:line="440" w:lineRule="exact"/>
              <w:textAlignment w:val="center"/>
              <w:rPr>
                <w:rFonts w:ascii="宋体" w:hAnsi="宋体" w:eastAsia="宋体" w:cs="宋体"/>
                <w:sz w:val="22"/>
              </w:rPr>
            </w:pPr>
          </w:p>
        </w:tc>
      </w:tr>
      <w:tr w14:paraId="225A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6CD8AEDE">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4FB966C5">
            <w:pPr>
              <w:spacing w:line="440" w:lineRule="exact"/>
              <w:textAlignment w:val="center"/>
              <w:rPr>
                <w:rFonts w:ascii="宋体" w:hAnsi="宋体" w:eastAsia="宋体" w:cs="宋体"/>
                <w:sz w:val="22"/>
              </w:rPr>
            </w:pPr>
          </w:p>
        </w:tc>
        <w:tc>
          <w:tcPr>
            <w:tcW w:w="1756" w:type="pct"/>
          </w:tcPr>
          <w:p w14:paraId="16A8719B">
            <w:pPr>
              <w:pStyle w:val="133"/>
              <w:numPr>
                <w:ilvl w:val="0"/>
                <w:numId w:val="47"/>
              </w:numPr>
              <w:tabs>
                <w:tab w:val="left" w:pos="453"/>
              </w:tabs>
              <w:spacing w:line="440" w:lineRule="exact"/>
              <w:ind w:firstLineChars="0"/>
              <w:textAlignment w:val="center"/>
              <w:rPr>
                <w:rFonts w:ascii="宋体" w:hAnsi="宋体" w:eastAsia="宋体" w:cs="宋体"/>
                <w:sz w:val="22"/>
              </w:rPr>
            </w:pPr>
            <w:r>
              <w:rPr>
                <w:rFonts w:ascii="宋体" w:hAnsi="宋体" w:eastAsia="宋体" w:cs="宋体"/>
                <w:sz w:val="22"/>
              </w:rPr>
              <w:t>根据产线布置，进行处理总风量、过滤面积、滤筒数量等参数计算；</w:t>
            </w:r>
          </w:p>
        </w:tc>
        <w:tc>
          <w:tcPr>
            <w:tcW w:w="1661" w:type="pct"/>
          </w:tcPr>
          <w:p w14:paraId="571AF936">
            <w:pPr>
              <w:spacing w:line="440" w:lineRule="exact"/>
              <w:textAlignment w:val="center"/>
              <w:rPr>
                <w:rFonts w:ascii="宋体" w:hAnsi="宋体" w:eastAsia="宋体" w:cs="宋体"/>
                <w:sz w:val="22"/>
              </w:rPr>
            </w:pPr>
          </w:p>
        </w:tc>
        <w:tc>
          <w:tcPr>
            <w:tcW w:w="531" w:type="pct"/>
          </w:tcPr>
          <w:p w14:paraId="40D76568">
            <w:pPr>
              <w:spacing w:line="440" w:lineRule="exact"/>
              <w:textAlignment w:val="center"/>
              <w:rPr>
                <w:rFonts w:ascii="宋体" w:hAnsi="宋体" w:eastAsia="宋体" w:cs="宋体"/>
                <w:sz w:val="22"/>
              </w:rPr>
            </w:pPr>
          </w:p>
        </w:tc>
      </w:tr>
      <w:tr w14:paraId="0776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78099544">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22B0410C">
            <w:pPr>
              <w:spacing w:line="440" w:lineRule="exact"/>
              <w:textAlignment w:val="center"/>
              <w:rPr>
                <w:rFonts w:ascii="宋体" w:hAnsi="宋体" w:eastAsia="宋体" w:cs="宋体"/>
                <w:sz w:val="22"/>
              </w:rPr>
            </w:pPr>
          </w:p>
        </w:tc>
        <w:tc>
          <w:tcPr>
            <w:tcW w:w="1756" w:type="pct"/>
          </w:tcPr>
          <w:p w14:paraId="5EBC4033">
            <w:pPr>
              <w:pStyle w:val="133"/>
              <w:numPr>
                <w:ilvl w:val="0"/>
                <w:numId w:val="47"/>
              </w:numPr>
              <w:spacing w:line="440" w:lineRule="exact"/>
              <w:ind w:firstLineChars="0"/>
              <w:textAlignment w:val="center"/>
              <w:rPr>
                <w:rFonts w:ascii="宋体" w:hAnsi="宋体" w:eastAsia="宋体" w:cs="宋体"/>
                <w:sz w:val="22"/>
              </w:rPr>
            </w:pPr>
            <w:r>
              <w:rPr>
                <w:rFonts w:ascii="宋体" w:hAnsi="宋体" w:eastAsia="宋体" w:cs="宋体"/>
                <w:sz w:val="22"/>
              </w:rPr>
              <w:t>设有温度监测装置和二氧化碳灭火装置。除尘器箱体内温度达到70℃时，设备自动报警，自动顺序停机; 温度达到90℃时，二氧化碳灭火装置阀门自动打开，向箱体内喷二氧化碳气体灭火。</w:t>
            </w:r>
          </w:p>
        </w:tc>
        <w:tc>
          <w:tcPr>
            <w:tcW w:w="1661" w:type="pct"/>
          </w:tcPr>
          <w:p w14:paraId="76F7D25F">
            <w:pPr>
              <w:spacing w:line="440" w:lineRule="exact"/>
              <w:textAlignment w:val="center"/>
              <w:rPr>
                <w:rFonts w:ascii="宋体" w:hAnsi="宋体" w:eastAsia="宋体" w:cs="宋体"/>
                <w:sz w:val="22"/>
              </w:rPr>
            </w:pPr>
          </w:p>
        </w:tc>
        <w:tc>
          <w:tcPr>
            <w:tcW w:w="531" w:type="pct"/>
          </w:tcPr>
          <w:p w14:paraId="1C4E6B4B">
            <w:pPr>
              <w:spacing w:line="440" w:lineRule="exact"/>
              <w:textAlignment w:val="center"/>
              <w:rPr>
                <w:rFonts w:ascii="宋体" w:hAnsi="宋体" w:eastAsia="宋体" w:cs="宋体"/>
                <w:sz w:val="22"/>
              </w:rPr>
            </w:pPr>
          </w:p>
        </w:tc>
      </w:tr>
      <w:tr w14:paraId="406B8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75D1E971">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10F594DB">
            <w:pPr>
              <w:spacing w:line="440" w:lineRule="exact"/>
              <w:textAlignment w:val="center"/>
              <w:rPr>
                <w:rFonts w:ascii="宋体" w:hAnsi="宋体" w:eastAsia="宋体" w:cs="宋体"/>
                <w:sz w:val="22"/>
              </w:rPr>
            </w:pPr>
          </w:p>
        </w:tc>
        <w:tc>
          <w:tcPr>
            <w:tcW w:w="1756" w:type="pct"/>
          </w:tcPr>
          <w:p w14:paraId="385C5254">
            <w:pPr>
              <w:pStyle w:val="133"/>
              <w:numPr>
                <w:ilvl w:val="0"/>
                <w:numId w:val="47"/>
              </w:numPr>
              <w:spacing w:line="440" w:lineRule="exact"/>
              <w:ind w:firstLineChars="0"/>
              <w:textAlignment w:val="center"/>
              <w:rPr>
                <w:rFonts w:ascii="宋体" w:hAnsi="宋体" w:eastAsia="宋体" w:cs="宋体"/>
                <w:sz w:val="22"/>
              </w:rPr>
            </w:pPr>
            <w:r>
              <w:rPr>
                <w:rFonts w:ascii="宋体" w:hAnsi="宋体" w:eastAsia="宋体" w:cs="宋体"/>
                <w:sz w:val="22"/>
              </w:rPr>
              <w:t>过滤系统配备压差控制系统，提醒过滤材料及时更换。</w:t>
            </w:r>
          </w:p>
        </w:tc>
        <w:tc>
          <w:tcPr>
            <w:tcW w:w="1661" w:type="pct"/>
          </w:tcPr>
          <w:p w14:paraId="48CF1FE8">
            <w:pPr>
              <w:spacing w:line="440" w:lineRule="exact"/>
              <w:textAlignment w:val="center"/>
              <w:rPr>
                <w:rFonts w:ascii="宋体" w:hAnsi="宋体" w:eastAsia="宋体" w:cs="宋体"/>
                <w:sz w:val="22"/>
              </w:rPr>
            </w:pPr>
          </w:p>
        </w:tc>
        <w:tc>
          <w:tcPr>
            <w:tcW w:w="531" w:type="pct"/>
          </w:tcPr>
          <w:p w14:paraId="4D07D462">
            <w:pPr>
              <w:spacing w:line="440" w:lineRule="exact"/>
              <w:textAlignment w:val="center"/>
              <w:rPr>
                <w:rFonts w:ascii="宋体" w:hAnsi="宋体" w:eastAsia="宋体" w:cs="宋体"/>
                <w:sz w:val="22"/>
              </w:rPr>
            </w:pPr>
          </w:p>
        </w:tc>
      </w:tr>
      <w:tr w14:paraId="4EBE0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7896DFCC">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4F1496BC">
            <w:pPr>
              <w:spacing w:line="440" w:lineRule="exact"/>
              <w:textAlignment w:val="center"/>
              <w:rPr>
                <w:rFonts w:ascii="宋体" w:hAnsi="宋体" w:eastAsia="宋体" w:cs="宋体"/>
                <w:sz w:val="22"/>
              </w:rPr>
            </w:pPr>
          </w:p>
        </w:tc>
        <w:tc>
          <w:tcPr>
            <w:tcW w:w="1756" w:type="pct"/>
          </w:tcPr>
          <w:p w14:paraId="63E78D6D">
            <w:pPr>
              <w:pStyle w:val="133"/>
              <w:numPr>
                <w:ilvl w:val="0"/>
                <w:numId w:val="47"/>
              </w:numPr>
              <w:spacing w:line="440" w:lineRule="exact"/>
              <w:ind w:firstLineChars="0"/>
              <w:textAlignment w:val="center"/>
              <w:rPr>
                <w:rFonts w:ascii="宋体" w:hAnsi="宋体" w:eastAsia="宋体" w:cs="宋体"/>
                <w:sz w:val="22"/>
              </w:rPr>
            </w:pPr>
            <w:r>
              <w:rPr>
                <w:rFonts w:ascii="宋体" w:hAnsi="宋体" w:eastAsia="宋体" w:cs="宋体"/>
                <w:sz w:val="22"/>
              </w:rPr>
              <w:t>烟囱高空排放（高度≥15米）；</w:t>
            </w:r>
          </w:p>
        </w:tc>
        <w:tc>
          <w:tcPr>
            <w:tcW w:w="1661" w:type="pct"/>
          </w:tcPr>
          <w:p w14:paraId="4529745A">
            <w:pPr>
              <w:spacing w:line="440" w:lineRule="exact"/>
              <w:textAlignment w:val="center"/>
              <w:rPr>
                <w:rFonts w:ascii="宋体" w:hAnsi="宋体" w:eastAsia="宋体" w:cs="宋体"/>
                <w:sz w:val="22"/>
              </w:rPr>
            </w:pPr>
          </w:p>
        </w:tc>
        <w:tc>
          <w:tcPr>
            <w:tcW w:w="531" w:type="pct"/>
          </w:tcPr>
          <w:p w14:paraId="62616DCB">
            <w:pPr>
              <w:spacing w:line="440" w:lineRule="exact"/>
              <w:textAlignment w:val="center"/>
              <w:rPr>
                <w:rFonts w:ascii="宋体" w:hAnsi="宋体" w:eastAsia="宋体" w:cs="宋体"/>
                <w:sz w:val="22"/>
              </w:rPr>
            </w:pPr>
          </w:p>
        </w:tc>
      </w:tr>
      <w:tr w14:paraId="5DD6A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6A499606">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240D65CF">
            <w:pPr>
              <w:spacing w:line="440" w:lineRule="exact"/>
              <w:textAlignment w:val="center"/>
              <w:rPr>
                <w:rFonts w:ascii="宋体" w:hAnsi="宋体" w:eastAsia="宋体" w:cs="宋体"/>
                <w:sz w:val="22"/>
              </w:rPr>
            </w:pPr>
          </w:p>
        </w:tc>
        <w:tc>
          <w:tcPr>
            <w:tcW w:w="1756" w:type="pct"/>
          </w:tcPr>
          <w:p w14:paraId="310772D1">
            <w:pPr>
              <w:pStyle w:val="133"/>
              <w:numPr>
                <w:ilvl w:val="0"/>
                <w:numId w:val="47"/>
              </w:numPr>
              <w:spacing w:line="440" w:lineRule="exact"/>
              <w:ind w:firstLineChars="0"/>
              <w:textAlignment w:val="center"/>
              <w:rPr>
                <w:rFonts w:ascii="宋体" w:hAnsi="宋体" w:eastAsia="宋体" w:cs="宋体"/>
                <w:sz w:val="22"/>
              </w:rPr>
            </w:pPr>
            <w:r>
              <w:rPr>
                <w:rFonts w:ascii="宋体" w:hAnsi="宋体" w:eastAsia="宋体" w:cs="宋体"/>
                <w:sz w:val="22"/>
              </w:rPr>
              <w:t>配备符合要求的爬梯（折叠式爬梯）、检测平台及检测口；</w:t>
            </w:r>
          </w:p>
        </w:tc>
        <w:tc>
          <w:tcPr>
            <w:tcW w:w="1661" w:type="pct"/>
          </w:tcPr>
          <w:p w14:paraId="05CC93BF">
            <w:pPr>
              <w:spacing w:line="440" w:lineRule="exact"/>
              <w:textAlignment w:val="center"/>
              <w:rPr>
                <w:rFonts w:ascii="宋体" w:hAnsi="宋体" w:eastAsia="宋体" w:cs="宋体"/>
                <w:sz w:val="22"/>
              </w:rPr>
            </w:pPr>
          </w:p>
        </w:tc>
        <w:tc>
          <w:tcPr>
            <w:tcW w:w="531" w:type="pct"/>
          </w:tcPr>
          <w:p w14:paraId="144CB55F">
            <w:pPr>
              <w:spacing w:line="440" w:lineRule="exact"/>
              <w:textAlignment w:val="center"/>
              <w:rPr>
                <w:rFonts w:ascii="宋体" w:hAnsi="宋体" w:eastAsia="宋体" w:cs="宋体"/>
                <w:sz w:val="22"/>
              </w:rPr>
            </w:pPr>
          </w:p>
        </w:tc>
      </w:tr>
      <w:tr w14:paraId="5BB0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tcPr>
          <w:p w14:paraId="0FACD2F5">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vMerge w:val="continue"/>
          </w:tcPr>
          <w:p w14:paraId="7425B8BF">
            <w:pPr>
              <w:spacing w:line="440" w:lineRule="exact"/>
              <w:textAlignment w:val="center"/>
              <w:rPr>
                <w:rFonts w:ascii="宋体" w:hAnsi="宋体" w:eastAsia="宋体" w:cs="宋体"/>
                <w:sz w:val="22"/>
              </w:rPr>
            </w:pPr>
          </w:p>
        </w:tc>
        <w:tc>
          <w:tcPr>
            <w:tcW w:w="1756" w:type="pct"/>
          </w:tcPr>
          <w:p w14:paraId="662D7CFB">
            <w:pPr>
              <w:pStyle w:val="133"/>
              <w:numPr>
                <w:ilvl w:val="0"/>
                <w:numId w:val="47"/>
              </w:numPr>
              <w:spacing w:line="440" w:lineRule="exact"/>
              <w:ind w:firstLineChars="0"/>
              <w:jc w:val="center"/>
              <w:textAlignment w:val="center"/>
              <w:rPr>
                <w:rFonts w:ascii="宋体" w:hAnsi="宋体" w:eastAsia="宋体" w:cs="宋体"/>
                <w:sz w:val="22"/>
              </w:rPr>
            </w:pPr>
            <w:r>
              <w:rPr>
                <w:rFonts w:ascii="宋体" w:hAnsi="宋体" w:eastAsia="宋体" w:cs="宋体"/>
                <w:sz w:val="22"/>
              </w:rPr>
              <w:t>主管道设有单向隔爆阀;</w:t>
            </w:r>
          </w:p>
        </w:tc>
        <w:tc>
          <w:tcPr>
            <w:tcW w:w="1661" w:type="pct"/>
          </w:tcPr>
          <w:p w14:paraId="7A20A44A">
            <w:pPr>
              <w:spacing w:line="440" w:lineRule="exact"/>
              <w:textAlignment w:val="center"/>
              <w:rPr>
                <w:rFonts w:ascii="宋体" w:hAnsi="宋体" w:eastAsia="宋体" w:cs="宋体"/>
                <w:sz w:val="22"/>
              </w:rPr>
            </w:pPr>
          </w:p>
        </w:tc>
        <w:tc>
          <w:tcPr>
            <w:tcW w:w="531" w:type="pct"/>
          </w:tcPr>
          <w:p w14:paraId="514B956E">
            <w:pPr>
              <w:spacing w:line="440" w:lineRule="exact"/>
              <w:textAlignment w:val="center"/>
              <w:rPr>
                <w:rFonts w:ascii="宋体" w:hAnsi="宋体" w:eastAsia="宋体" w:cs="宋体"/>
                <w:sz w:val="22"/>
              </w:rPr>
            </w:pPr>
          </w:p>
        </w:tc>
      </w:tr>
      <w:tr w14:paraId="711B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tcPr>
          <w:p w14:paraId="1D7F547D">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tcPr>
          <w:p w14:paraId="38D90C36">
            <w:pPr>
              <w:spacing w:line="440" w:lineRule="exact"/>
              <w:textAlignment w:val="center"/>
              <w:rPr>
                <w:rFonts w:ascii="宋体" w:hAnsi="宋体" w:eastAsia="宋体" w:cs="宋体"/>
                <w:sz w:val="22"/>
              </w:rPr>
            </w:pPr>
            <w:r>
              <w:rPr>
                <w:rFonts w:hint="eastAsia" w:ascii="宋体" w:hAnsi="宋体" w:eastAsia="宋体" w:cs="宋体"/>
                <w:sz w:val="22"/>
              </w:rPr>
              <w:t>信息化</w:t>
            </w:r>
          </w:p>
        </w:tc>
        <w:tc>
          <w:tcPr>
            <w:tcW w:w="1756" w:type="pct"/>
          </w:tcPr>
          <w:p w14:paraId="79B6546C">
            <w:pPr>
              <w:pStyle w:val="133"/>
              <w:numPr>
                <w:ilvl w:val="0"/>
                <w:numId w:val="49"/>
              </w:numPr>
              <w:spacing w:line="440" w:lineRule="exact"/>
              <w:ind w:firstLineChars="0"/>
              <w:textAlignment w:val="center"/>
              <w:rPr>
                <w:rFonts w:ascii="宋体" w:hAnsi="宋体" w:eastAsia="宋体" w:cs="宋体"/>
                <w:sz w:val="22"/>
              </w:rPr>
            </w:pPr>
            <w:r>
              <w:rPr>
                <w:rFonts w:ascii="宋体" w:hAnsi="宋体" w:eastAsia="宋体" w:cs="宋体"/>
                <w:sz w:val="22"/>
              </w:rPr>
              <w:t>抛丸线主要信息化功能</w:t>
            </w:r>
          </w:p>
          <w:p w14:paraId="62D1A726">
            <w:pPr>
              <w:pStyle w:val="133"/>
              <w:numPr>
                <w:ilvl w:val="0"/>
                <w:numId w:val="50"/>
              </w:numPr>
              <w:spacing w:line="440" w:lineRule="exact"/>
              <w:ind w:firstLineChars="0"/>
              <w:textAlignment w:val="center"/>
              <w:rPr>
                <w:rFonts w:ascii="宋体" w:hAnsi="宋体" w:eastAsia="宋体" w:cs="宋体"/>
                <w:sz w:val="22"/>
              </w:rPr>
            </w:pPr>
            <w:r>
              <w:rPr>
                <w:rFonts w:ascii="宋体" w:hAnsi="宋体" w:eastAsia="宋体" w:cs="宋体"/>
                <w:sz w:val="22"/>
              </w:rPr>
              <w:t xml:space="preserve">实现抛丸线各工序、主要功能部件吊葫芦等工作的动态模拟，动态显示、监控设备运行状态和故障情况，显示报警信息；对整个生产线进行宏观观察和控制； </w:t>
            </w:r>
          </w:p>
          <w:p w14:paraId="200636A5">
            <w:pPr>
              <w:pStyle w:val="133"/>
              <w:numPr>
                <w:ilvl w:val="0"/>
                <w:numId w:val="50"/>
              </w:numPr>
              <w:spacing w:line="440" w:lineRule="exact"/>
              <w:ind w:firstLineChars="0"/>
              <w:textAlignment w:val="center"/>
              <w:rPr>
                <w:rFonts w:ascii="宋体" w:hAnsi="宋体" w:eastAsia="宋体" w:cs="宋体"/>
                <w:sz w:val="22"/>
              </w:rPr>
            </w:pPr>
            <w:r>
              <w:rPr>
                <w:rFonts w:ascii="宋体" w:hAnsi="宋体" w:eastAsia="宋体" w:cs="宋体"/>
                <w:sz w:val="22"/>
              </w:rPr>
              <w:t>上、下线时间、节拍信息采集、记录、统计</w:t>
            </w:r>
          </w:p>
          <w:p w14:paraId="296B299D">
            <w:pPr>
              <w:pStyle w:val="133"/>
              <w:numPr>
                <w:ilvl w:val="1"/>
                <w:numId w:val="50"/>
              </w:numPr>
              <w:spacing w:line="440" w:lineRule="exact"/>
              <w:ind w:firstLineChars="0"/>
              <w:textAlignment w:val="center"/>
              <w:rPr>
                <w:rFonts w:ascii="宋体" w:hAnsi="宋体" w:eastAsia="宋体" w:cs="宋体"/>
                <w:sz w:val="22"/>
              </w:rPr>
            </w:pPr>
            <w:r>
              <w:rPr>
                <w:rFonts w:hint="eastAsia" w:ascii="宋体" w:hAnsi="宋体" w:eastAsia="宋体" w:cs="宋体"/>
                <w:sz w:val="22"/>
              </w:rPr>
              <w:t>可采用扫描模式、</w:t>
            </w:r>
            <w:r>
              <w:rPr>
                <w:rFonts w:ascii="宋体" w:hAnsi="宋体" w:eastAsia="宋体" w:cs="宋体"/>
                <w:sz w:val="22"/>
              </w:rPr>
              <w:t>APP手机扫描或输入模式。</w:t>
            </w:r>
          </w:p>
          <w:p w14:paraId="0F28456E">
            <w:pPr>
              <w:pStyle w:val="133"/>
              <w:numPr>
                <w:ilvl w:val="1"/>
                <w:numId w:val="50"/>
              </w:numPr>
              <w:spacing w:line="440" w:lineRule="exact"/>
              <w:ind w:firstLineChars="0"/>
              <w:textAlignment w:val="center"/>
              <w:rPr>
                <w:rFonts w:ascii="宋体" w:hAnsi="宋体" w:eastAsia="宋体" w:cs="宋体"/>
                <w:sz w:val="22"/>
              </w:rPr>
            </w:pPr>
            <w:r>
              <w:rPr>
                <w:rFonts w:hint="eastAsia" w:ascii="宋体" w:hAnsi="宋体" w:eastAsia="宋体" w:cs="宋体"/>
                <w:sz w:val="22"/>
              </w:rPr>
              <w:t>采集信息：订单号、生产流水号、上下线时间（同时计算节拍）；</w:t>
            </w:r>
          </w:p>
          <w:p w14:paraId="16FC34D3">
            <w:pPr>
              <w:pStyle w:val="133"/>
              <w:numPr>
                <w:ilvl w:val="1"/>
                <w:numId w:val="50"/>
              </w:numPr>
              <w:spacing w:line="440" w:lineRule="exact"/>
              <w:ind w:firstLineChars="0"/>
              <w:textAlignment w:val="center"/>
              <w:rPr>
                <w:rFonts w:ascii="宋体" w:hAnsi="宋体" w:eastAsia="宋体" w:cs="宋体"/>
                <w:sz w:val="22"/>
              </w:rPr>
            </w:pPr>
            <w:r>
              <w:rPr>
                <w:rFonts w:hint="eastAsia" w:ascii="宋体" w:hAnsi="宋体" w:eastAsia="宋体" w:cs="宋体"/>
                <w:sz w:val="22"/>
              </w:rPr>
              <w:t>统计：记录产线日抛丸时间、空运行时间、工作时间、抛丸工件数量，可输出统计表；按日、月、累计等间隔，可整体或分产品类统计产出。</w:t>
            </w:r>
          </w:p>
          <w:p w14:paraId="64834E67">
            <w:pPr>
              <w:pStyle w:val="133"/>
              <w:numPr>
                <w:ilvl w:val="0"/>
                <w:numId w:val="50"/>
              </w:numPr>
              <w:spacing w:line="440" w:lineRule="exact"/>
              <w:ind w:firstLineChars="0"/>
              <w:textAlignment w:val="center"/>
              <w:rPr>
                <w:rFonts w:ascii="宋体" w:hAnsi="宋体" w:eastAsia="宋体" w:cs="宋体"/>
                <w:sz w:val="22"/>
              </w:rPr>
            </w:pPr>
            <w:r>
              <w:rPr>
                <w:rFonts w:ascii="宋体" w:hAnsi="宋体" w:eastAsia="宋体" w:cs="宋体"/>
                <w:sz w:val="22"/>
              </w:rPr>
              <w:t>下线转运至涂装工位设置车箱质量高清晰图片或视频信息采集、记录</w:t>
            </w:r>
          </w:p>
          <w:p w14:paraId="1C63B7C3">
            <w:pPr>
              <w:pStyle w:val="133"/>
              <w:numPr>
                <w:ilvl w:val="1"/>
                <w:numId w:val="50"/>
              </w:numPr>
              <w:spacing w:line="440" w:lineRule="exact"/>
              <w:ind w:firstLineChars="0"/>
              <w:textAlignment w:val="center"/>
              <w:rPr>
                <w:rFonts w:ascii="宋体" w:hAnsi="宋体" w:eastAsia="宋体" w:cs="宋体"/>
                <w:sz w:val="22"/>
              </w:rPr>
            </w:pPr>
            <w:r>
              <w:rPr>
                <w:rFonts w:hint="eastAsia" w:ascii="宋体" w:hAnsi="宋体" w:eastAsia="宋体" w:cs="宋体"/>
                <w:sz w:val="22"/>
              </w:rPr>
              <w:t>采集信息：车箱顶部俯视图片，车箱前、边、后及不同角度（可调）图片或视频；</w:t>
            </w:r>
          </w:p>
          <w:p w14:paraId="388D6E5C">
            <w:pPr>
              <w:pStyle w:val="133"/>
              <w:numPr>
                <w:ilvl w:val="1"/>
                <w:numId w:val="50"/>
              </w:numPr>
              <w:spacing w:line="440" w:lineRule="exact"/>
              <w:ind w:firstLineChars="0"/>
              <w:textAlignment w:val="center"/>
              <w:rPr>
                <w:rFonts w:ascii="宋体" w:hAnsi="宋体" w:eastAsia="宋体" w:cs="宋体"/>
                <w:sz w:val="22"/>
              </w:rPr>
            </w:pPr>
            <w:r>
              <w:rPr>
                <w:rFonts w:hint="eastAsia" w:ascii="宋体" w:hAnsi="宋体" w:eastAsia="宋体" w:cs="宋体"/>
                <w:sz w:val="22"/>
              </w:rPr>
              <w:t>采集的信息需与上线信息相关联。</w:t>
            </w:r>
            <w:r>
              <w:rPr>
                <w:rFonts w:ascii="宋体" w:hAnsi="宋体" w:eastAsia="宋体" w:cs="宋体"/>
                <w:sz w:val="22"/>
              </w:rPr>
              <w:t xml:space="preserve"> </w:t>
            </w:r>
          </w:p>
          <w:p w14:paraId="24CF93F1">
            <w:pPr>
              <w:pStyle w:val="133"/>
              <w:numPr>
                <w:ilvl w:val="0"/>
                <w:numId w:val="50"/>
              </w:numPr>
              <w:spacing w:line="440" w:lineRule="exact"/>
              <w:ind w:firstLineChars="0"/>
              <w:textAlignment w:val="center"/>
              <w:rPr>
                <w:rFonts w:ascii="宋体" w:hAnsi="宋体" w:eastAsia="宋体" w:cs="宋体"/>
                <w:sz w:val="22"/>
              </w:rPr>
            </w:pPr>
            <w:r>
              <w:rPr>
                <w:rFonts w:ascii="宋体" w:hAnsi="宋体" w:eastAsia="宋体" w:cs="宋体"/>
                <w:sz w:val="22"/>
              </w:rPr>
              <w:t>设备能源信息采集、记录、统计</w:t>
            </w:r>
          </w:p>
          <w:p w14:paraId="4A6B5A32">
            <w:pPr>
              <w:pStyle w:val="133"/>
              <w:numPr>
                <w:ilvl w:val="0"/>
                <w:numId w:val="51"/>
              </w:numPr>
              <w:spacing w:line="440" w:lineRule="exact"/>
              <w:ind w:firstLineChars="0"/>
              <w:textAlignment w:val="center"/>
              <w:rPr>
                <w:rFonts w:ascii="宋体" w:hAnsi="宋体" w:eastAsia="宋体" w:cs="宋体"/>
                <w:sz w:val="22"/>
              </w:rPr>
            </w:pPr>
            <w:r>
              <w:rPr>
                <w:rFonts w:hint="eastAsia" w:ascii="宋体" w:hAnsi="宋体" w:eastAsia="宋体" w:cs="宋体"/>
                <w:sz w:val="22"/>
              </w:rPr>
              <w:t>采集信息：监测记录设备的电能、气体等消耗，可输出统计表；</w:t>
            </w:r>
            <w:r>
              <w:rPr>
                <w:rFonts w:ascii="宋体" w:hAnsi="宋体" w:eastAsia="宋体" w:cs="宋体"/>
                <w:sz w:val="22"/>
              </w:rPr>
              <w:t xml:space="preserve"> </w:t>
            </w:r>
          </w:p>
          <w:p w14:paraId="136FFB3F">
            <w:pPr>
              <w:pStyle w:val="133"/>
              <w:numPr>
                <w:ilvl w:val="0"/>
                <w:numId w:val="51"/>
              </w:numPr>
              <w:spacing w:line="440" w:lineRule="exact"/>
              <w:ind w:firstLineChars="0"/>
              <w:textAlignment w:val="center"/>
              <w:rPr>
                <w:rFonts w:ascii="宋体" w:hAnsi="宋体" w:eastAsia="宋体" w:cs="宋体"/>
                <w:sz w:val="22"/>
              </w:rPr>
            </w:pPr>
            <w:r>
              <w:rPr>
                <w:rFonts w:hint="eastAsia" w:ascii="宋体" w:hAnsi="宋体" w:eastAsia="宋体" w:cs="宋体"/>
                <w:sz w:val="22"/>
              </w:rPr>
              <w:t>统计：按日、月、累计等间隔，统计。</w:t>
            </w:r>
          </w:p>
          <w:p w14:paraId="4A065383">
            <w:pPr>
              <w:pStyle w:val="133"/>
              <w:numPr>
                <w:ilvl w:val="0"/>
                <w:numId w:val="50"/>
              </w:numPr>
              <w:spacing w:line="440" w:lineRule="exact"/>
              <w:ind w:firstLineChars="0"/>
              <w:textAlignment w:val="center"/>
              <w:rPr>
                <w:rFonts w:ascii="宋体" w:hAnsi="宋体" w:eastAsia="宋体" w:cs="宋体"/>
                <w:sz w:val="22"/>
              </w:rPr>
            </w:pPr>
            <w:r>
              <w:rPr>
                <w:rFonts w:ascii="宋体" w:hAnsi="宋体" w:eastAsia="宋体" w:cs="宋体"/>
                <w:sz w:val="22"/>
              </w:rPr>
              <w:t>设备报警、保养信息采集、记录、统计</w:t>
            </w:r>
          </w:p>
          <w:p w14:paraId="6FBEA832">
            <w:pPr>
              <w:pStyle w:val="133"/>
              <w:numPr>
                <w:ilvl w:val="0"/>
                <w:numId w:val="52"/>
              </w:numPr>
              <w:spacing w:line="440" w:lineRule="exact"/>
              <w:ind w:firstLineChars="0"/>
              <w:textAlignment w:val="center"/>
              <w:rPr>
                <w:rFonts w:ascii="宋体" w:hAnsi="宋体" w:eastAsia="宋体" w:cs="宋体"/>
                <w:sz w:val="22"/>
              </w:rPr>
            </w:pPr>
            <w:r>
              <w:rPr>
                <w:rFonts w:hint="eastAsia" w:ascii="宋体" w:hAnsi="宋体" w:eastAsia="宋体" w:cs="宋体"/>
                <w:sz w:val="22"/>
              </w:rPr>
              <w:t>采集信息：对设备的叶片、护板、分丸轮、滤筒等关键易损部件进行监视。当使用时间达到设定的阈值，发出警告，如维护保养提示、未保养警示等信息；记录设备异常报警，异常部位、时间，解决时间，故障时长等；</w:t>
            </w:r>
          </w:p>
          <w:p w14:paraId="00477DAE">
            <w:pPr>
              <w:pStyle w:val="133"/>
              <w:numPr>
                <w:ilvl w:val="0"/>
                <w:numId w:val="52"/>
              </w:numPr>
              <w:spacing w:line="440" w:lineRule="exact"/>
              <w:ind w:firstLineChars="0"/>
              <w:textAlignment w:val="center"/>
              <w:rPr>
                <w:rFonts w:ascii="宋体" w:hAnsi="宋体" w:eastAsia="宋体" w:cs="宋体"/>
                <w:sz w:val="22"/>
              </w:rPr>
            </w:pPr>
            <w:r>
              <w:rPr>
                <w:rFonts w:hint="eastAsia" w:ascii="宋体" w:hAnsi="宋体" w:eastAsia="宋体" w:cs="宋体"/>
                <w:sz w:val="22"/>
              </w:rPr>
              <w:t>统计：按月、年度进行维保记录统计、故障信息统计。</w:t>
            </w:r>
          </w:p>
          <w:p w14:paraId="51AD24E5">
            <w:pPr>
              <w:pStyle w:val="133"/>
              <w:numPr>
                <w:ilvl w:val="0"/>
                <w:numId w:val="50"/>
              </w:numPr>
              <w:spacing w:line="440" w:lineRule="exact"/>
              <w:ind w:firstLineChars="0"/>
              <w:textAlignment w:val="center"/>
              <w:rPr>
                <w:rFonts w:ascii="宋体" w:hAnsi="宋体" w:eastAsia="宋体" w:cs="宋体"/>
                <w:sz w:val="22"/>
              </w:rPr>
            </w:pPr>
            <w:r>
              <w:rPr>
                <w:rFonts w:ascii="宋体" w:hAnsi="宋体" w:eastAsia="宋体" w:cs="宋体"/>
                <w:sz w:val="22"/>
              </w:rPr>
              <w:t>设置中控，以上相关信息除与线边相关设备关联外，需接入网络中控。</w:t>
            </w:r>
          </w:p>
        </w:tc>
        <w:tc>
          <w:tcPr>
            <w:tcW w:w="1661" w:type="pct"/>
          </w:tcPr>
          <w:p w14:paraId="7A6D573B">
            <w:pPr>
              <w:spacing w:line="440" w:lineRule="exact"/>
              <w:textAlignment w:val="center"/>
              <w:rPr>
                <w:rFonts w:ascii="宋体" w:hAnsi="宋体" w:eastAsia="宋体" w:cs="宋体"/>
                <w:sz w:val="22"/>
              </w:rPr>
            </w:pPr>
          </w:p>
        </w:tc>
        <w:tc>
          <w:tcPr>
            <w:tcW w:w="531" w:type="pct"/>
          </w:tcPr>
          <w:p w14:paraId="4FB86C31">
            <w:pPr>
              <w:spacing w:line="440" w:lineRule="exact"/>
              <w:textAlignment w:val="center"/>
              <w:rPr>
                <w:rFonts w:ascii="宋体" w:hAnsi="宋体" w:eastAsia="宋体" w:cs="宋体"/>
                <w:sz w:val="22"/>
              </w:rPr>
            </w:pPr>
          </w:p>
        </w:tc>
      </w:tr>
      <w:tr w14:paraId="6B47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tcPr>
          <w:p w14:paraId="45413321">
            <w:pPr>
              <w:pStyle w:val="133"/>
              <w:numPr>
                <w:ilvl w:val="0"/>
                <w:numId w:val="38"/>
              </w:numPr>
              <w:spacing w:line="440" w:lineRule="exact"/>
              <w:ind w:firstLineChars="0"/>
              <w:jc w:val="center"/>
              <w:textAlignment w:val="center"/>
              <w:rPr>
                <w:rFonts w:ascii="宋体" w:hAnsi="宋体" w:eastAsia="宋体" w:cs="宋体"/>
                <w:sz w:val="22"/>
              </w:rPr>
            </w:pPr>
          </w:p>
        </w:tc>
        <w:tc>
          <w:tcPr>
            <w:tcW w:w="599" w:type="pct"/>
          </w:tcPr>
          <w:p w14:paraId="7153493C">
            <w:pPr>
              <w:spacing w:line="440" w:lineRule="exact"/>
              <w:textAlignment w:val="center"/>
              <w:rPr>
                <w:rFonts w:ascii="宋体" w:hAnsi="宋体" w:eastAsia="宋体" w:cs="宋体"/>
                <w:sz w:val="22"/>
              </w:rPr>
            </w:pPr>
          </w:p>
        </w:tc>
        <w:tc>
          <w:tcPr>
            <w:tcW w:w="1756" w:type="pct"/>
          </w:tcPr>
          <w:p w14:paraId="232D713E">
            <w:pPr>
              <w:pStyle w:val="133"/>
              <w:numPr>
                <w:ilvl w:val="0"/>
                <w:numId w:val="49"/>
              </w:numPr>
              <w:spacing w:line="440" w:lineRule="exact"/>
              <w:ind w:firstLineChars="0"/>
              <w:textAlignment w:val="center"/>
              <w:rPr>
                <w:rFonts w:ascii="宋体" w:hAnsi="宋体" w:eastAsia="宋体" w:cs="宋体"/>
                <w:sz w:val="22"/>
              </w:rPr>
            </w:pPr>
            <w:r>
              <w:rPr>
                <w:rFonts w:ascii="宋体" w:hAnsi="宋体" w:eastAsia="宋体" w:cs="宋体"/>
                <w:sz w:val="22"/>
              </w:rPr>
              <w:t>信息展示</w:t>
            </w:r>
          </w:p>
          <w:p w14:paraId="215E2779">
            <w:pPr>
              <w:pStyle w:val="133"/>
              <w:numPr>
                <w:ilvl w:val="0"/>
                <w:numId w:val="53"/>
              </w:numPr>
              <w:spacing w:line="440" w:lineRule="exact"/>
              <w:ind w:left="453" w:firstLineChars="0"/>
              <w:textAlignment w:val="center"/>
              <w:rPr>
                <w:rFonts w:ascii="宋体" w:hAnsi="宋体" w:eastAsia="宋体" w:cs="宋体"/>
                <w:sz w:val="22"/>
              </w:rPr>
            </w:pPr>
            <w:r>
              <w:rPr>
                <w:rFonts w:ascii="宋体" w:hAnsi="宋体" w:eastAsia="宋体" w:cs="宋体"/>
                <w:sz w:val="22"/>
              </w:rPr>
              <w:tab/>
            </w:r>
            <w:r>
              <w:rPr>
                <w:rFonts w:ascii="宋体" w:hAnsi="宋体" w:eastAsia="宋体" w:cs="宋体"/>
                <w:sz w:val="22"/>
              </w:rPr>
              <w:t>在指定位置（待定）配置大屏显示器；</w:t>
            </w:r>
          </w:p>
          <w:p w14:paraId="341D1F87">
            <w:pPr>
              <w:pStyle w:val="133"/>
              <w:numPr>
                <w:ilvl w:val="0"/>
                <w:numId w:val="53"/>
              </w:numPr>
              <w:spacing w:line="440" w:lineRule="exact"/>
              <w:ind w:left="453" w:firstLineChars="0"/>
              <w:textAlignment w:val="center"/>
              <w:rPr>
                <w:rFonts w:ascii="宋体" w:hAnsi="宋体" w:eastAsia="宋体" w:cs="宋体"/>
                <w:sz w:val="22"/>
              </w:rPr>
            </w:pPr>
            <w:r>
              <w:rPr>
                <w:rFonts w:ascii="宋体" w:hAnsi="宋体" w:eastAsia="宋体" w:cs="宋体"/>
                <w:sz w:val="22"/>
              </w:rPr>
              <w:t>展示的内容主要包含①中相关的内容，可采用表格、面积图等各种展示方式。版面设计美观，具有实际意义，同时具有可参观性；版面内可加入企业展示视频等信息。</w:t>
            </w:r>
          </w:p>
        </w:tc>
        <w:tc>
          <w:tcPr>
            <w:tcW w:w="1661" w:type="pct"/>
          </w:tcPr>
          <w:p w14:paraId="5C4F5E53">
            <w:pPr>
              <w:spacing w:line="440" w:lineRule="exact"/>
              <w:textAlignment w:val="center"/>
              <w:rPr>
                <w:rFonts w:ascii="宋体" w:hAnsi="宋体" w:eastAsia="宋体" w:cs="宋体"/>
                <w:sz w:val="22"/>
              </w:rPr>
            </w:pPr>
          </w:p>
        </w:tc>
        <w:tc>
          <w:tcPr>
            <w:tcW w:w="531" w:type="pct"/>
          </w:tcPr>
          <w:p w14:paraId="6BE27FA6">
            <w:pPr>
              <w:spacing w:line="440" w:lineRule="exact"/>
              <w:textAlignment w:val="center"/>
              <w:rPr>
                <w:rFonts w:ascii="宋体" w:hAnsi="宋体" w:eastAsia="宋体" w:cs="宋体"/>
                <w:sz w:val="22"/>
              </w:rPr>
            </w:pPr>
          </w:p>
        </w:tc>
      </w:tr>
    </w:tbl>
    <w:p w14:paraId="434B7487">
      <w:pPr>
        <w:pStyle w:val="111"/>
      </w:pPr>
      <w:bookmarkStart w:id="61" w:name="_Toc240095859"/>
    </w:p>
    <w:p w14:paraId="40C235E3">
      <w:pPr>
        <w:keepNext/>
        <w:keepLines/>
        <w:spacing w:line="360" w:lineRule="auto"/>
        <w:ind w:firstLine="482" w:firstLineChars="200"/>
        <w:outlineLvl w:val="1"/>
        <w:rPr>
          <w:rFonts w:ascii="宋体" w:hAnsi="宋体" w:eastAsia="宋体" w:cs="宋体"/>
          <w:b/>
          <w:bCs/>
          <w:sz w:val="24"/>
          <w:szCs w:val="32"/>
        </w:rPr>
      </w:pPr>
      <w:r>
        <w:rPr>
          <w:rFonts w:hint="eastAsia" w:ascii="宋体" w:hAnsi="宋体" w:eastAsia="宋体" w:cs="宋体"/>
          <w:b/>
          <w:bCs/>
          <w:sz w:val="24"/>
          <w:szCs w:val="32"/>
        </w:rPr>
        <w:t>3.</w:t>
      </w:r>
      <w:r>
        <w:rPr>
          <w:rFonts w:ascii="宋体" w:hAnsi="宋体" w:eastAsia="宋体" w:cs="宋体"/>
          <w:b/>
          <w:bCs/>
          <w:sz w:val="24"/>
          <w:szCs w:val="32"/>
        </w:rPr>
        <w:t>4原有设备拆除</w:t>
      </w:r>
      <w:bookmarkEnd w:id="61"/>
    </w:p>
    <w:p w14:paraId="759A0CF2">
      <w:pPr>
        <w:pStyle w:val="111"/>
        <w:ind w:left="424" w:leftChars="202" w:firstLine="504" w:firstLineChars="210"/>
        <w:rPr>
          <w:sz w:val="24"/>
        </w:rPr>
      </w:pPr>
      <w:r>
        <w:rPr>
          <w:rFonts w:hint="eastAsia"/>
          <w:sz w:val="24"/>
        </w:rPr>
        <w:t>投标方负责原有设备拆除，放置于招标方指定位置。其中，原产线拆除的危废由投标方负责收集打包，招标方负责处置。</w:t>
      </w:r>
    </w:p>
    <w:p w14:paraId="31EF84B2">
      <w:pPr>
        <w:keepNext/>
        <w:keepLines/>
        <w:spacing w:line="360" w:lineRule="auto"/>
        <w:ind w:firstLine="482" w:firstLineChars="200"/>
        <w:outlineLvl w:val="1"/>
        <w:rPr>
          <w:rFonts w:ascii="宋体" w:hAnsi="宋体" w:eastAsia="宋体" w:cs="宋体"/>
          <w:b/>
          <w:bCs/>
          <w:sz w:val="24"/>
          <w:szCs w:val="32"/>
        </w:rPr>
      </w:pPr>
      <w:bookmarkStart w:id="62" w:name="_Toc240095860"/>
      <w:r>
        <w:rPr>
          <w:rFonts w:hint="eastAsia" w:ascii="宋体" w:hAnsi="宋体" w:eastAsia="宋体" w:cs="宋体"/>
          <w:b/>
          <w:bCs/>
          <w:sz w:val="24"/>
          <w:szCs w:val="32"/>
        </w:rPr>
        <w:t>3</w:t>
      </w:r>
      <w:r>
        <w:rPr>
          <w:rFonts w:ascii="宋体" w:hAnsi="宋体" w:eastAsia="宋体" w:cs="宋体"/>
          <w:b/>
          <w:bCs/>
          <w:sz w:val="24"/>
          <w:szCs w:val="32"/>
        </w:rPr>
        <w:t>.5</w:t>
      </w:r>
      <w:r>
        <w:rPr>
          <w:rFonts w:hint="eastAsia" w:ascii="宋体" w:hAnsi="宋体" w:eastAsia="宋体" w:cs="宋体"/>
          <w:b/>
          <w:bCs/>
          <w:sz w:val="24"/>
          <w:szCs w:val="32"/>
        </w:rPr>
        <w:t>抛丸线</w:t>
      </w:r>
      <w:r>
        <w:rPr>
          <w:rFonts w:ascii="宋体" w:hAnsi="宋体" w:eastAsia="宋体" w:cs="宋体"/>
          <w:b/>
          <w:bCs/>
          <w:sz w:val="24"/>
          <w:szCs w:val="32"/>
        </w:rPr>
        <w:t>电器类一般技术和制造要求</w:t>
      </w:r>
      <w:bookmarkEnd w:id="62"/>
    </w:p>
    <w:p w14:paraId="4784EA36">
      <w:pPr>
        <w:numPr>
          <w:ilvl w:val="2"/>
          <w:numId w:val="54"/>
        </w:numPr>
        <w:spacing w:line="360" w:lineRule="exact"/>
        <w:ind w:left="709" w:hanging="283"/>
        <w:contextualSpacing/>
        <w:jc w:val="left"/>
        <w:rPr>
          <w:rFonts w:ascii="宋体" w:hAnsi="宋体" w:eastAsia="宋体"/>
          <w:sz w:val="24"/>
          <w:szCs w:val="24"/>
        </w:rPr>
      </w:pPr>
      <w:r>
        <w:rPr>
          <w:rFonts w:hint="eastAsia" w:ascii="宋体" w:hAnsi="宋体" w:eastAsia="宋体"/>
          <w:sz w:val="24"/>
          <w:szCs w:val="24"/>
        </w:rPr>
        <w:t>主电源</w:t>
      </w:r>
    </w:p>
    <w:p w14:paraId="5119E345">
      <w:pPr>
        <w:widowControl/>
        <w:numPr>
          <w:ilvl w:val="0"/>
          <w:numId w:val="55"/>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三相 380V，50Hz，三相五线制（L1, L2,L3,N,PE）；</w:t>
      </w:r>
    </w:p>
    <w:p w14:paraId="6930BD1C">
      <w:pPr>
        <w:widowControl/>
        <w:numPr>
          <w:ilvl w:val="0"/>
          <w:numId w:val="55"/>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控制柜内部要有接零线和地线用的铜排，用于接三相五线制的电源；</w:t>
      </w:r>
    </w:p>
    <w:p w14:paraId="0DD3BC5B">
      <w:pPr>
        <w:widowControl/>
        <w:numPr>
          <w:ilvl w:val="0"/>
          <w:numId w:val="55"/>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总开关必须具有过电流及电磁保护功能，并配手动或电动操作机构，分断等级为N级。</w:t>
      </w:r>
    </w:p>
    <w:p w14:paraId="0EEDB917">
      <w:pPr>
        <w:numPr>
          <w:ilvl w:val="2"/>
          <w:numId w:val="54"/>
        </w:numPr>
        <w:spacing w:line="360" w:lineRule="exact"/>
        <w:ind w:left="709" w:hanging="283"/>
        <w:contextualSpacing/>
        <w:jc w:val="left"/>
        <w:rPr>
          <w:rFonts w:ascii="宋体" w:hAnsi="宋体" w:eastAsia="宋体"/>
          <w:sz w:val="24"/>
          <w:szCs w:val="24"/>
        </w:rPr>
      </w:pPr>
      <w:r>
        <w:rPr>
          <w:rFonts w:hint="eastAsia" w:ascii="宋体" w:hAnsi="宋体" w:eastAsia="宋体"/>
          <w:sz w:val="24"/>
          <w:szCs w:val="24"/>
        </w:rPr>
        <w:t>辅助控制电压符合下表规定要求：</w:t>
      </w:r>
    </w:p>
    <w:tbl>
      <w:tblPr>
        <w:tblStyle w:val="42"/>
        <w:tblW w:w="7930" w:type="dxa"/>
        <w:tblInd w:w="7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6"/>
        <w:gridCol w:w="2718"/>
        <w:gridCol w:w="2518"/>
        <w:gridCol w:w="1528"/>
      </w:tblGrid>
      <w:tr w14:paraId="1512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shd w:val="clear" w:color="auto" w:fill="D9E2F3" w:themeFill="accent5" w:themeFillTint="33"/>
          </w:tcPr>
          <w:p w14:paraId="50E26C83">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序号</w:t>
            </w:r>
          </w:p>
        </w:tc>
        <w:tc>
          <w:tcPr>
            <w:tcW w:w="2831" w:type="dxa"/>
            <w:tcBorders>
              <w:top w:val="single" w:color="auto" w:sz="4" w:space="0"/>
              <w:left w:val="single" w:color="auto" w:sz="4" w:space="0"/>
              <w:bottom w:val="single" w:color="auto" w:sz="4" w:space="0"/>
              <w:right w:val="single" w:color="auto" w:sz="4" w:space="0"/>
            </w:tcBorders>
            <w:shd w:val="clear" w:color="auto" w:fill="D9E2F3" w:themeFill="accent5" w:themeFillTint="33"/>
          </w:tcPr>
          <w:p w14:paraId="1969D088">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项目</w:t>
            </w:r>
          </w:p>
        </w:tc>
        <w:tc>
          <w:tcPr>
            <w:tcW w:w="2552" w:type="dxa"/>
            <w:tcBorders>
              <w:top w:val="single" w:color="auto" w:sz="4" w:space="0"/>
              <w:left w:val="single" w:color="auto" w:sz="4" w:space="0"/>
              <w:bottom w:val="single" w:color="auto" w:sz="4" w:space="0"/>
              <w:right w:val="single" w:color="auto" w:sz="4" w:space="0"/>
            </w:tcBorders>
            <w:shd w:val="clear" w:color="auto" w:fill="D9E2F3" w:themeFill="accent5" w:themeFillTint="33"/>
          </w:tcPr>
          <w:p w14:paraId="0B71BD50">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技术要求</w:t>
            </w:r>
          </w:p>
        </w:tc>
        <w:tc>
          <w:tcPr>
            <w:tcW w:w="1559" w:type="dxa"/>
            <w:tcBorders>
              <w:top w:val="single" w:color="auto" w:sz="4" w:space="0"/>
              <w:left w:val="single" w:color="auto" w:sz="4" w:space="0"/>
              <w:bottom w:val="single" w:color="auto" w:sz="4" w:space="0"/>
              <w:right w:val="single" w:color="auto" w:sz="4" w:space="0"/>
            </w:tcBorders>
            <w:shd w:val="clear" w:color="auto" w:fill="D9E2F3" w:themeFill="accent5" w:themeFillTint="33"/>
          </w:tcPr>
          <w:p w14:paraId="2578599D">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备注</w:t>
            </w:r>
          </w:p>
        </w:tc>
      </w:tr>
      <w:tr w14:paraId="151A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09AA261F">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1</w:t>
            </w:r>
          </w:p>
        </w:tc>
        <w:tc>
          <w:tcPr>
            <w:tcW w:w="2831" w:type="dxa"/>
            <w:tcBorders>
              <w:top w:val="single" w:color="auto" w:sz="4" w:space="0"/>
              <w:left w:val="single" w:color="auto" w:sz="4" w:space="0"/>
              <w:bottom w:val="single" w:color="auto" w:sz="4" w:space="0"/>
              <w:right w:val="single" w:color="auto" w:sz="4" w:space="0"/>
            </w:tcBorders>
          </w:tcPr>
          <w:p w14:paraId="5F851B7F">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操作、控制电压</w:t>
            </w:r>
          </w:p>
        </w:tc>
        <w:tc>
          <w:tcPr>
            <w:tcW w:w="2552" w:type="dxa"/>
            <w:tcBorders>
              <w:top w:val="single" w:color="auto" w:sz="4" w:space="0"/>
              <w:left w:val="single" w:color="auto" w:sz="4" w:space="0"/>
              <w:bottom w:val="single" w:color="auto" w:sz="4" w:space="0"/>
              <w:right w:val="single" w:color="auto" w:sz="4" w:space="0"/>
            </w:tcBorders>
          </w:tcPr>
          <w:p w14:paraId="107CC5BC">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24VDC、220VAC50HZ</w:t>
            </w:r>
          </w:p>
        </w:tc>
        <w:tc>
          <w:tcPr>
            <w:tcW w:w="1559" w:type="dxa"/>
            <w:tcBorders>
              <w:top w:val="single" w:color="auto" w:sz="4" w:space="0"/>
              <w:left w:val="single" w:color="auto" w:sz="4" w:space="0"/>
              <w:bottom w:val="single" w:color="auto" w:sz="4" w:space="0"/>
              <w:right w:val="single" w:color="auto" w:sz="4" w:space="0"/>
            </w:tcBorders>
          </w:tcPr>
          <w:p w14:paraId="1DBA74AC">
            <w:pPr>
              <w:spacing w:line="360" w:lineRule="exact"/>
              <w:ind w:left="709" w:hanging="283"/>
              <w:jc w:val="center"/>
              <w:rPr>
                <w:rFonts w:ascii="宋体" w:hAnsi="宋体" w:eastAsia="宋体" w:cs="宋体"/>
                <w:sz w:val="24"/>
                <w:szCs w:val="24"/>
              </w:rPr>
            </w:pPr>
          </w:p>
        </w:tc>
      </w:tr>
      <w:tr w14:paraId="6DC0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3A80C8A6">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2</w:t>
            </w:r>
          </w:p>
        </w:tc>
        <w:tc>
          <w:tcPr>
            <w:tcW w:w="2831" w:type="dxa"/>
            <w:tcBorders>
              <w:top w:val="single" w:color="auto" w:sz="4" w:space="0"/>
              <w:left w:val="single" w:color="auto" w:sz="4" w:space="0"/>
              <w:bottom w:val="single" w:color="auto" w:sz="4" w:space="0"/>
              <w:right w:val="single" w:color="auto" w:sz="4" w:space="0"/>
            </w:tcBorders>
          </w:tcPr>
          <w:p w14:paraId="799E6A02">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交流电机</w:t>
            </w:r>
          </w:p>
        </w:tc>
        <w:tc>
          <w:tcPr>
            <w:tcW w:w="2552" w:type="dxa"/>
            <w:tcBorders>
              <w:top w:val="single" w:color="auto" w:sz="4" w:space="0"/>
              <w:left w:val="single" w:color="auto" w:sz="4" w:space="0"/>
              <w:bottom w:val="single" w:color="auto" w:sz="4" w:space="0"/>
              <w:right w:val="single" w:color="auto" w:sz="4" w:space="0"/>
            </w:tcBorders>
          </w:tcPr>
          <w:p w14:paraId="4D55C989">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3相 380VAC50HZ</w:t>
            </w:r>
          </w:p>
        </w:tc>
        <w:tc>
          <w:tcPr>
            <w:tcW w:w="1559" w:type="dxa"/>
            <w:tcBorders>
              <w:top w:val="single" w:color="auto" w:sz="4" w:space="0"/>
              <w:left w:val="single" w:color="auto" w:sz="4" w:space="0"/>
              <w:bottom w:val="single" w:color="auto" w:sz="4" w:space="0"/>
              <w:right w:val="single" w:color="auto" w:sz="4" w:space="0"/>
            </w:tcBorders>
          </w:tcPr>
          <w:p w14:paraId="6F215B84">
            <w:pPr>
              <w:spacing w:line="360" w:lineRule="exact"/>
              <w:ind w:left="709" w:hanging="283"/>
              <w:jc w:val="center"/>
              <w:rPr>
                <w:rFonts w:ascii="宋体" w:hAnsi="宋体" w:eastAsia="宋体" w:cs="宋体"/>
                <w:sz w:val="24"/>
                <w:szCs w:val="24"/>
              </w:rPr>
            </w:pPr>
          </w:p>
        </w:tc>
      </w:tr>
      <w:tr w14:paraId="310F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197E11B1">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3</w:t>
            </w:r>
          </w:p>
        </w:tc>
        <w:tc>
          <w:tcPr>
            <w:tcW w:w="2831" w:type="dxa"/>
            <w:tcBorders>
              <w:top w:val="single" w:color="auto" w:sz="4" w:space="0"/>
              <w:left w:val="single" w:color="auto" w:sz="4" w:space="0"/>
              <w:bottom w:val="single" w:color="auto" w:sz="4" w:space="0"/>
              <w:right w:val="single" w:color="auto" w:sz="4" w:space="0"/>
            </w:tcBorders>
          </w:tcPr>
          <w:p w14:paraId="14797E75">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电磁阀</w:t>
            </w:r>
          </w:p>
        </w:tc>
        <w:tc>
          <w:tcPr>
            <w:tcW w:w="2552" w:type="dxa"/>
            <w:tcBorders>
              <w:top w:val="single" w:color="auto" w:sz="4" w:space="0"/>
              <w:left w:val="single" w:color="auto" w:sz="4" w:space="0"/>
              <w:bottom w:val="single" w:color="auto" w:sz="4" w:space="0"/>
              <w:right w:val="single" w:color="auto" w:sz="4" w:space="0"/>
            </w:tcBorders>
          </w:tcPr>
          <w:p w14:paraId="13F5091A">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24VDC</w:t>
            </w:r>
          </w:p>
        </w:tc>
        <w:tc>
          <w:tcPr>
            <w:tcW w:w="1559" w:type="dxa"/>
            <w:tcBorders>
              <w:top w:val="single" w:color="auto" w:sz="4" w:space="0"/>
              <w:left w:val="single" w:color="auto" w:sz="4" w:space="0"/>
              <w:bottom w:val="single" w:color="auto" w:sz="4" w:space="0"/>
              <w:right w:val="single" w:color="auto" w:sz="4" w:space="0"/>
            </w:tcBorders>
          </w:tcPr>
          <w:p w14:paraId="3A6ADF92">
            <w:pPr>
              <w:spacing w:line="360" w:lineRule="exact"/>
              <w:ind w:left="709" w:hanging="283"/>
              <w:jc w:val="center"/>
              <w:rPr>
                <w:rFonts w:ascii="宋体" w:hAnsi="宋体" w:eastAsia="宋体" w:cs="宋体"/>
                <w:sz w:val="24"/>
                <w:szCs w:val="24"/>
              </w:rPr>
            </w:pPr>
          </w:p>
        </w:tc>
      </w:tr>
      <w:tr w14:paraId="23F6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42B520C4">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4</w:t>
            </w:r>
          </w:p>
        </w:tc>
        <w:tc>
          <w:tcPr>
            <w:tcW w:w="2831" w:type="dxa"/>
            <w:tcBorders>
              <w:top w:val="single" w:color="auto" w:sz="4" w:space="0"/>
              <w:left w:val="single" w:color="auto" w:sz="4" w:space="0"/>
              <w:bottom w:val="single" w:color="auto" w:sz="4" w:space="0"/>
              <w:right w:val="single" w:color="auto" w:sz="4" w:space="0"/>
            </w:tcBorders>
          </w:tcPr>
          <w:p w14:paraId="39B6D5AC">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操作按钮、工作指示灯</w:t>
            </w:r>
          </w:p>
        </w:tc>
        <w:tc>
          <w:tcPr>
            <w:tcW w:w="2552" w:type="dxa"/>
            <w:tcBorders>
              <w:top w:val="single" w:color="auto" w:sz="4" w:space="0"/>
              <w:left w:val="single" w:color="auto" w:sz="4" w:space="0"/>
              <w:bottom w:val="single" w:color="auto" w:sz="4" w:space="0"/>
              <w:right w:val="single" w:color="auto" w:sz="4" w:space="0"/>
            </w:tcBorders>
          </w:tcPr>
          <w:p w14:paraId="362FF27D">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24VDC</w:t>
            </w:r>
          </w:p>
        </w:tc>
        <w:tc>
          <w:tcPr>
            <w:tcW w:w="1559" w:type="dxa"/>
            <w:tcBorders>
              <w:top w:val="single" w:color="auto" w:sz="4" w:space="0"/>
              <w:left w:val="single" w:color="auto" w:sz="4" w:space="0"/>
              <w:bottom w:val="single" w:color="auto" w:sz="4" w:space="0"/>
              <w:right w:val="single" w:color="auto" w:sz="4" w:space="0"/>
            </w:tcBorders>
          </w:tcPr>
          <w:p w14:paraId="6876786E">
            <w:pPr>
              <w:spacing w:line="360" w:lineRule="exact"/>
              <w:ind w:left="709" w:hanging="283"/>
              <w:jc w:val="center"/>
              <w:rPr>
                <w:rFonts w:ascii="宋体" w:hAnsi="宋体" w:eastAsia="宋体" w:cs="宋体"/>
                <w:sz w:val="24"/>
                <w:szCs w:val="24"/>
              </w:rPr>
            </w:pPr>
          </w:p>
        </w:tc>
      </w:tr>
      <w:tr w14:paraId="02A9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54891213">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5</w:t>
            </w:r>
          </w:p>
        </w:tc>
        <w:tc>
          <w:tcPr>
            <w:tcW w:w="2831" w:type="dxa"/>
            <w:tcBorders>
              <w:top w:val="single" w:color="auto" w:sz="4" w:space="0"/>
              <w:left w:val="single" w:color="auto" w:sz="4" w:space="0"/>
              <w:bottom w:val="single" w:color="auto" w:sz="4" w:space="0"/>
              <w:right w:val="single" w:color="auto" w:sz="4" w:space="0"/>
            </w:tcBorders>
          </w:tcPr>
          <w:p w14:paraId="29873566">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接近开关、光电开关</w:t>
            </w:r>
          </w:p>
        </w:tc>
        <w:tc>
          <w:tcPr>
            <w:tcW w:w="2552" w:type="dxa"/>
            <w:tcBorders>
              <w:top w:val="single" w:color="auto" w:sz="4" w:space="0"/>
              <w:left w:val="single" w:color="auto" w:sz="4" w:space="0"/>
              <w:bottom w:val="single" w:color="auto" w:sz="4" w:space="0"/>
              <w:right w:val="single" w:color="auto" w:sz="4" w:space="0"/>
            </w:tcBorders>
          </w:tcPr>
          <w:p w14:paraId="4318635F">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24VDC</w:t>
            </w:r>
          </w:p>
        </w:tc>
        <w:tc>
          <w:tcPr>
            <w:tcW w:w="1559" w:type="dxa"/>
            <w:tcBorders>
              <w:top w:val="single" w:color="auto" w:sz="4" w:space="0"/>
              <w:left w:val="single" w:color="auto" w:sz="4" w:space="0"/>
              <w:bottom w:val="single" w:color="auto" w:sz="4" w:space="0"/>
              <w:right w:val="single" w:color="auto" w:sz="4" w:space="0"/>
            </w:tcBorders>
          </w:tcPr>
          <w:p w14:paraId="19A8FAC5">
            <w:pPr>
              <w:spacing w:line="360" w:lineRule="exact"/>
              <w:ind w:left="709" w:hanging="283"/>
              <w:jc w:val="center"/>
              <w:rPr>
                <w:rFonts w:ascii="宋体" w:hAnsi="宋体" w:eastAsia="宋体" w:cs="宋体"/>
                <w:sz w:val="24"/>
                <w:szCs w:val="24"/>
              </w:rPr>
            </w:pPr>
          </w:p>
        </w:tc>
      </w:tr>
      <w:tr w14:paraId="324D0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2E5AE5A8">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6</w:t>
            </w:r>
          </w:p>
        </w:tc>
        <w:tc>
          <w:tcPr>
            <w:tcW w:w="2831" w:type="dxa"/>
            <w:tcBorders>
              <w:top w:val="single" w:color="auto" w:sz="4" w:space="0"/>
              <w:left w:val="single" w:color="auto" w:sz="4" w:space="0"/>
              <w:bottom w:val="single" w:color="auto" w:sz="4" w:space="0"/>
              <w:right w:val="single" w:color="auto" w:sz="4" w:space="0"/>
            </w:tcBorders>
          </w:tcPr>
          <w:p w14:paraId="70291C12">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信号联锁</w:t>
            </w:r>
          </w:p>
        </w:tc>
        <w:tc>
          <w:tcPr>
            <w:tcW w:w="2552" w:type="dxa"/>
            <w:tcBorders>
              <w:top w:val="single" w:color="auto" w:sz="4" w:space="0"/>
              <w:left w:val="single" w:color="auto" w:sz="4" w:space="0"/>
              <w:bottom w:val="single" w:color="auto" w:sz="4" w:space="0"/>
              <w:right w:val="single" w:color="auto" w:sz="4" w:space="0"/>
            </w:tcBorders>
          </w:tcPr>
          <w:p w14:paraId="7426DEAA">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24VDC</w:t>
            </w:r>
          </w:p>
        </w:tc>
        <w:tc>
          <w:tcPr>
            <w:tcW w:w="1559" w:type="dxa"/>
            <w:tcBorders>
              <w:top w:val="single" w:color="auto" w:sz="4" w:space="0"/>
              <w:left w:val="single" w:color="auto" w:sz="4" w:space="0"/>
              <w:bottom w:val="single" w:color="auto" w:sz="4" w:space="0"/>
              <w:right w:val="single" w:color="auto" w:sz="4" w:space="0"/>
            </w:tcBorders>
          </w:tcPr>
          <w:p w14:paraId="123910FA">
            <w:pPr>
              <w:spacing w:line="360" w:lineRule="exact"/>
              <w:ind w:left="709" w:hanging="283"/>
              <w:jc w:val="center"/>
              <w:rPr>
                <w:rFonts w:ascii="宋体" w:hAnsi="宋体" w:eastAsia="宋体" w:cs="宋体"/>
                <w:sz w:val="24"/>
                <w:szCs w:val="24"/>
              </w:rPr>
            </w:pPr>
          </w:p>
        </w:tc>
      </w:tr>
    </w:tbl>
    <w:p w14:paraId="50D168C2">
      <w:pPr>
        <w:numPr>
          <w:ilvl w:val="2"/>
          <w:numId w:val="54"/>
        </w:numPr>
        <w:spacing w:line="360" w:lineRule="exact"/>
        <w:ind w:left="709" w:hanging="283"/>
        <w:contextualSpacing/>
        <w:jc w:val="left"/>
        <w:rPr>
          <w:rFonts w:ascii="宋体" w:hAnsi="宋体" w:eastAsia="宋体"/>
          <w:sz w:val="24"/>
          <w:szCs w:val="24"/>
        </w:rPr>
      </w:pPr>
      <w:r>
        <w:rPr>
          <w:rFonts w:hint="eastAsia" w:ascii="宋体" w:hAnsi="宋体" w:eastAsia="宋体"/>
          <w:sz w:val="24"/>
          <w:szCs w:val="24"/>
        </w:rPr>
        <w:t>掉电保护措施：</w:t>
      </w:r>
    </w:p>
    <w:p w14:paraId="0CACCCBF">
      <w:pPr>
        <w:widowControl/>
        <w:numPr>
          <w:ilvl w:val="0"/>
          <w:numId w:val="56"/>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在电压干扰或者掉电后，被中断的程序能够从中断点重新执行；</w:t>
      </w:r>
    </w:p>
    <w:p w14:paraId="5C376EF0">
      <w:pPr>
        <w:widowControl/>
        <w:numPr>
          <w:ilvl w:val="0"/>
          <w:numId w:val="56"/>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在电源断开或者设备急停时，不允许设备运动执行元件有任何动作。</w:t>
      </w:r>
    </w:p>
    <w:p w14:paraId="55A7C5D4">
      <w:pPr>
        <w:numPr>
          <w:ilvl w:val="2"/>
          <w:numId w:val="54"/>
        </w:numPr>
        <w:spacing w:line="360" w:lineRule="exact"/>
        <w:ind w:left="709" w:hanging="283"/>
        <w:contextualSpacing/>
        <w:jc w:val="left"/>
        <w:rPr>
          <w:rFonts w:ascii="宋体" w:hAnsi="宋体" w:eastAsia="宋体"/>
          <w:sz w:val="24"/>
          <w:szCs w:val="24"/>
        </w:rPr>
      </w:pPr>
      <w:r>
        <w:rPr>
          <w:rFonts w:ascii="宋体" w:hAnsi="宋体" w:eastAsia="宋体"/>
          <w:sz w:val="24"/>
          <w:szCs w:val="24"/>
        </w:rPr>
        <w:t>电机启动方式：接触器直接启动、星三角启动、软启动、变频器启动；</w:t>
      </w:r>
    </w:p>
    <w:p w14:paraId="205D2B49">
      <w:pPr>
        <w:numPr>
          <w:ilvl w:val="0"/>
          <w:numId w:val="57"/>
        </w:numPr>
        <w:spacing w:line="360" w:lineRule="exact"/>
        <w:ind w:left="709" w:hanging="283"/>
        <w:contextualSpacing/>
        <w:jc w:val="left"/>
        <w:rPr>
          <w:rFonts w:ascii="宋体" w:hAnsi="宋体" w:eastAsia="宋体"/>
          <w:sz w:val="24"/>
          <w:szCs w:val="24"/>
        </w:rPr>
      </w:pPr>
      <w:r>
        <w:rPr>
          <w:rFonts w:ascii="宋体" w:hAnsi="宋体" w:eastAsia="宋体"/>
          <w:sz w:val="24"/>
          <w:szCs w:val="24"/>
        </w:rPr>
        <w:t>15kw</w:t>
      </w:r>
      <w:r>
        <w:rPr>
          <w:rFonts w:hint="eastAsia" w:ascii="宋体" w:hAnsi="宋体" w:eastAsia="宋体"/>
          <w:sz w:val="24"/>
          <w:szCs w:val="24"/>
        </w:rPr>
        <w:t>＜</w:t>
      </w:r>
      <w:r>
        <w:rPr>
          <w:rFonts w:ascii="宋体" w:hAnsi="宋体" w:eastAsia="宋体"/>
          <w:sz w:val="24"/>
          <w:szCs w:val="24"/>
        </w:rPr>
        <w:t>功率＜37kw的电机采用星三角启动方式</w:t>
      </w:r>
      <w:r>
        <w:rPr>
          <w:rFonts w:hint="eastAsia" w:ascii="宋体" w:hAnsi="宋体" w:eastAsia="宋体"/>
          <w:sz w:val="24"/>
          <w:szCs w:val="24"/>
        </w:rPr>
        <w:t>；</w:t>
      </w:r>
    </w:p>
    <w:p w14:paraId="31525E1F">
      <w:pPr>
        <w:numPr>
          <w:ilvl w:val="0"/>
          <w:numId w:val="57"/>
        </w:numPr>
        <w:spacing w:line="360" w:lineRule="exact"/>
        <w:ind w:left="709" w:hanging="283"/>
        <w:contextualSpacing/>
        <w:jc w:val="left"/>
        <w:rPr>
          <w:rFonts w:ascii="宋体" w:hAnsi="宋体" w:eastAsia="宋体"/>
          <w:sz w:val="24"/>
          <w:szCs w:val="24"/>
        </w:rPr>
      </w:pPr>
      <w:r>
        <w:rPr>
          <w:rFonts w:ascii="宋体" w:hAnsi="宋体" w:eastAsia="宋体"/>
          <w:sz w:val="24"/>
          <w:szCs w:val="24"/>
        </w:rPr>
        <w:t>37kw</w:t>
      </w:r>
      <w:r>
        <w:rPr>
          <w:rFonts w:hint="eastAsia" w:ascii="宋体" w:hAnsi="宋体" w:eastAsia="宋体"/>
          <w:sz w:val="24"/>
          <w:szCs w:val="24"/>
        </w:rPr>
        <w:t>≤</w:t>
      </w:r>
      <w:r>
        <w:rPr>
          <w:rFonts w:ascii="宋体" w:hAnsi="宋体" w:eastAsia="宋体"/>
          <w:sz w:val="24"/>
          <w:szCs w:val="24"/>
        </w:rPr>
        <w:t>功率≤45kw的电机采用软启动方式</w:t>
      </w:r>
      <w:r>
        <w:rPr>
          <w:rFonts w:hint="eastAsia" w:ascii="宋体" w:hAnsi="宋体" w:eastAsia="宋体"/>
          <w:sz w:val="24"/>
          <w:szCs w:val="24"/>
        </w:rPr>
        <w:t>；</w:t>
      </w:r>
    </w:p>
    <w:p w14:paraId="3FF1937E">
      <w:pPr>
        <w:numPr>
          <w:ilvl w:val="0"/>
          <w:numId w:val="57"/>
        </w:numPr>
        <w:spacing w:line="360" w:lineRule="exact"/>
        <w:ind w:left="709" w:hanging="283"/>
        <w:contextualSpacing/>
        <w:jc w:val="left"/>
        <w:rPr>
          <w:rFonts w:ascii="宋体" w:hAnsi="宋体" w:eastAsia="宋体"/>
          <w:sz w:val="24"/>
          <w:szCs w:val="24"/>
        </w:rPr>
      </w:pPr>
      <w:r>
        <w:rPr>
          <w:rFonts w:ascii="宋体" w:hAnsi="宋体" w:eastAsia="宋体"/>
          <w:sz w:val="24"/>
          <w:szCs w:val="24"/>
        </w:rPr>
        <w:t>功率＞45kw的电机采用变频器启动方式。</w:t>
      </w:r>
    </w:p>
    <w:p w14:paraId="31B42683">
      <w:pPr>
        <w:numPr>
          <w:ilvl w:val="2"/>
          <w:numId w:val="54"/>
        </w:numPr>
        <w:spacing w:line="360" w:lineRule="exact"/>
        <w:ind w:left="709" w:hanging="283"/>
        <w:contextualSpacing/>
        <w:jc w:val="left"/>
        <w:rPr>
          <w:rFonts w:ascii="宋体" w:hAnsi="宋体" w:eastAsia="宋体"/>
          <w:sz w:val="24"/>
          <w:szCs w:val="24"/>
        </w:rPr>
      </w:pPr>
      <w:r>
        <w:rPr>
          <w:rFonts w:ascii="宋体" w:hAnsi="宋体" w:eastAsia="宋体"/>
          <w:sz w:val="24"/>
          <w:szCs w:val="24"/>
        </w:rPr>
        <w:t>电机能效：</w:t>
      </w:r>
      <w:r>
        <w:rPr>
          <w:rFonts w:hint="eastAsia" w:ascii="宋体" w:hAnsi="宋体" w:eastAsia="宋体"/>
          <w:sz w:val="24"/>
          <w:szCs w:val="24"/>
        </w:rPr>
        <w:t>所有非变频电机采用一级能效，变频电机不分能效等级。</w:t>
      </w:r>
    </w:p>
    <w:p w14:paraId="67362BFB">
      <w:pPr>
        <w:numPr>
          <w:ilvl w:val="2"/>
          <w:numId w:val="54"/>
        </w:numPr>
        <w:spacing w:line="360" w:lineRule="exact"/>
        <w:ind w:left="709" w:hanging="283"/>
        <w:contextualSpacing/>
        <w:jc w:val="left"/>
        <w:rPr>
          <w:rFonts w:ascii="宋体" w:hAnsi="宋体" w:eastAsia="宋体"/>
          <w:sz w:val="24"/>
          <w:szCs w:val="24"/>
        </w:rPr>
      </w:pPr>
      <w:r>
        <w:rPr>
          <w:rFonts w:hint="eastAsia" w:ascii="宋体" w:hAnsi="宋体" w:eastAsia="宋体"/>
          <w:sz w:val="24"/>
          <w:szCs w:val="24"/>
        </w:rPr>
        <w:t>电机过载保护：</w:t>
      </w:r>
    </w:p>
    <w:p w14:paraId="24422576">
      <w:pPr>
        <w:widowControl/>
        <w:numPr>
          <w:ilvl w:val="0"/>
          <w:numId w:val="58"/>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电机必须采用过载保护装置，而且要防止它自动再次接通；</w:t>
      </w:r>
    </w:p>
    <w:p w14:paraId="18A3DB37">
      <w:pPr>
        <w:widowControl/>
        <w:numPr>
          <w:ilvl w:val="0"/>
          <w:numId w:val="58"/>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三相电机的电流过载保护器必须分别安装在三相线路上；</w:t>
      </w:r>
    </w:p>
    <w:p w14:paraId="611D7B0F">
      <w:pPr>
        <w:widowControl/>
        <w:numPr>
          <w:ilvl w:val="0"/>
          <w:numId w:val="58"/>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电机热保护继电器的辅助触点接入控制回路。</w:t>
      </w:r>
    </w:p>
    <w:p w14:paraId="4306E37D">
      <w:pPr>
        <w:numPr>
          <w:ilvl w:val="2"/>
          <w:numId w:val="54"/>
        </w:numPr>
        <w:spacing w:line="360" w:lineRule="exact"/>
        <w:ind w:left="709" w:hanging="283"/>
        <w:contextualSpacing/>
        <w:jc w:val="left"/>
        <w:rPr>
          <w:rFonts w:ascii="宋体" w:hAnsi="宋体" w:eastAsia="宋体"/>
          <w:sz w:val="24"/>
          <w:szCs w:val="24"/>
        </w:rPr>
      </w:pPr>
      <w:r>
        <w:rPr>
          <w:rFonts w:hint="eastAsia" w:ascii="宋体" w:hAnsi="宋体" w:eastAsia="宋体"/>
          <w:sz w:val="24"/>
          <w:szCs w:val="24"/>
        </w:rPr>
        <w:t>电缆、导线一般要求</w:t>
      </w:r>
    </w:p>
    <w:p w14:paraId="7A52019B">
      <w:pPr>
        <w:widowControl/>
        <w:numPr>
          <w:ilvl w:val="0"/>
          <w:numId w:val="59"/>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电源电路和控制电路必须符合国家标准；</w:t>
      </w:r>
    </w:p>
    <w:p w14:paraId="37149749">
      <w:pPr>
        <w:widowControl/>
        <w:numPr>
          <w:ilvl w:val="0"/>
          <w:numId w:val="59"/>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电缆必须具有足够的长度而且能够使元件之间进行快速准确的信号交换；</w:t>
      </w:r>
    </w:p>
    <w:p w14:paraId="2BFCAEA7">
      <w:pPr>
        <w:widowControl/>
        <w:numPr>
          <w:ilvl w:val="0"/>
          <w:numId w:val="59"/>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需要外敷的导线或者柔性电缆敷设保护镀锌钢管，不能外露；</w:t>
      </w:r>
    </w:p>
    <w:p w14:paraId="17C4FC0F">
      <w:pPr>
        <w:widowControl/>
        <w:numPr>
          <w:ilvl w:val="0"/>
          <w:numId w:val="59"/>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导线颜色标准符合下表规定要求。</w:t>
      </w:r>
    </w:p>
    <w:tbl>
      <w:tblPr>
        <w:tblStyle w:val="42"/>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7"/>
        <w:gridCol w:w="2254"/>
        <w:gridCol w:w="2297"/>
        <w:gridCol w:w="2254"/>
      </w:tblGrid>
      <w:tr w14:paraId="71C1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1" w:type="dxa"/>
            <w:gridSpan w:val="2"/>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7B06988C">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主电路</w:t>
            </w:r>
          </w:p>
        </w:tc>
        <w:tc>
          <w:tcPr>
            <w:tcW w:w="229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47172F8A">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控制电路</w:t>
            </w:r>
          </w:p>
        </w:tc>
        <w:tc>
          <w:tcPr>
            <w:tcW w:w="2254"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5F87A490">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保护线</w:t>
            </w:r>
          </w:p>
        </w:tc>
      </w:tr>
      <w:tr w14:paraId="2B04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Merge w:val="restart"/>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14B30163">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交流</w:t>
            </w:r>
          </w:p>
        </w:tc>
        <w:tc>
          <w:tcPr>
            <w:tcW w:w="2254" w:type="dxa"/>
            <w:tcBorders>
              <w:top w:val="single" w:color="auto" w:sz="4" w:space="0"/>
              <w:left w:val="single" w:color="auto" w:sz="4" w:space="0"/>
              <w:bottom w:val="single" w:color="auto" w:sz="4" w:space="0"/>
              <w:right w:val="single" w:color="auto" w:sz="4" w:space="0"/>
            </w:tcBorders>
            <w:vAlign w:val="center"/>
          </w:tcPr>
          <w:p w14:paraId="3248E47E">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R相黄</w:t>
            </w:r>
          </w:p>
        </w:tc>
        <w:tc>
          <w:tcPr>
            <w:tcW w:w="2297" w:type="dxa"/>
            <w:tcBorders>
              <w:top w:val="single" w:color="auto" w:sz="4" w:space="0"/>
              <w:left w:val="single" w:color="auto" w:sz="4" w:space="0"/>
              <w:bottom w:val="single" w:color="auto" w:sz="4" w:space="0"/>
              <w:right w:val="single" w:color="auto" w:sz="4" w:space="0"/>
            </w:tcBorders>
            <w:vAlign w:val="center"/>
          </w:tcPr>
          <w:p w14:paraId="31729216">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交流控制</w:t>
            </w:r>
          </w:p>
        </w:tc>
        <w:tc>
          <w:tcPr>
            <w:tcW w:w="2254" w:type="dxa"/>
            <w:tcBorders>
              <w:top w:val="single" w:color="auto" w:sz="4" w:space="0"/>
              <w:left w:val="single" w:color="auto" w:sz="4" w:space="0"/>
              <w:bottom w:val="single" w:color="auto" w:sz="4" w:space="0"/>
              <w:right w:val="single" w:color="auto" w:sz="4" w:space="0"/>
            </w:tcBorders>
            <w:vAlign w:val="center"/>
          </w:tcPr>
          <w:p w14:paraId="135B2771">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黄绿双色</w:t>
            </w:r>
          </w:p>
        </w:tc>
      </w:tr>
      <w:tr w14:paraId="632F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Merge w:val="continue"/>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74DA085B">
            <w:pPr>
              <w:widowControl/>
              <w:spacing w:line="360" w:lineRule="exact"/>
              <w:ind w:left="709" w:hanging="283"/>
              <w:rPr>
                <w:rFonts w:ascii="宋体" w:hAnsi="宋体" w:eastAsia="宋体" w:cs="宋体"/>
                <w:sz w:val="24"/>
                <w:szCs w:val="24"/>
              </w:rPr>
            </w:pPr>
          </w:p>
        </w:tc>
        <w:tc>
          <w:tcPr>
            <w:tcW w:w="2254" w:type="dxa"/>
            <w:tcBorders>
              <w:top w:val="single" w:color="auto" w:sz="4" w:space="0"/>
              <w:left w:val="single" w:color="auto" w:sz="4" w:space="0"/>
              <w:bottom w:val="single" w:color="auto" w:sz="4" w:space="0"/>
              <w:right w:val="single" w:color="auto" w:sz="4" w:space="0"/>
            </w:tcBorders>
            <w:vAlign w:val="center"/>
          </w:tcPr>
          <w:p w14:paraId="6B7F7C0C">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S相绿</w:t>
            </w:r>
          </w:p>
        </w:tc>
        <w:tc>
          <w:tcPr>
            <w:tcW w:w="2297" w:type="dxa"/>
            <w:tcBorders>
              <w:top w:val="single" w:color="auto" w:sz="4" w:space="0"/>
              <w:left w:val="single" w:color="auto" w:sz="4" w:space="0"/>
              <w:bottom w:val="single" w:color="auto" w:sz="4" w:space="0"/>
              <w:right w:val="single" w:color="auto" w:sz="4" w:space="0"/>
            </w:tcBorders>
            <w:vAlign w:val="center"/>
          </w:tcPr>
          <w:p w14:paraId="14C6D545">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火线：红色；零线；浅蓝色</w:t>
            </w:r>
          </w:p>
        </w:tc>
        <w:tc>
          <w:tcPr>
            <w:tcW w:w="2254" w:type="dxa"/>
            <w:tcBorders>
              <w:top w:val="single" w:color="auto" w:sz="4" w:space="0"/>
              <w:left w:val="single" w:color="auto" w:sz="4" w:space="0"/>
              <w:bottom w:val="single" w:color="auto" w:sz="4" w:space="0"/>
              <w:right w:val="single" w:color="auto" w:sz="4" w:space="0"/>
            </w:tcBorders>
            <w:vAlign w:val="center"/>
          </w:tcPr>
          <w:p w14:paraId="2AF063C0">
            <w:pPr>
              <w:spacing w:line="360" w:lineRule="exact"/>
              <w:ind w:left="709" w:hanging="283"/>
              <w:jc w:val="center"/>
              <w:rPr>
                <w:rFonts w:ascii="宋体" w:hAnsi="宋体" w:eastAsia="宋体" w:cs="宋体"/>
                <w:sz w:val="24"/>
                <w:szCs w:val="24"/>
              </w:rPr>
            </w:pPr>
          </w:p>
        </w:tc>
      </w:tr>
      <w:tr w14:paraId="5777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Merge w:val="continue"/>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33189762">
            <w:pPr>
              <w:widowControl/>
              <w:spacing w:line="360" w:lineRule="exact"/>
              <w:ind w:left="709" w:hanging="283"/>
              <w:rPr>
                <w:rFonts w:ascii="宋体" w:hAnsi="宋体" w:eastAsia="宋体" w:cs="宋体"/>
                <w:sz w:val="24"/>
                <w:szCs w:val="24"/>
              </w:rPr>
            </w:pPr>
          </w:p>
        </w:tc>
        <w:tc>
          <w:tcPr>
            <w:tcW w:w="2254" w:type="dxa"/>
            <w:tcBorders>
              <w:top w:val="single" w:color="auto" w:sz="4" w:space="0"/>
              <w:left w:val="single" w:color="auto" w:sz="4" w:space="0"/>
              <w:bottom w:val="single" w:color="auto" w:sz="4" w:space="0"/>
              <w:right w:val="single" w:color="auto" w:sz="4" w:space="0"/>
            </w:tcBorders>
            <w:vAlign w:val="center"/>
          </w:tcPr>
          <w:p w14:paraId="5174583A">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T相红</w:t>
            </w:r>
          </w:p>
        </w:tc>
        <w:tc>
          <w:tcPr>
            <w:tcW w:w="2297" w:type="dxa"/>
            <w:tcBorders>
              <w:top w:val="single" w:color="auto" w:sz="4" w:space="0"/>
              <w:left w:val="single" w:color="auto" w:sz="4" w:space="0"/>
              <w:bottom w:val="single" w:color="auto" w:sz="4" w:space="0"/>
              <w:right w:val="single" w:color="auto" w:sz="4" w:space="0"/>
            </w:tcBorders>
            <w:vAlign w:val="center"/>
          </w:tcPr>
          <w:p w14:paraId="776989CD">
            <w:pPr>
              <w:spacing w:line="360" w:lineRule="exact"/>
              <w:ind w:left="709" w:hanging="283"/>
              <w:jc w:val="center"/>
              <w:rPr>
                <w:rFonts w:ascii="宋体" w:hAnsi="宋体" w:eastAsia="宋体" w:cs="宋体"/>
                <w:sz w:val="24"/>
                <w:szCs w:val="24"/>
              </w:rPr>
            </w:pPr>
          </w:p>
        </w:tc>
        <w:tc>
          <w:tcPr>
            <w:tcW w:w="2254" w:type="dxa"/>
            <w:tcBorders>
              <w:top w:val="single" w:color="auto" w:sz="4" w:space="0"/>
              <w:left w:val="single" w:color="auto" w:sz="4" w:space="0"/>
              <w:bottom w:val="single" w:color="auto" w:sz="4" w:space="0"/>
              <w:right w:val="single" w:color="auto" w:sz="4" w:space="0"/>
            </w:tcBorders>
            <w:vAlign w:val="center"/>
          </w:tcPr>
          <w:p w14:paraId="26D86A6C">
            <w:pPr>
              <w:spacing w:line="360" w:lineRule="exact"/>
              <w:ind w:left="709" w:hanging="283"/>
              <w:jc w:val="center"/>
              <w:rPr>
                <w:rFonts w:ascii="宋体" w:hAnsi="宋体" w:eastAsia="宋体" w:cs="宋体"/>
                <w:sz w:val="24"/>
                <w:szCs w:val="24"/>
              </w:rPr>
            </w:pPr>
          </w:p>
        </w:tc>
      </w:tr>
      <w:tr w14:paraId="04EC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Merge w:val="continue"/>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1B00648D">
            <w:pPr>
              <w:widowControl/>
              <w:spacing w:line="360" w:lineRule="exact"/>
              <w:ind w:left="709" w:hanging="283"/>
              <w:rPr>
                <w:rFonts w:ascii="宋体" w:hAnsi="宋体" w:eastAsia="宋体" w:cs="宋体"/>
                <w:sz w:val="24"/>
                <w:szCs w:val="24"/>
              </w:rPr>
            </w:pPr>
          </w:p>
        </w:tc>
        <w:tc>
          <w:tcPr>
            <w:tcW w:w="2254" w:type="dxa"/>
            <w:tcBorders>
              <w:top w:val="single" w:color="auto" w:sz="4" w:space="0"/>
              <w:left w:val="single" w:color="auto" w:sz="4" w:space="0"/>
              <w:bottom w:val="single" w:color="auto" w:sz="4" w:space="0"/>
              <w:right w:val="single" w:color="auto" w:sz="4" w:space="0"/>
            </w:tcBorders>
            <w:vAlign w:val="center"/>
          </w:tcPr>
          <w:p w14:paraId="791E27A5">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N相浅蓝</w:t>
            </w:r>
          </w:p>
        </w:tc>
        <w:tc>
          <w:tcPr>
            <w:tcW w:w="2297" w:type="dxa"/>
            <w:tcBorders>
              <w:top w:val="single" w:color="auto" w:sz="4" w:space="0"/>
              <w:left w:val="single" w:color="auto" w:sz="4" w:space="0"/>
              <w:bottom w:val="single" w:color="auto" w:sz="4" w:space="0"/>
              <w:right w:val="single" w:color="auto" w:sz="4" w:space="0"/>
            </w:tcBorders>
            <w:vAlign w:val="center"/>
          </w:tcPr>
          <w:p w14:paraId="14E3EE83">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直流控制</w:t>
            </w:r>
          </w:p>
        </w:tc>
        <w:tc>
          <w:tcPr>
            <w:tcW w:w="2254" w:type="dxa"/>
            <w:tcBorders>
              <w:top w:val="single" w:color="auto" w:sz="4" w:space="0"/>
              <w:left w:val="single" w:color="auto" w:sz="4" w:space="0"/>
              <w:bottom w:val="single" w:color="auto" w:sz="4" w:space="0"/>
              <w:right w:val="single" w:color="auto" w:sz="4" w:space="0"/>
            </w:tcBorders>
            <w:vAlign w:val="center"/>
          </w:tcPr>
          <w:p w14:paraId="0741DDF4">
            <w:pPr>
              <w:spacing w:line="360" w:lineRule="exact"/>
              <w:ind w:left="709" w:hanging="283"/>
              <w:jc w:val="center"/>
              <w:rPr>
                <w:rFonts w:ascii="宋体" w:hAnsi="宋体" w:eastAsia="宋体" w:cs="宋体"/>
                <w:sz w:val="24"/>
                <w:szCs w:val="24"/>
              </w:rPr>
            </w:pPr>
          </w:p>
        </w:tc>
      </w:tr>
      <w:tr w14:paraId="0A7FD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7F67C6AA">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直流</w:t>
            </w:r>
          </w:p>
        </w:tc>
        <w:tc>
          <w:tcPr>
            <w:tcW w:w="2254" w:type="dxa"/>
            <w:tcBorders>
              <w:top w:val="single" w:color="auto" w:sz="4" w:space="0"/>
              <w:left w:val="single" w:color="auto" w:sz="4" w:space="0"/>
              <w:bottom w:val="single" w:color="auto" w:sz="4" w:space="0"/>
              <w:right w:val="single" w:color="auto" w:sz="4" w:space="0"/>
            </w:tcBorders>
            <w:vAlign w:val="center"/>
          </w:tcPr>
          <w:p w14:paraId="4B3D6E07">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黑色</w:t>
            </w:r>
          </w:p>
        </w:tc>
        <w:tc>
          <w:tcPr>
            <w:tcW w:w="2297" w:type="dxa"/>
            <w:tcBorders>
              <w:top w:val="single" w:color="auto" w:sz="4" w:space="0"/>
              <w:left w:val="single" w:color="auto" w:sz="4" w:space="0"/>
              <w:bottom w:val="single" w:color="auto" w:sz="4" w:space="0"/>
              <w:right w:val="single" w:color="auto" w:sz="4" w:space="0"/>
            </w:tcBorders>
            <w:vAlign w:val="center"/>
          </w:tcPr>
          <w:p w14:paraId="0EB2EF91">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（正）棕色；（负）蓝色</w:t>
            </w:r>
          </w:p>
        </w:tc>
        <w:tc>
          <w:tcPr>
            <w:tcW w:w="2254" w:type="dxa"/>
            <w:tcBorders>
              <w:top w:val="single" w:color="auto" w:sz="4" w:space="0"/>
              <w:left w:val="single" w:color="auto" w:sz="4" w:space="0"/>
              <w:bottom w:val="single" w:color="auto" w:sz="4" w:space="0"/>
              <w:right w:val="single" w:color="auto" w:sz="4" w:space="0"/>
            </w:tcBorders>
            <w:vAlign w:val="center"/>
          </w:tcPr>
          <w:p w14:paraId="019D4C2C">
            <w:pPr>
              <w:spacing w:line="360" w:lineRule="exact"/>
              <w:ind w:left="709" w:hanging="283"/>
              <w:jc w:val="center"/>
              <w:rPr>
                <w:rFonts w:ascii="宋体" w:hAnsi="宋体" w:eastAsia="宋体" w:cs="宋体"/>
                <w:sz w:val="24"/>
                <w:szCs w:val="24"/>
              </w:rPr>
            </w:pPr>
          </w:p>
        </w:tc>
      </w:tr>
    </w:tbl>
    <w:p w14:paraId="64EE4D6C">
      <w:pPr>
        <w:widowControl/>
        <w:numPr>
          <w:ilvl w:val="0"/>
          <w:numId w:val="59"/>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电缆使用标准：</w:t>
      </w:r>
    </w:p>
    <w:p w14:paraId="251D12AC">
      <w:pPr>
        <w:widowControl/>
        <w:numPr>
          <w:ilvl w:val="0"/>
          <w:numId w:val="60"/>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导线的横截面须符合国家标准，必须满足设备和电气元件正常稳定运行；</w:t>
      </w:r>
    </w:p>
    <w:p w14:paraId="676217F7">
      <w:pPr>
        <w:widowControl/>
        <w:numPr>
          <w:ilvl w:val="0"/>
          <w:numId w:val="60"/>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动力线不小于 1.5mm</w:t>
      </w:r>
      <w:r>
        <w:rPr>
          <w:rFonts w:hint="eastAsia" w:ascii="宋体" w:hAnsi="宋体" w:eastAsia="宋体" w:cs="宋体"/>
          <w:sz w:val="24"/>
          <w:szCs w:val="24"/>
          <w:vertAlign w:val="superscript"/>
        </w:rPr>
        <w:t>2</w:t>
      </w:r>
      <w:r>
        <w:rPr>
          <w:rFonts w:hint="eastAsia" w:ascii="宋体" w:hAnsi="宋体" w:eastAsia="宋体" w:cs="宋体"/>
          <w:sz w:val="24"/>
          <w:szCs w:val="24"/>
        </w:rPr>
        <w:t>；</w:t>
      </w:r>
    </w:p>
    <w:p w14:paraId="393E4382">
      <w:pPr>
        <w:widowControl/>
        <w:numPr>
          <w:ilvl w:val="0"/>
          <w:numId w:val="60"/>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220V 控制线不小于 1.0mm</w:t>
      </w:r>
      <w:r>
        <w:rPr>
          <w:rFonts w:hint="eastAsia" w:ascii="宋体" w:hAnsi="宋体" w:eastAsia="宋体" w:cs="宋体"/>
          <w:sz w:val="24"/>
          <w:szCs w:val="24"/>
          <w:vertAlign w:val="superscript"/>
        </w:rPr>
        <w:t>2</w:t>
      </w:r>
      <w:r>
        <w:rPr>
          <w:rFonts w:hint="eastAsia" w:ascii="宋体" w:hAnsi="宋体" w:eastAsia="宋体" w:cs="宋体"/>
          <w:sz w:val="24"/>
          <w:szCs w:val="24"/>
        </w:rPr>
        <w:t>；</w:t>
      </w:r>
    </w:p>
    <w:p w14:paraId="24B0B7D5">
      <w:pPr>
        <w:widowControl/>
        <w:numPr>
          <w:ilvl w:val="0"/>
          <w:numId w:val="60"/>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24V控制线不小于 0.75 mm</w:t>
      </w:r>
      <w:r>
        <w:rPr>
          <w:rFonts w:hint="eastAsia" w:ascii="宋体" w:hAnsi="宋体" w:eastAsia="宋体" w:cs="宋体"/>
          <w:sz w:val="24"/>
          <w:szCs w:val="24"/>
          <w:vertAlign w:val="superscript"/>
        </w:rPr>
        <w:t>2</w:t>
      </w:r>
      <w:r>
        <w:rPr>
          <w:rFonts w:hint="eastAsia" w:ascii="宋体" w:hAnsi="宋体" w:eastAsia="宋体" w:cs="宋体"/>
          <w:sz w:val="24"/>
          <w:szCs w:val="24"/>
        </w:rPr>
        <w:t>。</w:t>
      </w:r>
    </w:p>
    <w:p w14:paraId="2A89258C">
      <w:pPr>
        <w:widowControl/>
        <w:numPr>
          <w:ilvl w:val="0"/>
          <w:numId w:val="59"/>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控制柜内部的导线：</w:t>
      </w:r>
    </w:p>
    <w:p w14:paraId="6A72240E">
      <w:pPr>
        <w:widowControl/>
        <w:numPr>
          <w:ilvl w:val="0"/>
          <w:numId w:val="61"/>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PLC 的备用I/O点必须用导线从接线端子连接到相应的 PLC模块上；</w:t>
      </w:r>
    </w:p>
    <w:p w14:paraId="37DE0FC4">
      <w:pPr>
        <w:widowControl/>
        <w:numPr>
          <w:ilvl w:val="0"/>
          <w:numId w:val="61"/>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控制柜内使用的布线线槽必须具有20%的备用空间；</w:t>
      </w:r>
    </w:p>
    <w:p w14:paraId="5D0FB482">
      <w:pPr>
        <w:widowControl/>
        <w:numPr>
          <w:ilvl w:val="0"/>
          <w:numId w:val="61"/>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电气元件布置有规律，柜内整齐有序。</w:t>
      </w:r>
    </w:p>
    <w:p w14:paraId="3E8CC50E">
      <w:pPr>
        <w:widowControl/>
        <w:numPr>
          <w:ilvl w:val="0"/>
          <w:numId w:val="59"/>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控制柜外部电缆：</w:t>
      </w:r>
    </w:p>
    <w:p w14:paraId="39707E28">
      <w:pPr>
        <w:widowControl/>
        <w:numPr>
          <w:ilvl w:val="0"/>
          <w:numId w:val="62"/>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从控制柜到设备各部位的控制电缆必须布置在电缆桥架内，并与动力电缆隔离；</w:t>
      </w:r>
    </w:p>
    <w:p w14:paraId="2BA496BB">
      <w:pPr>
        <w:widowControl/>
        <w:numPr>
          <w:ilvl w:val="0"/>
          <w:numId w:val="62"/>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所有外部电缆必须有编号，并且保证每根电缆编号的唯一性；</w:t>
      </w:r>
    </w:p>
    <w:p w14:paraId="6437415F">
      <w:pPr>
        <w:widowControl/>
        <w:numPr>
          <w:ilvl w:val="0"/>
          <w:numId w:val="62"/>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必须采取措施确保在电缆间传输的电压不会引起任何相互干扰；</w:t>
      </w:r>
    </w:p>
    <w:p w14:paraId="36D3D79E">
      <w:pPr>
        <w:widowControl/>
        <w:numPr>
          <w:ilvl w:val="0"/>
          <w:numId w:val="62"/>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电缆的长度要足以能够满足更换元件的需要；</w:t>
      </w:r>
    </w:p>
    <w:p w14:paraId="780396C5">
      <w:pPr>
        <w:widowControl/>
        <w:numPr>
          <w:ilvl w:val="0"/>
          <w:numId w:val="62"/>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电缆桥架内的电缆不可以进行任何导线连接；</w:t>
      </w:r>
    </w:p>
    <w:p w14:paraId="3CBC039F">
      <w:pPr>
        <w:widowControl/>
        <w:numPr>
          <w:ilvl w:val="0"/>
          <w:numId w:val="62"/>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为了便于维修，从控制箱到电柜的控制线预留10%；</w:t>
      </w:r>
    </w:p>
    <w:p w14:paraId="13E3AE93">
      <w:pPr>
        <w:widowControl/>
        <w:numPr>
          <w:ilvl w:val="0"/>
          <w:numId w:val="62"/>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采用热镀锌桥架，其规格、型号符合设计要求；</w:t>
      </w:r>
    </w:p>
    <w:p w14:paraId="20ACFFA4">
      <w:pPr>
        <w:widowControl/>
        <w:numPr>
          <w:ilvl w:val="0"/>
          <w:numId w:val="62"/>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桥架内外光滑平整、无棱刺、无扭曲、翘边变形现象；</w:t>
      </w:r>
    </w:p>
    <w:p w14:paraId="27D7FFEF">
      <w:pPr>
        <w:widowControl/>
        <w:numPr>
          <w:ilvl w:val="0"/>
          <w:numId w:val="62"/>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桥架底部冲有散热孔；</w:t>
      </w:r>
    </w:p>
    <w:p w14:paraId="248246FF">
      <w:pPr>
        <w:widowControl/>
        <w:numPr>
          <w:ilvl w:val="0"/>
          <w:numId w:val="62"/>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线槽施工及布线应按图纸及有关规定进行；</w:t>
      </w:r>
    </w:p>
    <w:p w14:paraId="34EA6FF1">
      <w:pPr>
        <w:widowControl/>
        <w:numPr>
          <w:ilvl w:val="0"/>
          <w:numId w:val="62"/>
        </w:numPr>
        <w:adjustRightInd w:val="0"/>
        <w:snapToGrid w:val="0"/>
        <w:spacing w:line="360" w:lineRule="exact"/>
        <w:ind w:left="709" w:hanging="283"/>
        <w:rPr>
          <w:rFonts w:ascii="宋体" w:hAnsi="宋体" w:eastAsia="宋体" w:cs="宋体"/>
          <w:sz w:val="24"/>
          <w:szCs w:val="24"/>
        </w:rPr>
      </w:pPr>
      <w:r>
        <w:rPr>
          <w:rFonts w:hint="eastAsia" w:ascii="宋体" w:hAnsi="宋体" w:eastAsia="宋体" w:cs="宋体"/>
          <w:sz w:val="24"/>
          <w:szCs w:val="24"/>
        </w:rPr>
        <w:t>所有沿地面、楼面布置的线槽，采用支架，使线槽离地面或楼面高于10厘米以防潮防腐，线槽连接处按照国家标准规定用接地线进行跨接并进行接地处理。</w:t>
      </w:r>
    </w:p>
    <w:p w14:paraId="20D53915">
      <w:pPr>
        <w:numPr>
          <w:ilvl w:val="2"/>
          <w:numId w:val="54"/>
        </w:numPr>
        <w:spacing w:line="360" w:lineRule="exact"/>
        <w:ind w:left="709" w:hanging="283"/>
        <w:contextualSpacing/>
        <w:jc w:val="left"/>
        <w:rPr>
          <w:rFonts w:ascii="宋体" w:hAnsi="宋体" w:eastAsia="宋体"/>
          <w:sz w:val="24"/>
          <w:szCs w:val="24"/>
        </w:rPr>
      </w:pPr>
      <w:r>
        <w:rPr>
          <w:rFonts w:hint="eastAsia" w:ascii="宋体" w:hAnsi="宋体" w:eastAsia="宋体"/>
          <w:sz w:val="24"/>
          <w:szCs w:val="24"/>
        </w:rPr>
        <w:t>接线端子及连接：</w:t>
      </w:r>
    </w:p>
    <w:p w14:paraId="2EFBADE0">
      <w:pPr>
        <w:widowControl/>
        <w:numPr>
          <w:ilvl w:val="0"/>
          <w:numId w:val="63"/>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所有端子的连接不允许焊接连接；</w:t>
      </w:r>
    </w:p>
    <w:p w14:paraId="084A3CA6">
      <w:pPr>
        <w:widowControl/>
        <w:numPr>
          <w:ilvl w:val="0"/>
          <w:numId w:val="63"/>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每个端子接头最多允许接两根导线；</w:t>
      </w:r>
    </w:p>
    <w:p w14:paraId="230570B7">
      <w:pPr>
        <w:widowControl/>
        <w:numPr>
          <w:ilvl w:val="0"/>
          <w:numId w:val="63"/>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所有接线端子应该有明确的编号。</w:t>
      </w:r>
    </w:p>
    <w:p w14:paraId="22C1F01A">
      <w:pPr>
        <w:numPr>
          <w:ilvl w:val="2"/>
          <w:numId w:val="54"/>
        </w:numPr>
        <w:spacing w:line="360" w:lineRule="exact"/>
        <w:ind w:left="709" w:hanging="283"/>
        <w:contextualSpacing/>
        <w:jc w:val="left"/>
        <w:rPr>
          <w:rFonts w:ascii="宋体" w:hAnsi="宋体" w:eastAsia="宋体"/>
          <w:sz w:val="24"/>
          <w:szCs w:val="24"/>
        </w:rPr>
      </w:pPr>
      <w:r>
        <w:rPr>
          <w:rFonts w:hint="eastAsia" w:ascii="宋体" w:hAnsi="宋体" w:eastAsia="宋体"/>
          <w:sz w:val="24"/>
          <w:szCs w:val="24"/>
        </w:rPr>
        <w:t>接地系统：</w:t>
      </w:r>
    </w:p>
    <w:p w14:paraId="0524E433">
      <w:pPr>
        <w:widowControl/>
        <w:numPr>
          <w:ilvl w:val="0"/>
          <w:numId w:val="64"/>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控制柜箱体和柜门之间需要等电势连接；</w:t>
      </w:r>
    </w:p>
    <w:p w14:paraId="73532854">
      <w:pPr>
        <w:widowControl/>
        <w:numPr>
          <w:ilvl w:val="0"/>
          <w:numId w:val="64"/>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现场控制箱，操作站需要接地；</w:t>
      </w:r>
    </w:p>
    <w:p w14:paraId="583F1A5F">
      <w:pPr>
        <w:widowControl/>
        <w:numPr>
          <w:ilvl w:val="0"/>
          <w:numId w:val="64"/>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电缆桥架，每隔一定距离需要连跨接线；</w:t>
      </w:r>
    </w:p>
    <w:p w14:paraId="07E39218">
      <w:pPr>
        <w:widowControl/>
        <w:numPr>
          <w:ilvl w:val="0"/>
          <w:numId w:val="64"/>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所有电机外壳需要可靠接地；</w:t>
      </w:r>
    </w:p>
    <w:p w14:paraId="4068658E">
      <w:pPr>
        <w:widowControl/>
        <w:numPr>
          <w:ilvl w:val="0"/>
          <w:numId w:val="64"/>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所有变频器需要可靠接地；</w:t>
      </w:r>
    </w:p>
    <w:p w14:paraId="000CD354">
      <w:pPr>
        <w:widowControl/>
        <w:numPr>
          <w:ilvl w:val="0"/>
          <w:numId w:val="64"/>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接地线应具有适应接地电流的能力。</w:t>
      </w:r>
    </w:p>
    <w:p w14:paraId="0713EFB9">
      <w:pPr>
        <w:numPr>
          <w:ilvl w:val="2"/>
          <w:numId w:val="54"/>
        </w:numPr>
        <w:spacing w:line="360" w:lineRule="exact"/>
        <w:ind w:left="709" w:hanging="283"/>
        <w:contextualSpacing/>
        <w:jc w:val="left"/>
        <w:rPr>
          <w:rFonts w:ascii="宋体" w:hAnsi="宋体" w:eastAsia="宋体"/>
          <w:sz w:val="24"/>
          <w:szCs w:val="24"/>
        </w:rPr>
      </w:pPr>
      <w:r>
        <w:rPr>
          <w:rFonts w:hint="eastAsia" w:ascii="宋体" w:hAnsi="宋体" w:eastAsia="宋体"/>
          <w:sz w:val="24"/>
          <w:szCs w:val="24"/>
        </w:rPr>
        <w:t>编号和标记</w:t>
      </w:r>
    </w:p>
    <w:p w14:paraId="22E03426">
      <w:pPr>
        <w:widowControl/>
        <w:numPr>
          <w:ilvl w:val="0"/>
          <w:numId w:val="65"/>
        </w:numPr>
        <w:adjustRightInd w:val="0"/>
        <w:snapToGrid w:val="0"/>
        <w:spacing w:line="360" w:lineRule="exact"/>
        <w:ind w:left="709" w:hanging="283"/>
        <w:contextualSpacing/>
        <w:jc w:val="left"/>
        <w:rPr>
          <w:rFonts w:ascii="宋体" w:hAnsi="宋体" w:eastAsia="宋体" w:cs="宋体"/>
          <w:sz w:val="24"/>
          <w:szCs w:val="24"/>
        </w:rPr>
      </w:pPr>
      <w:r>
        <w:rPr>
          <w:rFonts w:hint="eastAsia" w:ascii="宋体" w:hAnsi="宋体" w:eastAsia="宋体" w:cs="宋体"/>
          <w:sz w:val="24"/>
          <w:szCs w:val="24"/>
        </w:rPr>
        <w:t>所有电气元件必须做出标记符号，且在更换元件时，标记不能被覆盖或者丢失；标记必须是永久且便于识别的；</w:t>
      </w:r>
    </w:p>
    <w:p w14:paraId="0E3D4FD2">
      <w:pPr>
        <w:widowControl/>
        <w:numPr>
          <w:ilvl w:val="0"/>
          <w:numId w:val="65"/>
        </w:numPr>
        <w:adjustRightInd w:val="0"/>
        <w:snapToGrid w:val="0"/>
        <w:spacing w:line="360" w:lineRule="exact"/>
        <w:ind w:left="709" w:hanging="283"/>
        <w:contextualSpacing/>
        <w:jc w:val="left"/>
        <w:rPr>
          <w:rFonts w:ascii="宋体" w:hAnsi="宋体" w:eastAsia="宋体" w:cs="宋体"/>
          <w:sz w:val="24"/>
          <w:szCs w:val="24"/>
        </w:rPr>
      </w:pPr>
      <w:r>
        <w:rPr>
          <w:rFonts w:hint="eastAsia" w:ascii="宋体" w:hAnsi="宋体" w:eastAsia="宋体" w:cs="宋体"/>
          <w:sz w:val="24"/>
          <w:szCs w:val="24"/>
        </w:rPr>
        <w:t>所有电控柜外部的接线、传感器和执行元件等（如，接近开关、电磁阀、电机等）应该使用永久标牌标明控制功能以及图纸编号，必须能明确该元件的位置（不能镶嵌到元件上），便于维修查找；</w:t>
      </w:r>
    </w:p>
    <w:p w14:paraId="612BED86">
      <w:pPr>
        <w:widowControl/>
        <w:numPr>
          <w:ilvl w:val="0"/>
          <w:numId w:val="65"/>
        </w:numPr>
        <w:adjustRightInd w:val="0"/>
        <w:snapToGrid w:val="0"/>
        <w:spacing w:line="360" w:lineRule="exact"/>
        <w:ind w:left="709" w:hanging="283"/>
        <w:contextualSpacing/>
        <w:jc w:val="left"/>
        <w:rPr>
          <w:rFonts w:ascii="宋体" w:hAnsi="宋体" w:eastAsia="宋体" w:cs="宋体"/>
          <w:sz w:val="24"/>
          <w:szCs w:val="24"/>
        </w:rPr>
      </w:pPr>
      <w:r>
        <w:rPr>
          <w:rFonts w:hint="eastAsia" w:ascii="宋体" w:hAnsi="宋体" w:eastAsia="宋体" w:cs="宋体"/>
          <w:sz w:val="24"/>
          <w:szCs w:val="24"/>
        </w:rPr>
        <w:t>接线端子上的标记应与电路图上的标记相同。</w:t>
      </w:r>
    </w:p>
    <w:p w14:paraId="6D441D65">
      <w:pPr>
        <w:numPr>
          <w:ilvl w:val="2"/>
          <w:numId w:val="54"/>
        </w:numPr>
        <w:spacing w:line="360" w:lineRule="exact"/>
        <w:ind w:left="709" w:hanging="283"/>
        <w:contextualSpacing/>
        <w:jc w:val="left"/>
        <w:rPr>
          <w:rFonts w:ascii="宋体" w:hAnsi="宋体" w:eastAsia="宋体"/>
          <w:sz w:val="24"/>
          <w:szCs w:val="24"/>
        </w:rPr>
      </w:pPr>
      <w:r>
        <w:rPr>
          <w:rFonts w:hint="eastAsia" w:ascii="宋体" w:hAnsi="宋体" w:eastAsia="宋体"/>
          <w:sz w:val="24"/>
          <w:szCs w:val="24"/>
        </w:rPr>
        <w:t>操作面板上的开关：</w:t>
      </w:r>
    </w:p>
    <w:p w14:paraId="6928A539">
      <w:pPr>
        <w:widowControl/>
        <w:numPr>
          <w:ilvl w:val="0"/>
          <w:numId w:val="66"/>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控制自动/手动采用钥匙开关；</w:t>
      </w:r>
    </w:p>
    <w:p w14:paraId="57576D86">
      <w:pPr>
        <w:widowControl/>
        <w:numPr>
          <w:ilvl w:val="0"/>
          <w:numId w:val="66"/>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在各控制柜上单独设置指示灯检测按钮；</w:t>
      </w:r>
    </w:p>
    <w:p w14:paraId="50118425">
      <w:pPr>
        <w:widowControl/>
        <w:numPr>
          <w:ilvl w:val="0"/>
          <w:numId w:val="66"/>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铭牌使用PVC板制成，采用白底黑字；</w:t>
      </w:r>
    </w:p>
    <w:p w14:paraId="4B0770CF">
      <w:pPr>
        <w:widowControl/>
        <w:numPr>
          <w:ilvl w:val="0"/>
          <w:numId w:val="66"/>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各组控制柜（按照系统拼装成组）至少预留两个备用按钮，现场工位操作站至少预留一个备用按钮；</w:t>
      </w:r>
    </w:p>
    <w:p w14:paraId="777F8837">
      <w:pPr>
        <w:widowControl/>
        <w:numPr>
          <w:ilvl w:val="0"/>
          <w:numId w:val="66"/>
        </w:numPr>
        <w:adjustRightInd w:val="0"/>
        <w:snapToGrid w:val="0"/>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急停按钮要布置在操作面板操作区的统一位置。</w:t>
      </w:r>
    </w:p>
    <w:p w14:paraId="7299B012">
      <w:pPr>
        <w:numPr>
          <w:ilvl w:val="2"/>
          <w:numId w:val="54"/>
        </w:numPr>
        <w:spacing w:line="360" w:lineRule="exact"/>
        <w:ind w:left="709" w:hanging="283"/>
        <w:contextualSpacing/>
        <w:jc w:val="left"/>
        <w:rPr>
          <w:rFonts w:ascii="宋体" w:hAnsi="宋体" w:eastAsia="宋体"/>
          <w:sz w:val="24"/>
          <w:szCs w:val="24"/>
        </w:rPr>
      </w:pPr>
      <w:r>
        <w:rPr>
          <w:rFonts w:hint="eastAsia" w:ascii="宋体" w:hAnsi="宋体" w:eastAsia="宋体"/>
          <w:sz w:val="24"/>
          <w:szCs w:val="24"/>
        </w:rPr>
        <w:t>按钮开关的颜色应按照下表配置。</w:t>
      </w:r>
    </w:p>
    <w:tbl>
      <w:tblPr>
        <w:tblStyle w:val="42"/>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0"/>
        <w:gridCol w:w="3064"/>
        <w:gridCol w:w="3065"/>
      </w:tblGrid>
      <w:tr w14:paraId="2383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0D0499C1">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按钮类型</w:t>
            </w:r>
          </w:p>
        </w:tc>
        <w:tc>
          <w:tcPr>
            <w:tcW w:w="3265"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048B344B">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颜色</w:t>
            </w:r>
          </w:p>
        </w:tc>
        <w:tc>
          <w:tcPr>
            <w:tcW w:w="3266"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6B61D70B">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备注</w:t>
            </w:r>
          </w:p>
        </w:tc>
      </w:tr>
      <w:tr w14:paraId="7592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0D3EF9D1">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操作准备</w:t>
            </w:r>
          </w:p>
        </w:tc>
        <w:tc>
          <w:tcPr>
            <w:tcW w:w="3265" w:type="dxa"/>
            <w:tcBorders>
              <w:top w:val="single" w:color="auto" w:sz="4" w:space="0"/>
              <w:left w:val="single" w:color="auto" w:sz="4" w:space="0"/>
              <w:bottom w:val="single" w:color="auto" w:sz="4" w:space="0"/>
              <w:right w:val="single" w:color="auto" w:sz="4" w:space="0"/>
            </w:tcBorders>
            <w:vAlign w:val="center"/>
          </w:tcPr>
          <w:p w14:paraId="4402815F">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橙色</w:t>
            </w:r>
          </w:p>
        </w:tc>
        <w:tc>
          <w:tcPr>
            <w:tcW w:w="3266" w:type="dxa"/>
            <w:tcBorders>
              <w:top w:val="single" w:color="auto" w:sz="4" w:space="0"/>
              <w:left w:val="single" w:color="auto" w:sz="4" w:space="0"/>
              <w:bottom w:val="single" w:color="auto" w:sz="4" w:space="0"/>
              <w:right w:val="single" w:color="auto" w:sz="4" w:space="0"/>
            </w:tcBorders>
            <w:vAlign w:val="center"/>
          </w:tcPr>
          <w:p w14:paraId="2F29E710">
            <w:pPr>
              <w:spacing w:line="360" w:lineRule="exact"/>
              <w:ind w:left="709" w:hanging="283"/>
              <w:jc w:val="center"/>
              <w:rPr>
                <w:rFonts w:ascii="宋体" w:hAnsi="宋体" w:eastAsia="宋体" w:cs="宋体"/>
                <w:sz w:val="24"/>
                <w:szCs w:val="24"/>
              </w:rPr>
            </w:pPr>
          </w:p>
        </w:tc>
      </w:tr>
      <w:tr w14:paraId="23D7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03783A79">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自动启动</w:t>
            </w:r>
          </w:p>
        </w:tc>
        <w:tc>
          <w:tcPr>
            <w:tcW w:w="3265" w:type="dxa"/>
            <w:tcBorders>
              <w:top w:val="single" w:color="auto" w:sz="4" w:space="0"/>
              <w:left w:val="single" w:color="auto" w:sz="4" w:space="0"/>
              <w:bottom w:val="single" w:color="auto" w:sz="4" w:space="0"/>
              <w:right w:val="single" w:color="auto" w:sz="4" w:space="0"/>
            </w:tcBorders>
            <w:vAlign w:val="center"/>
          </w:tcPr>
          <w:p w14:paraId="3667EB2E">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绿色</w:t>
            </w:r>
          </w:p>
        </w:tc>
        <w:tc>
          <w:tcPr>
            <w:tcW w:w="3266" w:type="dxa"/>
            <w:tcBorders>
              <w:top w:val="single" w:color="auto" w:sz="4" w:space="0"/>
              <w:left w:val="single" w:color="auto" w:sz="4" w:space="0"/>
              <w:bottom w:val="single" w:color="auto" w:sz="4" w:space="0"/>
              <w:right w:val="single" w:color="auto" w:sz="4" w:space="0"/>
            </w:tcBorders>
            <w:vAlign w:val="center"/>
          </w:tcPr>
          <w:p w14:paraId="4BB61888">
            <w:pPr>
              <w:spacing w:line="360" w:lineRule="exact"/>
              <w:ind w:left="709" w:hanging="283"/>
              <w:jc w:val="center"/>
              <w:rPr>
                <w:rFonts w:ascii="宋体" w:hAnsi="宋体" w:eastAsia="宋体" w:cs="宋体"/>
                <w:sz w:val="24"/>
                <w:szCs w:val="24"/>
              </w:rPr>
            </w:pPr>
          </w:p>
        </w:tc>
      </w:tr>
      <w:tr w14:paraId="22BB5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2C6822E8">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灯测试</w:t>
            </w:r>
          </w:p>
        </w:tc>
        <w:tc>
          <w:tcPr>
            <w:tcW w:w="3265" w:type="dxa"/>
            <w:tcBorders>
              <w:top w:val="single" w:color="auto" w:sz="4" w:space="0"/>
              <w:left w:val="single" w:color="auto" w:sz="4" w:space="0"/>
              <w:bottom w:val="single" w:color="auto" w:sz="4" w:space="0"/>
              <w:right w:val="single" w:color="auto" w:sz="4" w:space="0"/>
            </w:tcBorders>
            <w:vAlign w:val="center"/>
          </w:tcPr>
          <w:p w14:paraId="320FF9C5">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白色</w:t>
            </w:r>
          </w:p>
        </w:tc>
        <w:tc>
          <w:tcPr>
            <w:tcW w:w="3266" w:type="dxa"/>
            <w:tcBorders>
              <w:top w:val="single" w:color="auto" w:sz="4" w:space="0"/>
              <w:left w:val="single" w:color="auto" w:sz="4" w:space="0"/>
              <w:bottom w:val="single" w:color="auto" w:sz="4" w:space="0"/>
              <w:right w:val="single" w:color="auto" w:sz="4" w:space="0"/>
            </w:tcBorders>
            <w:vAlign w:val="center"/>
          </w:tcPr>
          <w:p w14:paraId="29EDCC17">
            <w:pPr>
              <w:spacing w:line="360" w:lineRule="exact"/>
              <w:ind w:left="709" w:hanging="283"/>
              <w:jc w:val="center"/>
              <w:rPr>
                <w:rFonts w:ascii="宋体" w:hAnsi="宋体" w:eastAsia="宋体" w:cs="宋体"/>
                <w:sz w:val="24"/>
                <w:szCs w:val="24"/>
              </w:rPr>
            </w:pPr>
          </w:p>
        </w:tc>
      </w:tr>
      <w:tr w14:paraId="38DE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087130AC">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撤销报警</w:t>
            </w:r>
          </w:p>
        </w:tc>
        <w:tc>
          <w:tcPr>
            <w:tcW w:w="3265" w:type="dxa"/>
            <w:tcBorders>
              <w:top w:val="single" w:color="auto" w:sz="4" w:space="0"/>
              <w:left w:val="single" w:color="auto" w:sz="4" w:space="0"/>
              <w:bottom w:val="single" w:color="auto" w:sz="4" w:space="0"/>
              <w:right w:val="single" w:color="auto" w:sz="4" w:space="0"/>
            </w:tcBorders>
            <w:vAlign w:val="center"/>
          </w:tcPr>
          <w:p w14:paraId="7964DB1F">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黄色</w:t>
            </w:r>
          </w:p>
        </w:tc>
        <w:tc>
          <w:tcPr>
            <w:tcW w:w="3266" w:type="dxa"/>
            <w:tcBorders>
              <w:top w:val="single" w:color="auto" w:sz="4" w:space="0"/>
              <w:left w:val="single" w:color="auto" w:sz="4" w:space="0"/>
              <w:bottom w:val="single" w:color="auto" w:sz="4" w:space="0"/>
              <w:right w:val="single" w:color="auto" w:sz="4" w:space="0"/>
            </w:tcBorders>
            <w:vAlign w:val="center"/>
          </w:tcPr>
          <w:p w14:paraId="2D372DA6">
            <w:pPr>
              <w:spacing w:line="360" w:lineRule="exact"/>
              <w:ind w:left="709" w:hanging="283"/>
              <w:jc w:val="center"/>
              <w:rPr>
                <w:rFonts w:ascii="宋体" w:hAnsi="宋体" w:eastAsia="宋体" w:cs="宋体"/>
                <w:sz w:val="24"/>
                <w:szCs w:val="24"/>
              </w:rPr>
            </w:pPr>
          </w:p>
        </w:tc>
      </w:tr>
      <w:tr w14:paraId="67872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5CA9F541">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复位</w:t>
            </w:r>
          </w:p>
        </w:tc>
        <w:tc>
          <w:tcPr>
            <w:tcW w:w="3265" w:type="dxa"/>
            <w:tcBorders>
              <w:top w:val="single" w:color="auto" w:sz="4" w:space="0"/>
              <w:left w:val="single" w:color="auto" w:sz="4" w:space="0"/>
              <w:bottom w:val="single" w:color="auto" w:sz="4" w:space="0"/>
              <w:right w:val="single" w:color="auto" w:sz="4" w:space="0"/>
            </w:tcBorders>
            <w:vAlign w:val="center"/>
          </w:tcPr>
          <w:p w14:paraId="7F32B778">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蓝色</w:t>
            </w:r>
          </w:p>
        </w:tc>
        <w:tc>
          <w:tcPr>
            <w:tcW w:w="3266" w:type="dxa"/>
            <w:tcBorders>
              <w:top w:val="single" w:color="auto" w:sz="4" w:space="0"/>
              <w:left w:val="single" w:color="auto" w:sz="4" w:space="0"/>
              <w:bottom w:val="single" w:color="auto" w:sz="4" w:space="0"/>
              <w:right w:val="single" w:color="auto" w:sz="4" w:space="0"/>
            </w:tcBorders>
            <w:vAlign w:val="center"/>
          </w:tcPr>
          <w:p w14:paraId="57B57645">
            <w:pPr>
              <w:spacing w:line="360" w:lineRule="exact"/>
              <w:ind w:left="709" w:hanging="283"/>
              <w:jc w:val="center"/>
              <w:rPr>
                <w:rFonts w:ascii="宋体" w:hAnsi="宋体" w:eastAsia="宋体" w:cs="宋体"/>
                <w:sz w:val="24"/>
                <w:szCs w:val="24"/>
              </w:rPr>
            </w:pPr>
          </w:p>
        </w:tc>
      </w:tr>
      <w:tr w14:paraId="6374E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464A89D0">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停止或者结束</w:t>
            </w:r>
          </w:p>
        </w:tc>
        <w:tc>
          <w:tcPr>
            <w:tcW w:w="3265" w:type="dxa"/>
            <w:tcBorders>
              <w:top w:val="single" w:color="auto" w:sz="4" w:space="0"/>
              <w:left w:val="single" w:color="auto" w:sz="4" w:space="0"/>
              <w:bottom w:val="single" w:color="auto" w:sz="4" w:space="0"/>
              <w:right w:val="single" w:color="auto" w:sz="4" w:space="0"/>
            </w:tcBorders>
            <w:vAlign w:val="center"/>
          </w:tcPr>
          <w:p w14:paraId="3495BC2B">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红色</w:t>
            </w:r>
          </w:p>
        </w:tc>
        <w:tc>
          <w:tcPr>
            <w:tcW w:w="3266" w:type="dxa"/>
            <w:tcBorders>
              <w:top w:val="single" w:color="auto" w:sz="4" w:space="0"/>
              <w:left w:val="single" w:color="auto" w:sz="4" w:space="0"/>
              <w:bottom w:val="single" w:color="auto" w:sz="4" w:space="0"/>
              <w:right w:val="single" w:color="auto" w:sz="4" w:space="0"/>
            </w:tcBorders>
            <w:vAlign w:val="center"/>
          </w:tcPr>
          <w:p w14:paraId="6F607BA9">
            <w:pPr>
              <w:spacing w:line="360" w:lineRule="exact"/>
              <w:ind w:left="709" w:hanging="283"/>
              <w:jc w:val="center"/>
              <w:rPr>
                <w:rFonts w:ascii="宋体" w:hAnsi="宋体" w:eastAsia="宋体" w:cs="宋体"/>
                <w:sz w:val="24"/>
                <w:szCs w:val="24"/>
              </w:rPr>
            </w:pPr>
          </w:p>
        </w:tc>
      </w:tr>
      <w:tr w14:paraId="6850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177C212A">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紧急停止</w:t>
            </w:r>
          </w:p>
        </w:tc>
        <w:tc>
          <w:tcPr>
            <w:tcW w:w="3265" w:type="dxa"/>
            <w:tcBorders>
              <w:top w:val="single" w:color="auto" w:sz="4" w:space="0"/>
              <w:left w:val="single" w:color="auto" w:sz="4" w:space="0"/>
              <w:bottom w:val="single" w:color="auto" w:sz="4" w:space="0"/>
              <w:right w:val="single" w:color="auto" w:sz="4" w:space="0"/>
            </w:tcBorders>
            <w:vAlign w:val="center"/>
          </w:tcPr>
          <w:p w14:paraId="1011058D">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红色</w:t>
            </w:r>
          </w:p>
        </w:tc>
        <w:tc>
          <w:tcPr>
            <w:tcW w:w="3266" w:type="dxa"/>
            <w:tcBorders>
              <w:top w:val="single" w:color="auto" w:sz="4" w:space="0"/>
              <w:left w:val="single" w:color="auto" w:sz="4" w:space="0"/>
              <w:bottom w:val="single" w:color="auto" w:sz="4" w:space="0"/>
              <w:right w:val="single" w:color="auto" w:sz="4" w:space="0"/>
            </w:tcBorders>
            <w:vAlign w:val="center"/>
          </w:tcPr>
          <w:p w14:paraId="780EBC06">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蘑菇头按钮</w:t>
            </w:r>
          </w:p>
        </w:tc>
      </w:tr>
      <w:tr w14:paraId="1E4E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672E10D5">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选择开关</w:t>
            </w:r>
          </w:p>
        </w:tc>
        <w:tc>
          <w:tcPr>
            <w:tcW w:w="3265" w:type="dxa"/>
            <w:tcBorders>
              <w:top w:val="single" w:color="auto" w:sz="4" w:space="0"/>
              <w:left w:val="single" w:color="auto" w:sz="4" w:space="0"/>
              <w:bottom w:val="single" w:color="auto" w:sz="4" w:space="0"/>
              <w:right w:val="single" w:color="auto" w:sz="4" w:space="0"/>
            </w:tcBorders>
            <w:vAlign w:val="center"/>
          </w:tcPr>
          <w:p w14:paraId="6D48AC85">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黑色</w:t>
            </w:r>
          </w:p>
        </w:tc>
        <w:tc>
          <w:tcPr>
            <w:tcW w:w="3266" w:type="dxa"/>
            <w:tcBorders>
              <w:top w:val="single" w:color="auto" w:sz="4" w:space="0"/>
              <w:left w:val="single" w:color="auto" w:sz="4" w:space="0"/>
              <w:bottom w:val="single" w:color="auto" w:sz="4" w:space="0"/>
              <w:right w:val="single" w:color="auto" w:sz="4" w:space="0"/>
            </w:tcBorders>
            <w:vAlign w:val="center"/>
          </w:tcPr>
          <w:p w14:paraId="180F4ECC">
            <w:pPr>
              <w:spacing w:line="360" w:lineRule="exact"/>
              <w:ind w:left="709" w:hanging="283"/>
              <w:jc w:val="center"/>
              <w:rPr>
                <w:rFonts w:ascii="宋体" w:hAnsi="宋体" w:eastAsia="宋体" w:cs="宋体"/>
                <w:sz w:val="24"/>
                <w:szCs w:val="24"/>
              </w:rPr>
            </w:pPr>
          </w:p>
        </w:tc>
      </w:tr>
    </w:tbl>
    <w:p w14:paraId="4C0C34A0">
      <w:pPr>
        <w:numPr>
          <w:ilvl w:val="2"/>
          <w:numId w:val="54"/>
        </w:numPr>
        <w:spacing w:line="360" w:lineRule="exact"/>
        <w:ind w:left="709" w:hanging="283"/>
        <w:contextualSpacing/>
        <w:jc w:val="left"/>
        <w:rPr>
          <w:rFonts w:ascii="宋体" w:hAnsi="宋体" w:eastAsia="宋体"/>
          <w:sz w:val="24"/>
          <w:szCs w:val="24"/>
        </w:rPr>
      </w:pPr>
      <w:r>
        <w:rPr>
          <w:rFonts w:hint="eastAsia" w:ascii="宋体" w:hAnsi="宋体" w:eastAsia="宋体"/>
          <w:sz w:val="24"/>
          <w:szCs w:val="24"/>
        </w:rPr>
        <w:t>指示元件</w:t>
      </w:r>
    </w:p>
    <w:p w14:paraId="0B4BB712">
      <w:pPr>
        <w:widowControl/>
        <w:numPr>
          <w:ilvl w:val="1"/>
          <w:numId w:val="67"/>
        </w:numPr>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指示灯符合下表规定要求</w:t>
      </w:r>
    </w:p>
    <w:tbl>
      <w:tblPr>
        <w:tblStyle w:val="42"/>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1"/>
        <w:gridCol w:w="2552"/>
        <w:gridCol w:w="3056"/>
      </w:tblGrid>
      <w:tr w14:paraId="2302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72BAD1F4">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指示灯类别</w:t>
            </w:r>
          </w:p>
        </w:tc>
        <w:tc>
          <w:tcPr>
            <w:tcW w:w="2707"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04156220">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颜色</w:t>
            </w:r>
          </w:p>
        </w:tc>
        <w:tc>
          <w:tcPr>
            <w:tcW w:w="3266"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43620911">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备注</w:t>
            </w:r>
          </w:p>
        </w:tc>
      </w:tr>
      <w:tr w14:paraId="6DCC5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37EBEFB0">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电源接通，PLC工作</w:t>
            </w:r>
          </w:p>
        </w:tc>
        <w:tc>
          <w:tcPr>
            <w:tcW w:w="2707" w:type="dxa"/>
            <w:tcBorders>
              <w:top w:val="single" w:color="auto" w:sz="4" w:space="0"/>
              <w:left w:val="single" w:color="auto" w:sz="4" w:space="0"/>
              <w:bottom w:val="single" w:color="auto" w:sz="4" w:space="0"/>
              <w:right w:val="single" w:color="auto" w:sz="4" w:space="0"/>
            </w:tcBorders>
            <w:vAlign w:val="center"/>
          </w:tcPr>
          <w:p w14:paraId="7156FDB7">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白色</w:t>
            </w:r>
          </w:p>
        </w:tc>
        <w:tc>
          <w:tcPr>
            <w:tcW w:w="3266" w:type="dxa"/>
            <w:tcBorders>
              <w:top w:val="single" w:color="auto" w:sz="4" w:space="0"/>
              <w:left w:val="single" w:color="auto" w:sz="4" w:space="0"/>
              <w:bottom w:val="single" w:color="auto" w:sz="4" w:space="0"/>
              <w:right w:val="single" w:color="auto" w:sz="4" w:space="0"/>
            </w:tcBorders>
            <w:vAlign w:val="center"/>
          </w:tcPr>
          <w:p w14:paraId="315039F6">
            <w:pPr>
              <w:spacing w:line="360" w:lineRule="exact"/>
              <w:ind w:left="709" w:hanging="283"/>
              <w:jc w:val="center"/>
              <w:rPr>
                <w:rFonts w:ascii="宋体" w:hAnsi="宋体" w:eastAsia="宋体" w:cs="宋体"/>
                <w:sz w:val="24"/>
                <w:szCs w:val="24"/>
              </w:rPr>
            </w:pPr>
          </w:p>
        </w:tc>
      </w:tr>
      <w:tr w14:paraId="126DF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53F8DA9A">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急停，手动控制，故障</w:t>
            </w:r>
          </w:p>
        </w:tc>
        <w:tc>
          <w:tcPr>
            <w:tcW w:w="2707" w:type="dxa"/>
            <w:tcBorders>
              <w:top w:val="single" w:color="auto" w:sz="4" w:space="0"/>
              <w:left w:val="single" w:color="auto" w:sz="4" w:space="0"/>
              <w:bottom w:val="single" w:color="auto" w:sz="4" w:space="0"/>
              <w:right w:val="single" w:color="auto" w:sz="4" w:space="0"/>
            </w:tcBorders>
            <w:vAlign w:val="center"/>
          </w:tcPr>
          <w:p w14:paraId="0CE71EE3">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红色</w:t>
            </w:r>
          </w:p>
        </w:tc>
        <w:tc>
          <w:tcPr>
            <w:tcW w:w="3266" w:type="dxa"/>
            <w:tcBorders>
              <w:top w:val="single" w:color="auto" w:sz="4" w:space="0"/>
              <w:left w:val="single" w:color="auto" w:sz="4" w:space="0"/>
              <w:bottom w:val="single" w:color="auto" w:sz="4" w:space="0"/>
              <w:right w:val="single" w:color="auto" w:sz="4" w:space="0"/>
            </w:tcBorders>
            <w:vAlign w:val="center"/>
          </w:tcPr>
          <w:p w14:paraId="1998B53F">
            <w:pPr>
              <w:spacing w:line="360" w:lineRule="exact"/>
              <w:ind w:left="709" w:hanging="283"/>
              <w:jc w:val="center"/>
              <w:rPr>
                <w:rFonts w:ascii="宋体" w:hAnsi="宋体" w:eastAsia="宋体" w:cs="宋体"/>
                <w:sz w:val="24"/>
                <w:szCs w:val="24"/>
              </w:rPr>
            </w:pPr>
          </w:p>
        </w:tc>
      </w:tr>
      <w:tr w14:paraId="22AC7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1E9D2018">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设备正常运行</w:t>
            </w:r>
          </w:p>
        </w:tc>
        <w:tc>
          <w:tcPr>
            <w:tcW w:w="2707" w:type="dxa"/>
            <w:tcBorders>
              <w:top w:val="single" w:color="auto" w:sz="4" w:space="0"/>
              <w:left w:val="single" w:color="auto" w:sz="4" w:space="0"/>
              <w:bottom w:val="single" w:color="auto" w:sz="4" w:space="0"/>
              <w:right w:val="single" w:color="auto" w:sz="4" w:space="0"/>
            </w:tcBorders>
            <w:vAlign w:val="center"/>
          </w:tcPr>
          <w:p w14:paraId="0CE5085F">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绿色</w:t>
            </w:r>
          </w:p>
        </w:tc>
        <w:tc>
          <w:tcPr>
            <w:tcW w:w="3266" w:type="dxa"/>
            <w:tcBorders>
              <w:top w:val="single" w:color="auto" w:sz="4" w:space="0"/>
              <w:left w:val="single" w:color="auto" w:sz="4" w:space="0"/>
              <w:bottom w:val="single" w:color="auto" w:sz="4" w:space="0"/>
              <w:right w:val="single" w:color="auto" w:sz="4" w:space="0"/>
            </w:tcBorders>
            <w:vAlign w:val="center"/>
          </w:tcPr>
          <w:p w14:paraId="497EDB36">
            <w:pPr>
              <w:spacing w:line="360" w:lineRule="exact"/>
              <w:ind w:left="709" w:hanging="283"/>
              <w:jc w:val="center"/>
              <w:rPr>
                <w:rFonts w:ascii="宋体" w:hAnsi="宋体" w:eastAsia="宋体" w:cs="宋体"/>
                <w:sz w:val="24"/>
                <w:szCs w:val="24"/>
              </w:rPr>
            </w:pPr>
          </w:p>
        </w:tc>
      </w:tr>
    </w:tbl>
    <w:p w14:paraId="4C78B4D1">
      <w:pPr>
        <w:widowControl/>
        <w:numPr>
          <w:ilvl w:val="1"/>
          <w:numId w:val="67"/>
        </w:numPr>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报警灯符合下表规定要求</w:t>
      </w:r>
    </w:p>
    <w:tbl>
      <w:tblPr>
        <w:tblStyle w:val="42"/>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94"/>
        <w:gridCol w:w="4605"/>
      </w:tblGrid>
      <w:tr w14:paraId="428A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0"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4DBD9443">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颜色</w:t>
            </w:r>
          </w:p>
        </w:tc>
        <w:tc>
          <w:tcPr>
            <w:tcW w:w="4898" w:type="dxa"/>
            <w:tcBorders>
              <w:top w:val="single" w:color="auto" w:sz="4" w:space="0"/>
              <w:left w:val="single" w:color="auto" w:sz="4" w:space="0"/>
              <w:bottom w:val="single" w:color="auto" w:sz="4" w:space="0"/>
              <w:right w:val="single" w:color="auto" w:sz="4" w:space="0"/>
            </w:tcBorders>
            <w:shd w:val="clear" w:color="auto" w:fill="D9E2F3" w:themeFill="accent5" w:themeFillTint="33"/>
            <w:vAlign w:val="center"/>
          </w:tcPr>
          <w:p w14:paraId="7CED9C1D">
            <w:pPr>
              <w:spacing w:line="360" w:lineRule="exact"/>
              <w:ind w:left="709" w:hanging="283"/>
              <w:jc w:val="center"/>
              <w:rPr>
                <w:rFonts w:ascii="宋体" w:hAnsi="宋体" w:eastAsia="宋体" w:cs="宋体"/>
                <w:b/>
                <w:bCs/>
                <w:sz w:val="24"/>
                <w:szCs w:val="24"/>
              </w:rPr>
            </w:pPr>
            <w:r>
              <w:rPr>
                <w:rFonts w:hint="eastAsia" w:ascii="宋体" w:hAnsi="宋体" w:eastAsia="宋体" w:cs="宋体"/>
                <w:b/>
                <w:bCs/>
                <w:sz w:val="24"/>
                <w:szCs w:val="24"/>
              </w:rPr>
              <w:t>条件</w:t>
            </w:r>
          </w:p>
        </w:tc>
      </w:tr>
      <w:tr w14:paraId="6CE41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0" w:type="dxa"/>
            <w:tcBorders>
              <w:top w:val="single" w:color="auto" w:sz="4" w:space="0"/>
              <w:left w:val="single" w:color="auto" w:sz="4" w:space="0"/>
              <w:bottom w:val="single" w:color="auto" w:sz="4" w:space="0"/>
              <w:right w:val="single" w:color="auto" w:sz="4" w:space="0"/>
            </w:tcBorders>
            <w:vAlign w:val="center"/>
          </w:tcPr>
          <w:p w14:paraId="67A0F6AB">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三色</w:t>
            </w:r>
          </w:p>
        </w:tc>
        <w:tc>
          <w:tcPr>
            <w:tcW w:w="4898" w:type="dxa"/>
            <w:tcBorders>
              <w:top w:val="single" w:color="auto" w:sz="4" w:space="0"/>
              <w:left w:val="single" w:color="auto" w:sz="4" w:space="0"/>
              <w:bottom w:val="single" w:color="auto" w:sz="4" w:space="0"/>
              <w:right w:val="single" w:color="auto" w:sz="4" w:space="0"/>
            </w:tcBorders>
            <w:vAlign w:val="center"/>
          </w:tcPr>
          <w:p w14:paraId="2523E3BA">
            <w:pPr>
              <w:spacing w:line="360" w:lineRule="exact"/>
              <w:ind w:left="709" w:hanging="283"/>
              <w:jc w:val="center"/>
              <w:rPr>
                <w:rFonts w:ascii="宋体" w:hAnsi="宋体" w:eastAsia="宋体" w:cs="宋体"/>
                <w:sz w:val="24"/>
                <w:szCs w:val="24"/>
              </w:rPr>
            </w:pPr>
            <w:r>
              <w:rPr>
                <w:rFonts w:hint="eastAsia" w:ascii="宋体" w:hAnsi="宋体" w:eastAsia="宋体" w:cs="宋体"/>
                <w:sz w:val="24"/>
                <w:szCs w:val="24"/>
              </w:rPr>
              <w:t>设备运行故障/正常/警告状态</w:t>
            </w:r>
          </w:p>
        </w:tc>
      </w:tr>
    </w:tbl>
    <w:p w14:paraId="0522ABDC">
      <w:pPr>
        <w:numPr>
          <w:ilvl w:val="2"/>
          <w:numId w:val="54"/>
        </w:numPr>
        <w:spacing w:line="360" w:lineRule="exact"/>
        <w:ind w:left="709" w:hanging="283"/>
        <w:contextualSpacing/>
        <w:jc w:val="left"/>
        <w:rPr>
          <w:rFonts w:ascii="宋体" w:hAnsi="宋体" w:eastAsia="宋体"/>
          <w:sz w:val="24"/>
          <w:szCs w:val="24"/>
        </w:rPr>
      </w:pPr>
      <w:r>
        <w:rPr>
          <w:rFonts w:hint="eastAsia" w:ascii="宋体" w:hAnsi="宋体" w:eastAsia="宋体"/>
          <w:sz w:val="24"/>
          <w:szCs w:val="24"/>
        </w:rPr>
        <w:t>控制柜、现场操作站</w:t>
      </w:r>
    </w:p>
    <w:p w14:paraId="1E27D364">
      <w:pPr>
        <w:widowControl/>
        <w:numPr>
          <w:ilvl w:val="0"/>
          <w:numId w:val="68"/>
        </w:numPr>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控制柜技术要求：</w:t>
      </w:r>
    </w:p>
    <w:p w14:paraId="78E56D34">
      <w:pPr>
        <w:widowControl/>
        <w:numPr>
          <w:ilvl w:val="0"/>
          <w:numId w:val="69"/>
        </w:numPr>
        <w:spacing w:line="360" w:lineRule="exact"/>
        <w:ind w:left="709" w:hanging="283"/>
        <w:rPr>
          <w:rFonts w:ascii="宋体" w:hAnsi="宋体" w:eastAsia="宋体" w:cs="宋体"/>
          <w:sz w:val="24"/>
          <w:szCs w:val="24"/>
        </w:rPr>
      </w:pPr>
      <w:r>
        <w:rPr>
          <w:rFonts w:hint="eastAsia" w:ascii="宋体" w:hAnsi="宋体" w:eastAsia="宋体" w:cs="宋体"/>
          <w:sz w:val="24"/>
          <w:szCs w:val="24"/>
        </w:rPr>
        <w:t>采用组合式标准电柜；颜色为灰色 RAL7035；安装板为镀白锌板。</w:t>
      </w:r>
    </w:p>
    <w:p w14:paraId="149B67D8">
      <w:pPr>
        <w:widowControl/>
        <w:numPr>
          <w:ilvl w:val="0"/>
          <w:numId w:val="69"/>
        </w:numPr>
        <w:spacing w:line="360" w:lineRule="exact"/>
        <w:ind w:left="709" w:hanging="283"/>
        <w:rPr>
          <w:rFonts w:ascii="宋体" w:hAnsi="宋体" w:eastAsia="宋体" w:cs="宋体"/>
          <w:sz w:val="24"/>
          <w:szCs w:val="24"/>
        </w:rPr>
      </w:pPr>
      <w:r>
        <w:rPr>
          <w:rFonts w:hint="eastAsia" w:ascii="宋体" w:hAnsi="宋体" w:eastAsia="宋体" w:cs="宋体"/>
          <w:sz w:val="24"/>
          <w:szCs w:val="24"/>
        </w:rPr>
        <w:t>每个柜子配安装底座，底座采用厚度不小于 2.0mm 的钢板折弯成型，颜色采用黑色。</w:t>
      </w:r>
    </w:p>
    <w:p w14:paraId="28EB7800">
      <w:pPr>
        <w:widowControl/>
        <w:numPr>
          <w:ilvl w:val="0"/>
          <w:numId w:val="69"/>
        </w:numPr>
        <w:spacing w:line="360" w:lineRule="exact"/>
        <w:ind w:left="709" w:hanging="283"/>
        <w:rPr>
          <w:rFonts w:ascii="宋体" w:hAnsi="宋体" w:eastAsia="宋体" w:cs="宋体"/>
          <w:sz w:val="24"/>
          <w:szCs w:val="24"/>
        </w:rPr>
      </w:pPr>
      <w:r>
        <w:rPr>
          <w:rFonts w:hint="eastAsia" w:ascii="宋体" w:hAnsi="宋体" w:eastAsia="宋体" w:cs="宋体"/>
          <w:sz w:val="24"/>
          <w:szCs w:val="24"/>
        </w:rPr>
        <w:t>控制柜必须采用橡胶密封处理，电柜的防护等级达到IP5X，满足车间环境要求。</w:t>
      </w:r>
    </w:p>
    <w:p w14:paraId="6C676A1E">
      <w:pPr>
        <w:widowControl/>
        <w:numPr>
          <w:ilvl w:val="0"/>
          <w:numId w:val="69"/>
        </w:numPr>
        <w:spacing w:line="360" w:lineRule="exact"/>
        <w:ind w:left="709" w:hanging="283"/>
        <w:rPr>
          <w:rFonts w:ascii="宋体" w:hAnsi="宋体" w:eastAsia="宋体" w:cs="宋体"/>
          <w:sz w:val="24"/>
          <w:szCs w:val="24"/>
        </w:rPr>
      </w:pPr>
      <w:r>
        <w:rPr>
          <w:rFonts w:hint="eastAsia" w:ascii="宋体" w:hAnsi="宋体" w:eastAsia="宋体" w:cs="宋体"/>
          <w:sz w:val="24"/>
          <w:szCs w:val="24"/>
        </w:rPr>
        <w:t>电柜门锁采用拉杆锁MS830。</w:t>
      </w:r>
    </w:p>
    <w:p w14:paraId="565F0419">
      <w:pPr>
        <w:widowControl/>
        <w:numPr>
          <w:ilvl w:val="0"/>
          <w:numId w:val="68"/>
        </w:numPr>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每个控制柜顶部安装20W 冷光源照明灯，由门限位开关控制，电源来自主断路器前；</w:t>
      </w:r>
    </w:p>
    <w:p w14:paraId="162D0F06">
      <w:pPr>
        <w:widowControl/>
        <w:numPr>
          <w:ilvl w:val="0"/>
          <w:numId w:val="68"/>
        </w:numPr>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每组控制柜设10A 的单相电源插座一套（2孔+3孔），供调试和维修用；</w:t>
      </w:r>
    </w:p>
    <w:p w14:paraId="59A607C9">
      <w:pPr>
        <w:widowControl/>
        <w:numPr>
          <w:ilvl w:val="0"/>
          <w:numId w:val="68"/>
        </w:numPr>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每套控制柜顶部设旋转报警灯一个；</w:t>
      </w:r>
    </w:p>
    <w:p w14:paraId="5185831C">
      <w:pPr>
        <w:widowControl/>
        <w:numPr>
          <w:ilvl w:val="0"/>
          <w:numId w:val="68"/>
        </w:numPr>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控制柜下部设置冷却风扇，侧面上部设通风窗，并有过滤网。对散热要求高的场合考虑安装适当功率等级的空调；</w:t>
      </w:r>
    </w:p>
    <w:p w14:paraId="0A03A1E4">
      <w:pPr>
        <w:widowControl/>
        <w:numPr>
          <w:ilvl w:val="0"/>
          <w:numId w:val="68"/>
        </w:numPr>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电柜进出线方式：采用上进下出线方式；门与柜体采用接地线跨接；</w:t>
      </w:r>
    </w:p>
    <w:p w14:paraId="48665DB4">
      <w:pPr>
        <w:widowControl/>
        <w:numPr>
          <w:ilvl w:val="0"/>
          <w:numId w:val="68"/>
        </w:numPr>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低压电气元件布置原则：从上到下依次为熔断器（断路器），电力接触器，热继电器，控制继电器，接线端子（大于25 mm2的电缆直接接在配电系统上）。</w:t>
      </w:r>
    </w:p>
    <w:p w14:paraId="1A258CDF">
      <w:pPr>
        <w:numPr>
          <w:ilvl w:val="2"/>
          <w:numId w:val="54"/>
        </w:numPr>
        <w:spacing w:line="360" w:lineRule="exact"/>
        <w:ind w:left="709" w:hanging="283"/>
        <w:contextualSpacing/>
        <w:jc w:val="left"/>
        <w:rPr>
          <w:rFonts w:ascii="宋体" w:hAnsi="宋体" w:eastAsia="宋体"/>
          <w:sz w:val="24"/>
          <w:szCs w:val="24"/>
        </w:rPr>
      </w:pPr>
      <w:r>
        <w:rPr>
          <w:rFonts w:hint="eastAsia" w:ascii="宋体" w:hAnsi="宋体" w:eastAsia="宋体"/>
          <w:sz w:val="24"/>
          <w:szCs w:val="24"/>
        </w:rPr>
        <w:t>主要电气元件选型。</w:t>
      </w:r>
    </w:p>
    <w:p w14:paraId="2D9A0F9E">
      <w:pPr>
        <w:widowControl/>
        <w:numPr>
          <w:ilvl w:val="0"/>
          <w:numId w:val="70"/>
        </w:numPr>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电控系统主要控制设备采用汇川，配置相应数量的数字量输入/输出模块、模拟量输入/输出模块、总线通讯模块、温度模块、接近开关、电气控制元件以及控制柜（箱）、桥架钢管、电线电缆等电器元件与材料。</w:t>
      </w:r>
    </w:p>
    <w:p w14:paraId="0A55FA9E">
      <w:pPr>
        <w:widowControl/>
        <w:numPr>
          <w:ilvl w:val="0"/>
          <w:numId w:val="70"/>
        </w:numPr>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电控柜集中布置集中控制，现场总线通讯电缆、接插件、中继器等使用网络协议规定的专用器件，按规定使用终端电阻。</w:t>
      </w:r>
    </w:p>
    <w:p w14:paraId="1F7C2730">
      <w:pPr>
        <w:widowControl/>
        <w:numPr>
          <w:ilvl w:val="0"/>
          <w:numId w:val="70"/>
        </w:numPr>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需要频繁修改参数、查看信息的位置需配置触摸屏，方便工人监视和操作。</w:t>
      </w:r>
    </w:p>
    <w:p w14:paraId="78F82138">
      <w:pPr>
        <w:widowControl/>
        <w:numPr>
          <w:ilvl w:val="0"/>
          <w:numId w:val="70"/>
        </w:numPr>
        <w:spacing w:line="360" w:lineRule="exact"/>
        <w:ind w:left="709" w:hanging="283"/>
        <w:jc w:val="left"/>
        <w:rPr>
          <w:rFonts w:ascii="宋体" w:hAnsi="宋体" w:eastAsia="宋体" w:cs="宋体"/>
          <w:sz w:val="24"/>
          <w:szCs w:val="24"/>
        </w:rPr>
      </w:pPr>
      <w:r>
        <w:rPr>
          <w:rFonts w:hint="eastAsia" w:ascii="宋体" w:hAnsi="宋体" w:eastAsia="宋体" w:cs="宋体"/>
          <w:sz w:val="24"/>
          <w:szCs w:val="24"/>
        </w:rPr>
        <w:t>各电机控制回路配有低压断路器，热继电器组成的短路和过载保护、断相保护线路。电机正常行时有运行信号灯显示，出现异常时，有故障灯指示。按照工艺要求，需要调速的电机采用变频器控制。</w:t>
      </w:r>
    </w:p>
    <w:p w14:paraId="621F57CE">
      <w:pPr>
        <w:numPr>
          <w:ilvl w:val="2"/>
          <w:numId w:val="54"/>
        </w:numPr>
        <w:spacing w:line="360" w:lineRule="exact"/>
        <w:ind w:left="709" w:hanging="283"/>
        <w:contextualSpacing/>
        <w:jc w:val="left"/>
        <w:rPr>
          <w:rFonts w:ascii="宋体" w:hAnsi="宋体" w:eastAsia="宋体"/>
          <w:sz w:val="24"/>
          <w:szCs w:val="24"/>
        </w:rPr>
      </w:pPr>
      <w:r>
        <w:rPr>
          <w:rFonts w:hint="eastAsia" w:ascii="宋体" w:hAnsi="宋体" w:eastAsia="宋体"/>
          <w:sz w:val="24"/>
          <w:szCs w:val="24"/>
        </w:rPr>
        <w:t>电气施工执行相关国家标准</w:t>
      </w:r>
    </w:p>
    <w:p w14:paraId="67785A6B">
      <w:pPr>
        <w:widowControl/>
        <w:numPr>
          <w:ilvl w:val="0"/>
          <w:numId w:val="71"/>
        </w:numPr>
        <w:spacing w:line="360" w:lineRule="exact"/>
        <w:ind w:left="709" w:hanging="283"/>
        <w:contextualSpacing/>
        <w:jc w:val="left"/>
        <w:rPr>
          <w:rFonts w:ascii="宋体" w:hAnsi="宋体" w:eastAsia="宋体" w:cs="宋体"/>
          <w:sz w:val="24"/>
          <w:szCs w:val="24"/>
        </w:rPr>
      </w:pPr>
      <w:r>
        <w:rPr>
          <w:rFonts w:hint="eastAsia" w:ascii="宋体" w:hAnsi="宋体" w:eastAsia="宋体" w:cs="宋体"/>
          <w:sz w:val="24"/>
          <w:szCs w:val="24"/>
        </w:rPr>
        <w:t>《电气装置安装工程盘、柜及二次回路施工和验收规范》GB50171；</w:t>
      </w:r>
    </w:p>
    <w:p w14:paraId="0F3199E2">
      <w:pPr>
        <w:widowControl/>
        <w:numPr>
          <w:ilvl w:val="0"/>
          <w:numId w:val="71"/>
        </w:numPr>
        <w:spacing w:line="360" w:lineRule="exact"/>
        <w:ind w:left="709" w:hanging="283"/>
        <w:contextualSpacing/>
        <w:jc w:val="left"/>
        <w:rPr>
          <w:rFonts w:ascii="宋体" w:hAnsi="宋体" w:eastAsia="宋体" w:cs="宋体"/>
          <w:sz w:val="24"/>
          <w:szCs w:val="24"/>
        </w:rPr>
      </w:pPr>
      <w:r>
        <w:rPr>
          <w:rFonts w:hint="eastAsia" w:ascii="宋体" w:hAnsi="宋体" w:eastAsia="宋体" w:cs="宋体"/>
          <w:sz w:val="24"/>
          <w:szCs w:val="24"/>
        </w:rPr>
        <w:t>《电气装置安装工程/低压电器施工及验收规程》GB50254；</w:t>
      </w:r>
    </w:p>
    <w:p w14:paraId="7CE932DD">
      <w:pPr>
        <w:widowControl/>
        <w:numPr>
          <w:ilvl w:val="0"/>
          <w:numId w:val="71"/>
        </w:numPr>
        <w:spacing w:line="360" w:lineRule="exact"/>
        <w:ind w:left="709" w:hanging="283"/>
        <w:contextualSpacing/>
        <w:jc w:val="left"/>
        <w:rPr>
          <w:rFonts w:ascii="宋体" w:hAnsi="宋体" w:eastAsia="宋体" w:cs="宋体"/>
          <w:sz w:val="24"/>
          <w:szCs w:val="24"/>
        </w:rPr>
      </w:pPr>
      <w:r>
        <w:rPr>
          <w:rFonts w:hint="eastAsia" w:ascii="宋体" w:hAnsi="宋体" w:eastAsia="宋体" w:cs="宋体"/>
          <w:sz w:val="24"/>
          <w:szCs w:val="24"/>
        </w:rPr>
        <w:t>《低压配电设计规范》GB50054；</w:t>
      </w:r>
    </w:p>
    <w:p w14:paraId="1951383B">
      <w:pPr>
        <w:widowControl/>
        <w:numPr>
          <w:ilvl w:val="0"/>
          <w:numId w:val="71"/>
        </w:numPr>
        <w:spacing w:line="360" w:lineRule="exact"/>
        <w:ind w:left="709" w:hanging="283"/>
        <w:contextualSpacing/>
        <w:jc w:val="left"/>
        <w:rPr>
          <w:rFonts w:ascii="宋体" w:hAnsi="宋体" w:eastAsia="宋体" w:cs="宋体"/>
          <w:sz w:val="24"/>
          <w:szCs w:val="24"/>
        </w:rPr>
      </w:pPr>
      <w:r>
        <w:rPr>
          <w:rFonts w:hint="eastAsia" w:ascii="宋体" w:hAnsi="宋体" w:eastAsia="宋体" w:cs="宋体"/>
          <w:sz w:val="24"/>
          <w:szCs w:val="24"/>
        </w:rPr>
        <w:t>电气装置安装工程电缆线路施工及验收规范 GB50168；</w:t>
      </w:r>
    </w:p>
    <w:p w14:paraId="5BE6F14B">
      <w:pPr>
        <w:widowControl/>
        <w:numPr>
          <w:ilvl w:val="0"/>
          <w:numId w:val="71"/>
        </w:numPr>
        <w:spacing w:line="360" w:lineRule="exact"/>
        <w:ind w:left="709" w:hanging="283"/>
        <w:contextualSpacing/>
        <w:jc w:val="left"/>
        <w:rPr>
          <w:rFonts w:ascii="宋体" w:hAnsi="宋体" w:eastAsia="宋体" w:cs="宋体"/>
          <w:sz w:val="24"/>
          <w:szCs w:val="24"/>
        </w:rPr>
      </w:pPr>
      <w:r>
        <w:rPr>
          <w:rFonts w:hint="eastAsia" w:ascii="宋体" w:hAnsi="宋体" w:eastAsia="宋体" w:cs="宋体"/>
          <w:sz w:val="24"/>
          <w:szCs w:val="24"/>
        </w:rPr>
        <w:t>施工现场临进用电安全技术规范 JG46。</w:t>
      </w:r>
    </w:p>
    <w:p w14:paraId="45C3BD7C">
      <w:pPr>
        <w:keepNext/>
        <w:keepLines/>
        <w:spacing w:line="360" w:lineRule="auto"/>
        <w:ind w:firstLine="482" w:firstLineChars="200"/>
        <w:outlineLvl w:val="1"/>
        <w:rPr>
          <w:rFonts w:ascii="宋体" w:hAnsi="宋体" w:eastAsia="宋体" w:cs="宋体"/>
          <w:b/>
          <w:bCs/>
          <w:sz w:val="24"/>
          <w:szCs w:val="24"/>
        </w:rPr>
      </w:pPr>
      <w:bookmarkStart w:id="63" w:name="_Toc240095861"/>
      <w:r>
        <w:rPr>
          <w:rFonts w:hint="eastAsia" w:ascii="宋体" w:hAnsi="宋体" w:eastAsia="宋体" w:cs="宋体"/>
          <w:b/>
          <w:bCs/>
          <w:sz w:val="24"/>
          <w:szCs w:val="24"/>
        </w:rPr>
        <w:t>3</w:t>
      </w:r>
      <w:r>
        <w:rPr>
          <w:rFonts w:ascii="宋体" w:hAnsi="宋体" w:eastAsia="宋体" w:cs="宋体"/>
          <w:b/>
          <w:bCs/>
          <w:sz w:val="24"/>
          <w:szCs w:val="24"/>
        </w:rPr>
        <w:t>.6</w:t>
      </w:r>
      <w:r>
        <w:rPr>
          <w:rFonts w:hint="eastAsia" w:ascii="宋体" w:hAnsi="宋体" w:eastAsia="宋体" w:cs="宋体"/>
          <w:b/>
          <w:bCs/>
          <w:sz w:val="24"/>
          <w:szCs w:val="24"/>
        </w:rPr>
        <w:t>外观涂装</w:t>
      </w:r>
      <w:bookmarkEnd w:id="63"/>
    </w:p>
    <w:p w14:paraId="014925D4">
      <w:pPr>
        <w:spacing w:line="360" w:lineRule="exact"/>
        <w:ind w:firstLine="482" w:firstLineChars="200"/>
        <w:contextualSpacing/>
        <w:jc w:val="left"/>
        <w:rPr>
          <w:rFonts w:ascii="宋体" w:hAnsi="宋体" w:eastAsia="宋体" w:cs="宋体"/>
          <w:sz w:val="24"/>
          <w:szCs w:val="24"/>
        </w:rPr>
      </w:pPr>
      <w:r>
        <w:rPr>
          <w:rFonts w:hint="eastAsia" w:ascii="宋体" w:hAnsi="宋体" w:eastAsia="宋体" w:cs="宋体"/>
          <w:b/>
          <w:bCs/>
          <w:sz w:val="24"/>
          <w:szCs w:val="24"/>
        </w:rPr>
        <w:t>3</w:t>
      </w:r>
      <w:r>
        <w:rPr>
          <w:rFonts w:ascii="宋体" w:hAnsi="宋体" w:eastAsia="宋体" w:cs="宋体"/>
          <w:b/>
          <w:bCs/>
          <w:sz w:val="24"/>
          <w:szCs w:val="24"/>
        </w:rPr>
        <w:t>.6.1</w:t>
      </w:r>
      <w:r>
        <w:rPr>
          <w:rFonts w:hint="eastAsia" w:ascii="宋体" w:hAnsi="宋体" w:eastAsia="宋体" w:cs="宋体"/>
          <w:sz w:val="24"/>
          <w:szCs w:val="24"/>
        </w:rPr>
        <w:t>所有结构件需采用喷砂或抛丸等机械除锈达</w:t>
      </w:r>
      <w:r>
        <w:rPr>
          <w:rFonts w:ascii="宋体" w:hAnsi="宋体" w:eastAsia="宋体" w:cs="宋体"/>
          <w:sz w:val="24"/>
          <w:szCs w:val="24"/>
        </w:rPr>
        <w:t>Sa2.5 级，并采用环氧富锌底漆+聚氨酯面漆涂装工艺，整体漆膜厚度60—80μm。所有非暴露表面进行喷砂或抛丸除锈后预涂环氧富锌底漆，螺栓、销轴发黑处理。</w:t>
      </w:r>
    </w:p>
    <w:p w14:paraId="6E3CD914">
      <w:pPr>
        <w:spacing w:line="360" w:lineRule="exact"/>
        <w:ind w:firstLine="482" w:firstLineChars="200"/>
        <w:contextualSpacing/>
        <w:jc w:val="left"/>
        <w:rPr>
          <w:rFonts w:ascii="宋体" w:hAnsi="宋体" w:eastAsia="宋体" w:cs="宋体"/>
          <w:sz w:val="24"/>
          <w:szCs w:val="24"/>
        </w:rPr>
      </w:pPr>
      <w:r>
        <w:rPr>
          <w:rFonts w:ascii="宋体" w:hAnsi="宋体" w:eastAsia="宋体" w:cs="宋体"/>
          <w:b/>
          <w:bCs/>
          <w:sz w:val="24"/>
          <w:szCs w:val="24"/>
        </w:rPr>
        <w:t>3.6.2</w:t>
      </w:r>
      <w:r>
        <w:rPr>
          <w:rFonts w:hint="eastAsia" w:ascii="宋体" w:hAnsi="宋体" w:eastAsia="宋体" w:cs="宋体"/>
          <w:sz w:val="24"/>
          <w:szCs w:val="24"/>
        </w:rPr>
        <w:t xml:space="preserve"> 设备设施颜色严格执行公司企业标准《设备设施颜色标识》（</w:t>
      </w:r>
      <w:r>
        <w:rPr>
          <w:rFonts w:ascii="宋体" w:hAnsi="宋体" w:eastAsia="宋体" w:cs="宋体"/>
          <w:sz w:val="24"/>
          <w:szCs w:val="24"/>
        </w:rPr>
        <w:t>Q/ZZ30070-2020），设备外观色彩在涂装前与招标方再行商定若有变动，投标报价不变。</w:t>
      </w:r>
    </w:p>
    <w:p w14:paraId="2F60D4C5">
      <w:pPr>
        <w:pStyle w:val="111"/>
        <w:ind w:left="458" w:hanging="458"/>
        <w:rPr>
          <w:rFonts w:ascii="宋体" w:hAnsi="宋体"/>
          <w:sz w:val="24"/>
        </w:rPr>
      </w:pPr>
    </w:p>
    <w:p w14:paraId="30CF5C5D">
      <w:pPr>
        <w:pStyle w:val="111"/>
      </w:pPr>
      <w:r>
        <w:br w:type="page"/>
      </w:r>
    </w:p>
    <w:p w14:paraId="445F66D8">
      <w:pPr>
        <w:pStyle w:val="111"/>
      </w:pPr>
    </w:p>
    <w:p w14:paraId="2C1D9A3A">
      <w:pPr>
        <w:adjustRightInd w:val="0"/>
        <w:snapToGrid w:val="0"/>
        <w:spacing w:before="120" w:beforeLines="50" w:after="120" w:afterLines="50" w:line="440" w:lineRule="exact"/>
        <w:ind w:firstLine="482" w:firstLineChars="200"/>
        <w:jc w:val="center"/>
        <w:outlineLvl w:val="0"/>
        <w:rPr>
          <w:rFonts w:ascii="宋体" w:hAnsi="宋体" w:eastAsia="宋体" w:cs="宋体"/>
          <w:b/>
          <w:bCs/>
          <w:sz w:val="24"/>
          <w:szCs w:val="24"/>
        </w:rPr>
      </w:pPr>
      <w:bookmarkStart w:id="64" w:name="_Toc240120872"/>
      <w:bookmarkStart w:id="65" w:name="_Toc240095862"/>
      <w:r>
        <w:rPr>
          <w:rFonts w:hint="eastAsia" w:ascii="宋体" w:hAnsi="宋体" w:eastAsia="宋体" w:cs="宋体"/>
          <w:b/>
          <w:bCs/>
          <w:sz w:val="24"/>
          <w:szCs w:val="24"/>
        </w:rPr>
        <w:t>第四章 执行标准和规范</w:t>
      </w:r>
      <w:bookmarkEnd w:id="64"/>
      <w:bookmarkEnd w:id="65"/>
    </w:p>
    <w:p w14:paraId="06B2676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下列文件（包含但不仅限于）对于本文件的应用是必不可少的。凡是不注日期的引用文件，其最新版本（包括所有的修改单）适用于本文件。</w:t>
      </w:r>
    </w:p>
    <w:p w14:paraId="0535CD70">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JB/T 8355 《抛喷丸设备通用技术条件》</w:t>
      </w:r>
    </w:p>
    <w:p w14:paraId="7C16EE31">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JB/T 5364《砂处理、清理设备涂漆技术条件》</w:t>
      </w:r>
    </w:p>
    <w:p w14:paraId="16BCC9F6">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JB/T 1644 《铸造机械通用技术条件》</w:t>
      </w:r>
    </w:p>
    <w:p w14:paraId="639C9518">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JB 5545《铸造机械安全防护技术条件》</w:t>
      </w:r>
    </w:p>
    <w:p w14:paraId="09109270">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GBJ 205《钢结构工程施工及验收规范》</w:t>
      </w:r>
    </w:p>
    <w:p w14:paraId="5BCE888F">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 4053.1 《固定式钢直梯安全技术标准》</w:t>
      </w:r>
    </w:p>
    <w:p w14:paraId="1D59C6CB">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 4053.2  《固定式钢斜梯安全技术标准》</w:t>
      </w:r>
    </w:p>
    <w:p w14:paraId="182C225B">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 4053.3《固定式工业防护栏杆安全技术标准》</w:t>
      </w:r>
    </w:p>
    <w:p w14:paraId="702EB0E8">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 5083  《生产设备安全卫生设计总则》</w:t>
      </w:r>
    </w:p>
    <w:p w14:paraId="4A45A8CB">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 12801 《生产过程 安全卫生要求总则》</w:t>
      </w:r>
    </w:p>
    <w:p w14:paraId="6D695EF7">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GB/T 5226.1《工业机械电气设备 第1部分：通用技术条件》</w:t>
      </w:r>
    </w:p>
    <w:p w14:paraId="7E6D2728">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 16754 《机械安全急停设计原则》</w:t>
      </w:r>
    </w:p>
    <w:p w14:paraId="3C842C6E">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 8196-87 《机械设备防护罩安全标准》</w:t>
      </w:r>
    </w:p>
    <w:p w14:paraId="35A95E64">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 2894-87 《安全标志》</w:t>
      </w:r>
    </w:p>
    <w:p w14:paraId="3D96E16B">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 16297 《大气污染综合排放标准》</w:t>
      </w:r>
    </w:p>
    <w:p w14:paraId="60529D76">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JB5365.1《铸造机械清洁度测定方法  重量法》</w:t>
      </w:r>
    </w:p>
    <w:p w14:paraId="5C6F9EAB">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JB5365.2 《铸造机械清洁度测定方法  显微镜法》</w:t>
      </w:r>
    </w:p>
    <w:p w14:paraId="4126E80D">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JB526 《铸造设备安装工程施工及验收规范》</w:t>
      </w:r>
    </w:p>
    <w:p w14:paraId="0CA12413">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JB50118《抛喷丸设备可靠性试验方法》</w:t>
      </w:r>
    </w:p>
    <w:p w14:paraId="1CF1AF37">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Q/02 QSZ003《通过式抛丸清理机》</w:t>
      </w:r>
    </w:p>
    <w:p w14:paraId="7EDBA14D">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JB3713.2 《单、双圆盘抛丸器  技术条件》</w:t>
      </w:r>
    </w:p>
    <w:p w14:paraId="4AC7FC63">
      <w:pPr>
        <w:pStyle w:val="133"/>
        <w:numPr>
          <w:ilvl w:val="1"/>
          <w:numId w:val="72"/>
        </w:numPr>
        <w:tabs>
          <w:tab w:val="left" w:pos="1418"/>
        </w:tabs>
        <w:ind w:left="1276" w:firstLineChars="0"/>
        <w:jc w:val="left"/>
        <w:rPr>
          <w:rFonts w:ascii="宋体" w:hAnsi="宋体" w:eastAsia="宋体"/>
          <w:sz w:val="24"/>
          <w:szCs w:val="24"/>
        </w:rPr>
      </w:pPr>
      <w:r>
        <w:rPr>
          <w:rFonts w:hint="eastAsia" w:ascii="宋体" w:hAnsi="宋体" w:eastAsia="宋体"/>
          <w:sz w:val="24"/>
          <w:szCs w:val="24"/>
        </w:rPr>
        <w:t>GBZ</w:t>
      </w:r>
      <w:r>
        <w:rPr>
          <w:rFonts w:ascii="宋体" w:hAnsi="宋体" w:eastAsia="宋体"/>
          <w:sz w:val="24"/>
          <w:szCs w:val="24"/>
        </w:rPr>
        <w:t>/</w:t>
      </w:r>
      <w:r>
        <w:rPr>
          <w:rFonts w:hint="eastAsia" w:ascii="宋体" w:hAnsi="宋体" w:eastAsia="宋体"/>
          <w:sz w:val="24"/>
          <w:szCs w:val="24"/>
        </w:rPr>
        <w:t>T</w:t>
      </w:r>
      <w:r>
        <w:rPr>
          <w:rFonts w:ascii="宋体" w:hAnsi="宋体" w:eastAsia="宋体"/>
          <w:sz w:val="24"/>
          <w:szCs w:val="24"/>
        </w:rPr>
        <w:t>189.8</w:t>
      </w:r>
      <w:r>
        <w:rPr>
          <w:rFonts w:hint="eastAsia" w:ascii="宋体" w:hAnsi="宋体" w:eastAsia="宋体"/>
          <w:sz w:val="24"/>
          <w:szCs w:val="24"/>
        </w:rPr>
        <w:t>《工作场所物理因素测量》第8部分噪声</w:t>
      </w:r>
    </w:p>
    <w:p w14:paraId="752A2DB7">
      <w:pPr>
        <w:pStyle w:val="133"/>
        <w:numPr>
          <w:ilvl w:val="1"/>
          <w:numId w:val="72"/>
        </w:numPr>
        <w:tabs>
          <w:tab w:val="left" w:pos="1418"/>
        </w:tabs>
        <w:ind w:left="1276" w:firstLineChars="0"/>
        <w:jc w:val="left"/>
        <w:rPr>
          <w:rFonts w:ascii="宋体" w:hAnsi="宋体" w:eastAsia="宋体"/>
          <w:sz w:val="24"/>
          <w:szCs w:val="24"/>
        </w:rPr>
      </w:pPr>
      <w:bookmarkStart w:id="66" w:name="OLE_LINK10"/>
      <w:r>
        <w:rPr>
          <w:rFonts w:ascii="宋体" w:hAnsi="宋体" w:eastAsia="宋体"/>
          <w:sz w:val="24"/>
          <w:szCs w:val="24"/>
        </w:rPr>
        <w:t>GB12348</w:t>
      </w:r>
      <w:bookmarkEnd w:id="66"/>
      <w:r>
        <w:rPr>
          <w:rFonts w:ascii="宋体" w:hAnsi="宋体" w:eastAsia="宋体"/>
          <w:sz w:val="24"/>
          <w:szCs w:val="24"/>
        </w:rPr>
        <w:t xml:space="preserve"> 《工业企业厂界噪声标准》</w:t>
      </w:r>
    </w:p>
    <w:p w14:paraId="6E28B7D2">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GB12349 《工业企业厂界噪声测量方法》</w:t>
      </w:r>
    </w:p>
    <w:p w14:paraId="2B20D453">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 xml:space="preserve">GB9969.1 《工业产品使用说明书   总则》 </w:t>
      </w:r>
    </w:p>
    <w:p w14:paraId="257E3052">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GB50054-2011 《低压配电设计规范》</w:t>
      </w:r>
    </w:p>
    <w:p w14:paraId="75108E28">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GB/T13869-2008  《用电安全导则》</w:t>
      </w:r>
    </w:p>
    <w:p w14:paraId="172A829B">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JBJ18-2000 《机械工业职业安全卫生设计规范》</w:t>
      </w:r>
    </w:p>
    <w:p w14:paraId="54E12157">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JB/T 7459</w:t>
      </w:r>
      <w:r>
        <w:rPr>
          <w:rFonts w:hint="eastAsia" w:ascii="宋体" w:hAnsi="宋体" w:eastAsia="宋体"/>
          <w:sz w:val="24"/>
          <w:szCs w:val="24"/>
        </w:rPr>
        <w:t>《单钩抛丸清理技术要求》</w:t>
      </w:r>
    </w:p>
    <w:p w14:paraId="5BC8E6D0">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GB12265</w:t>
      </w:r>
      <w:r>
        <w:rPr>
          <w:rFonts w:hint="eastAsia" w:ascii="宋体" w:hAnsi="宋体" w:eastAsia="宋体"/>
          <w:sz w:val="24"/>
          <w:szCs w:val="24"/>
        </w:rPr>
        <w:t>《机械防护安全距离》</w:t>
      </w:r>
    </w:p>
    <w:p w14:paraId="454B9C18">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GB 16297 《大气污染综合排放标准》</w:t>
      </w:r>
    </w:p>
    <w:p w14:paraId="00B01918">
      <w:pPr>
        <w:pStyle w:val="133"/>
        <w:numPr>
          <w:ilvl w:val="1"/>
          <w:numId w:val="72"/>
        </w:numPr>
        <w:tabs>
          <w:tab w:val="left" w:pos="1418"/>
        </w:tabs>
        <w:ind w:left="1276" w:firstLineChars="0"/>
        <w:jc w:val="left"/>
        <w:rPr>
          <w:rFonts w:ascii="宋体" w:hAnsi="宋体" w:eastAsia="宋体"/>
          <w:sz w:val="24"/>
          <w:szCs w:val="24"/>
        </w:rPr>
      </w:pPr>
      <w:r>
        <w:rPr>
          <w:rFonts w:ascii="宋体" w:hAnsi="宋体" w:eastAsia="宋体"/>
          <w:sz w:val="24"/>
          <w:szCs w:val="24"/>
        </w:rPr>
        <w:t>DB37/2376</w:t>
      </w:r>
      <w:r>
        <w:rPr>
          <w:rFonts w:hint="eastAsia" w:ascii="MS Gothic" w:hAnsi="MS Gothic" w:eastAsia="MS Gothic" w:cs="MS Gothic"/>
          <w:sz w:val="24"/>
          <w:szCs w:val="24"/>
        </w:rPr>
        <w:t>‑</w:t>
      </w:r>
      <w:r>
        <w:rPr>
          <w:rFonts w:ascii="宋体" w:hAnsi="宋体" w:eastAsia="宋体"/>
          <w:sz w:val="24"/>
          <w:szCs w:val="24"/>
        </w:rPr>
        <w:t>2019《区域性大气污染物综合排放标准》（山东，重点控制区颗粒物10</w:t>
      </w:r>
      <w:r>
        <w:rPr>
          <w:rFonts w:ascii="Times New Roman" w:hAnsi="Times New Roman" w:eastAsia="宋体" w:cs="Times New Roman"/>
          <w:sz w:val="24"/>
          <w:szCs w:val="24"/>
        </w:rPr>
        <w:t> </w:t>
      </w:r>
      <w:r>
        <w:rPr>
          <w:rFonts w:ascii="宋体" w:hAnsi="宋体" w:eastAsia="宋体"/>
          <w:sz w:val="24"/>
          <w:szCs w:val="24"/>
        </w:rPr>
        <w:t>mg/m</w:t>
      </w:r>
      <w:r>
        <w:rPr>
          <w:rFonts w:ascii="宋体" w:hAnsi="宋体" w:eastAsia="宋体" w:cs="等线"/>
          <w:sz w:val="24"/>
          <w:szCs w:val="24"/>
        </w:rPr>
        <w:t>³</w:t>
      </w:r>
      <w:r>
        <w:rPr>
          <w:rFonts w:ascii="宋体" w:hAnsi="宋体" w:eastAsia="宋体"/>
          <w:sz w:val="24"/>
          <w:szCs w:val="24"/>
        </w:rPr>
        <w:t>，地方标准优先于国标。）</w:t>
      </w:r>
    </w:p>
    <w:p w14:paraId="7EBF4F0F">
      <w:pPr>
        <w:pStyle w:val="133"/>
        <w:numPr>
          <w:ilvl w:val="1"/>
          <w:numId w:val="72"/>
        </w:numPr>
        <w:tabs>
          <w:tab w:val="left" w:pos="1418"/>
        </w:tabs>
        <w:ind w:left="1276" w:firstLineChars="0"/>
        <w:jc w:val="left"/>
        <w:rPr>
          <w:rFonts w:ascii="宋体" w:hAnsi="宋体" w:eastAsia="宋体"/>
          <w:sz w:val="24"/>
          <w:szCs w:val="24"/>
        </w:rPr>
      </w:pPr>
      <w:r>
        <w:rPr>
          <w:rFonts w:hint="eastAsia" w:ascii="宋体" w:hAnsi="宋体" w:eastAsia="宋体"/>
          <w:sz w:val="24"/>
          <w:szCs w:val="24"/>
        </w:rPr>
        <w:t>GB</w:t>
      </w:r>
      <w:r>
        <w:rPr>
          <w:rFonts w:ascii="宋体" w:hAnsi="宋体" w:eastAsia="宋体"/>
          <w:sz w:val="24"/>
          <w:szCs w:val="24"/>
        </w:rPr>
        <w:t>/</w:t>
      </w:r>
      <w:r>
        <w:rPr>
          <w:rFonts w:hint="eastAsia" w:ascii="宋体" w:hAnsi="宋体" w:eastAsia="宋体"/>
          <w:sz w:val="24"/>
          <w:szCs w:val="24"/>
        </w:rPr>
        <w:t>T</w:t>
      </w:r>
      <w:r>
        <w:rPr>
          <w:rFonts w:ascii="宋体" w:hAnsi="宋体" w:eastAsia="宋体"/>
          <w:sz w:val="24"/>
          <w:szCs w:val="24"/>
        </w:rPr>
        <w:t>47257</w:t>
      </w:r>
      <w:r>
        <w:rPr>
          <w:rFonts w:hint="eastAsia" w:ascii="宋体" w:hAnsi="宋体" w:eastAsia="宋体"/>
          <w:sz w:val="24"/>
          <w:szCs w:val="24"/>
        </w:rPr>
        <w:t>《铸造机械 抛喷丸设备 安全技术规范》</w:t>
      </w:r>
    </w:p>
    <w:p w14:paraId="67A39B06">
      <w:pPr>
        <w:pStyle w:val="133"/>
        <w:tabs>
          <w:tab w:val="left" w:pos="1418"/>
        </w:tabs>
        <w:ind w:left="1276" w:firstLine="0" w:firstLineChars="0"/>
        <w:jc w:val="left"/>
        <w:rPr>
          <w:rFonts w:ascii="宋体" w:hAnsi="宋体" w:eastAsia="宋体"/>
          <w:sz w:val="24"/>
          <w:szCs w:val="24"/>
        </w:rPr>
      </w:pPr>
      <w:r>
        <w:rPr>
          <w:rFonts w:ascii="宋体" w:hAnsi="宋体" w:eastAsia="宋体"/>
          <w:sz w:val="24"/>
          <w:szCs w:val="24"/>
        </w:rPr>
        <w:br w:type="page"/>
      </w:r>
    </w:p>
    <w:p w14:paraId="036B1067">
      <w:pPr>
        <w:pStyle w:val="133"/>
        <w:tabs>
          <w:tab w:val="left" w:pos="1418"/>
        </w:tabs>
        <w:ind w:left="1276" w:firstLine="0" w:firstLineChars="0"/>
        <w:jc w:val="left"/>
        <w:rPr>
          <w:rFonts w:ascii="宋体" w:hAnsi="宋体" w:eastAsia="宋体"/>
          <w:sz w:val="24"/>
          <w:szCs w:val="24"/>
        </w:rPr>
      </w:pPr>
    </w:p>
    <w:p w14:paraId="0C48EC23">
      <w:pPr>
        <w:adjustRightInd w:val="0"/>
        <w:snapToGrid w:val="0"/>
        <w:spacing w:before="120" w:beforeLines="50" w:after="120" w:afterLines="50" w:line="440" w:lineRule="exact"/>
        <w:ind w:firstLine="482" w:firstLineChars="200"/>
        <w:jc w:val="center"/>
        <w:outlineLvl w:val="0"/>
        <w:rPr>
          <w:rFonts w:ascii="宋体" w:hAnsi="宋体" w:eastAsia="宋体" w:cs="宋体"/>
          <w:b/>
          <w:bCs/>
          <w:sz w:val="24"/>
          <w:szCs w:val="24"/>
        </w:rPr>
      </w:pPr>
      <w:bookmarkStart w:id="67" w:name="_Toc240095863"/>
      <w:bookmarkStart w:id="68" w:name="_Toc240120873"/>
      <w:r>
        <w:rPr>
          <w:rFonts w:hint="eastAsia" w:ascii="宋体" w:hAnsi="宋体" w:eastAsia="宋体" w:cs="宋体"/>
          <w:b/>
          <w:bCs/>
          <w:sz w:val="24"/>
          <w:szCs w:val="24"/>
        </w:rPr>
        <w:t>第五章 供货范围及供货方式</w:t>
      </w:r>
      <w:bookmarkEnd w:id="67"/>
      <w:bookmarkEnd w:id="68"/>
    </w:p>
    <w:p w14:paraId="6497B921">
      <w:pPr>
        <w:keepNext/>
        <w:keepLines/>
        <w:snapToGrid w:val="0"/>
        <w:spacing w:line="440" w:lineRule="exact"/>
        <w:ind w:left="6" w:firstLine="474"/>
        <w:jc w:val="center"/>
        <w:outlineLvl w:val="1"/>
        <w:rPr>
          <w:rFonts w:ascii="宋体" w:hAnsi="宋体" w:eastAsia="宋体" w:cs="宋体"/>
          <w:b/>
          <w:bCs/>
          <w:sz w:val="24"/>
          <w:szCs w:val="24"/>
        </w:rPr>
      </w:pPr>
      <w:bookmarkStart w:id="69" w:name="_Toc240095864"/>
      <w:r>
        <w:rPr>
          <w:rFonts w:hint="eastAsia" w:ascii="宋体" w:hAnsi="宋体" w:eastAsia="宋体" w:cs="宋体"/>
          <w:b/>
          <w:bCs/>
          <w:sz w:val="24"/>
          <w:szCs w:val="24"/>
        </w:rPr>
        <w:t>第一节供货范围</w:t>
      </w:r>
      <w:bookmarkEnd w:id="69"/>
    </w:p>
    <w:p w14:paraId="2BA60C98">
      <w:pPr>
        <w:spacing w:line="440" w:lineRule="exact"/>
        <w:ind w:firstLine="482" w:firstLineChars="200"/>
        <w:outlineLvl w:val="0"/>
        <w:rPr>
          <w:rFonts w:hint="default" w:ascii="宋体" w:hAnsi="宋体" w:eastAsia="宋体" w:cs="宋体"/>
          <w:b/>
          <w:sz w:val="24"/>
          <w:szCs w:val="24"/>
          <w:lang w:val="en-US" w:eastAsia="zh-CN"/>
        </w:rPr>
      </w:pPr>
      <w:bookmarkStart w:id="70" w:name="_Toc240120822"/>
      <w:bookmarkStart w:id="71" w:name="_Toc240120874"/>
      <w:bookmarkStart w:id="72" w:name="_Toc240095865"/>
      <w:r>
        <w:rPr>
          <w:rFonts w:hint="eastAsia" w:ascii="宋体" w:hAnsi="宋体" w:eastAsia="宋体" w:cs="宋体"/>
          <w:b/>
          <w:sz w:val="24"/>
          <w:szCs w:val="24"/>
        </w:rPr>
        <w:t>一、</w:t>
      </w:r>
      <w:bookmarkEnd w:id="70"/>
      <w:bookmarkEnd w:id="71"/>
      <w:bookmarkEnd w:id="72"/>
      <w:r>
        <w:rPr>
          <w:rFonts w:hint="eastAsia" w:ascii="宋体" w:hAnsi="宋体" w:eastAsia="宋体" w:cs="宋体"/>
          <w:b/>
          <w:sz w:val="24"/>
          <w:szCs w:val="24"/>
          <w:lang w:val="en-US" w:eastAsia="zh-CN"/>
        </w:rPr>
        <w:t>供货范围</w:t>
      </w:r>
    </w:p>
    <w:p w14:paraId="36046583">
      <w:pPr>
        <w:spacing w:line="440" w:lineRule="exact"/>
        <w:ind w:firstLine="480" w:firstLineChars="200"/>
        <w:rPr>
          <w:rFonts w:hint="eastAsia" w:ascii="宋体" w:hAnsi="宋体" w:eastAsia="宋体" w:cs="宋体"/>
          <w:sz w:val="24"/>
          <w:szCs w:val="24"/>
        </w:rPr>
      </w:pPr>
      <w:bookmarkStart w:id="73" w:name="_Toc240120823"/>
      <w:bookmarkStart w:id="74" w:name="_Toc240120875"/>
      <w:bookmarkStart w:id="75" w:name="_Toc240095866"/>
      <w:r>
        <w:rPr>
          <w:rFonts w:hint="eastAsia" w:ascii="宋体" w:hAnsi="宋体" w:eastAsia="宋体" w:cs="宋体"/>
          <w:sz w:val="24"/>
          <w:szCs w:val="24"/>
        </w:rPr>
        <w:t>1、供货范围为整个独立设备所配套的机械、电器、仪表全部零部件和材料（包括辅机材料），并提供工程所需电缆（连接至我方指定配电柜）。</w:t>
      </w:r>
    </w:p>
    <w:p w14:paraId="2284EBE8">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2、供货方应提供的配电柜（电控柜）所配制的主电路电气元件及保护装置的主要元器件应明确品牌（型号、规格）及制造厂，经甲方认可后，才可配套使用。</w:t>
      </w:r>
    </w:p>
    <w:p w14:paraId="5C160A0E">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3、供货方负责设备的设计、制造、安装、调试、试车验收的全过程。</w:t>
      </w:r>
    </w:p>
    <w:p w14:paraId="338A0CB6">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4、供货方负责设备的防腐施工（材料由供货方提供）。</w:t>
      </w:r>
    </w:p>
    <w:p w14:paraId="77017005">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5、供货方提供全套的技术资料，并提供噪音及环保方面相关第三方检测报告。</w:t>
      </w:r>
    </w:p>
    <w:p w14:paraId="0F6CCECE">
      <w:pPr>
        <w:spacing w:line="440" w:lineRule="exact"/>
        <w:ind w:firstLine="482" w:firstLineChars="200"/>
        <w:outlineLvl w:val="0"/>
        <w:rPr>
          <w:rFonts w:hint="default" w:ascii="宋体" w:hAnsi="宋体" w:eastAsia="宋体" w:cs="宋体"/>
          <w:b/>
          <w:sz w:val="24"/>
          <w:szCs w:val="24"/>
          <w:lang w:val="en-US" w:eastAsia="zh-CN"/>
        </w:rPr>
      </w:pPr>
      <w:r>
        <w:rPr>
          <w:rFonts w:hint="eastAsia" w:ascii="宋体" w:hAnsi="宋体" w:eastAsia="宋体" w:cs="宋体"/>
          <w:b/>
          <w:sz w:val="24"/>
          <w:szCs w:val="24"/>
        </w:rPr>
        <w:t>二、</w:t>
      </w:r>
      <w:bookmarkEnd w:id="73"/>
      <w:bookmarkEnd w:id="74"/>
      <w:bookmarkEnd w:id="75"/>
      <w:r>
        <w:rPr>
          <w:rFonts w:hint="eastAsia" w:ascii="宋体" w:hAnsi="宋体" w:eastAsia="宋体" w:cs="宋体"/>
          <w:b/>
          <w:sz w:val="24"/>
          <w:szCs w:val="24"/>
          <w:lang w:val="en-US" w:eastAsia="zh-CN"/>
        </w:rPr>
        <w:t>技术资料及交付进度</w:t>
      </w:r>
    </w:p>
    <w:p w14:paraId="5C46702E">
      <w:pPr>
        <w:pStyle w:val="133"/>
        <w:numPr>
          <w:ilvl w:val="1"/>
          <w:numId w:val="73"/>
        </w:numPr>
        <w:spacing w:line="440" w:lineRule="exact"/>
        <w:ind w:left="850" w:leftChars="202" w:hanging="426" w:firstLineChars="0"/>
        <w:rPr>
          <w:rFonts w:ascii="宋体" w:hAnsi="宋体" w:eastAsia="宋体" w:cs="宋体"/>
          <w:sz w:val="24"/>
          <w:szCs w:val="24"/>
        </w:rPr>
      </w:pPr>
      <w:r>
        <w:rPr>
          <w:rFonts w:hint="eastAsia" w:ascii="宋体" w:hAnsi="宋体" w:eastAsia="宋体" w:cs="宋体"/>
          <w:sz w:val="24"/>
          <w:szCs w:val="24"/>
        </w:rPr>
        <w:t>招标方提供货物（或生产线）所需的建筑物（如厂房等）和构筑物（如混凝土池、砼基础等），包含正常安装施工所需的预埋件（如穿管、预埋螺栓、螺母及垫片）。</w:t>
      </w:r>
    </w:p>
    <w:p w14:paraId="154A6928">
      <w:pPr>
        <w:pStyle w:val="133"/>
        <w:numPr>
          <w:ilvl w:val="1"/>
          <w:numId w:val="73"/>
        </w:numPr>
        <w:spacing w:line="440" w:lineRule="exact"/>
        <w:ind w:left="851" w:hanging="425" w:firstLineChars="0"/>
        <w:rPr>
          <w:rFonts w:ascii="宋体" w:hAnsi="宋体" w:eastAsia="宋体" w:cs="宋体"/>
          <w:sz w:val="24"/>
          <w:szCs w:val="24"/>
        </w:rPr>
      </w:pPr>
      <w:r>
        <w:rPr>
          <w:rFonts w:hint="eastAsia" w:ascii="宋体" w:hAnsi="宋体" w:eastAsia="宋体" w:cs="宋体"/>
          <w:sz w:val="24"/>
          <w:szCs w:val="24"/>
        </w:rPr>
        <w:t>招标方提供符合本技术标书中“采购货物概况”和“使用环境”章节所列明品质的电力、自来水、压缩空气、蒸汽、天然气（或煤气）管线至系统接口，如：系统电力接口的接线端，水、气、汽等外围管线端联接法兰外端面。如果投标方认为能源系统接口地点以及操控地点之间的货物数量不清或难以界定，应当以书面方式询标或以单价方式报价；否则视同满足招标方要求。</w:t>
      </w:r>
    </w:p>
    <w:p w14:paraId="62B0F234">
      <w:pPr>
        <w:pStyle w:val="133"/>
        <w:numPr>
          <w:ilvl w:val="1"/>
          <w:numId w:val="73"/>
        </w:numPr>
        <w:spacing w:line="440" w:lineRule="exact"/>
        <w:ind w:left="851" w:hanging="425" w:firstLineChars="0"/>
        <w:rPr>
          <w:rFonts w:ascii="宋体" w:hAnsi="宋体" w:eastAsia="宋体" w:cs="宋体"/>
          <w:sz w:val="24"/>
          <w:szCs w:val="24"/>
        </w:rPr>
      </w:pPr>
      <w:r>
        <w:rPr>
          <w:rFonts w:hint="eastAsia" w:ascii="宋体" w:hAnsi="宋体" w:eastAsia="宋体" w:cs="宋体"/>
          <w:sz w:val="24"/>
          <w:szCs w:val="24"/>
        </w:rPr>
        <w:t>对于招标文件中无明确具体要求而投标方认为必须具备的其它货物，投标方必须将该部分货物单独报价（该报价含运杂费及税费等其它费用，而且不再作为其它报价涉及的其它费用的计算基数）。</w:t>
      </w:r>
    </w:p>
    <w:p w14:paraId="3948AA74">
      <w:pPr>
        <w:pStyle w:val="133"/>
        <w:numPr>
          <w:ilvl w:val="1"/>
          <w:numId w:val="73"/>
        </w:numPr>
        <w:spacing w:line="440" w:lineRule="exact"/>
        <w:ind w:left="851" w:hanging="425" w:firstLineChars="0"/>
        <w:rPr>
          <w:rFonts w:ascii="宋体" w:hAnsi="宋体" w:eastAsia="宋体" w:cs="宋体"/>
          <w:sz w:val="24"/>
          <w:szCs w:val="24"/>
        </w:rPr>
      </w:pPr>
      <w:r>
        <w:rPr>
          <w:rFonts w:hint="eastAsia" w:ascii="宋体" w:hAnsi="宋体" w:eastAsia="宋体" w:cs="宋体"/>
          <w:sz w:val="24"/>
          <w:szCs w:val="24"/>
        </w:rPr>
        <w:t>以“交钥匙”方式采购的货物（或生产线），在满足技术标书本节上述要求之外，同时包括货物（或生产线）正常运行、使用所需要的过桥、护栏、防护网、盖板等辅助设施。</w:t>
      </w:r>
    </w:p>
    <w:p w14:paraId="33BFFDC2">
      <w:pPr>
        <w:spacing w:line="440" w:lineRule="exact"/>
        <w:ind w:firstLine="482" w:firstLineChars="200"/>
        <w:outlineLvl w:val="0"/>
        <w:rPr>
          <w:rFonts w:ascii="宋体" w:hAnsi="宋体" w:eastAsia="宋体" w:cs="宋体"/>
          <w:b/>
          <w:sz w:val="24"/>
          <w:szCs w:val="24"/>
        </w:rPr>
      </w:pPr>
      <w:bookmarkStart w:id="76" w:name="_Toc240120876"/>
      <w:bookmarkStart w:id="77" w:name="_Toc240095867"/>
      <w:bookmarkStart w:id="78" w:name="_Toc240120824"/>
      <w:r>
        <w:rPr>
          <w:rFonts w:hint="eastAsia" w:ascii="宋体" w:hAnsi="宋体" w:eastAsia="宋体" w:cs="宋体"/>
          <w:b/>
          <w:sz w:val="24"/>
          <w:szCs w:val="24"/>
        </w:rPr>
        <w:t>三、备品备件、易损件和专用耗材供货范围</w:t>
      </w:r>
      <w:bookmarkEnd w:id="76"/>
      <w:bookmarkEnd w:id="77"/>
      <w:bookmarkEnd w:id="78"/>
    </w:p>
    <w:p w14:paraId="6776B83E">
      <w:pPr>
        <w:pStyle w:val="133"/>
        <w:numPr>
          <w:ilvl w:val="1"/>
          <w:numId w:val="74"/>
        </w:numPr>
        <w:spacing w:line="440" w:lineRule="exact"/>
        <w:ind w:left="851" w:hanging="426" w:firstLineChars="0"/>
        <w:rPr>
          <w:rFonts w:ascii="宋体" w:hAnsi="宋体" w:eastAsia="宋体" w:cs="宋体"/>
          <w:sz w:val="24"/>
          <w:szCs w:val="24"/>
        </w:rPr>
      </w:pPr>
      <w:r>
        <w:rPr>
          <w:rFonts w:hint="eastAsia" w:ascii="宋体" w:hAnsi="宋体" w:eastAsia="宋体" w:cs="宋体"/>
          <w:sz w:val="24"/>
          <w:szCs w:val="24"/>
        </w:rPr>
        <w:t>备品备件、易损件和专用耗材是招标方为保证货物（或生产线）质保期之内正常运行所需自备自用的备品备件、易损件和专用耗材。</w:t>
      </w:r>
    </w:p>
    <w:p w14:paraId="50870846">
      <w:pPr>
        <w:pStyle w:val="133"/>
        <w:numPr>
          <w:ilvl w:val="1"/>
          <w:numId w:val="74"/>
        </w:numPr>
        <w:spacing w:line="440" w:lineRule="exact"/>
        <w:ind w:left="851" w:hanging="426" w:firstLineChars="0"/>
        <w:rPr>
          <w:rFonts w:ascii="宋体" w:hAnsi="宋体" w:eastAsia="宋体" w:cs="宋体"/>
          <w:sz w:val="24"/>
          <w:szCs w:val="24"/>
        </w:rPr>
      </w:pPr>
      <w:r>
        <w:rPr>
          <w:rFonts w:hint="eastAsia" w:ascii="宋体" w:hAnsi="宋体" w:eastAsia="宋体" w:cs="宋体"/>
          <w:sz w:val="24"/>
          <w:szCs w:val="24"/>
        </w:rPr>
        <w:t>提供货物（或生产线）正常运行需要的备品备件、易损件和专用耗材全清单。</w:t>
      </w:r>
    </w:p>
    <w:p w14:paraId="675558E4">
      <w:pPr>
        <w:pStyle w:val="133"/>
        <w:numPr>
          <w:ilvl w:val="1"/>
          <w:numId w:val="74"/>
        </w:numPr>
        <w:spacing w:line="440" w:lineRule="exact"/>
        <w:ind w:left="851" w:hanging="426" w:firstLineChars="0"/>
        <w:rPr>
          <w:rFonts w:ascii="宋体" w:hAnsi="宋体" w:eastAsia="宋体" w:cs="宋体"/>
          <w:sz w:val="24"/>
          <w:szCs w:val="24"/>
        </w:rPr>
      </w:pPr>
      <w:r>
        <w:rPr>
          <w:rFonts w:hint="eastAsia" w:ascii="宋体" w:hAnsi="宋体" w:eastAsia="宋体" w:cs="宋体"/>
          <w:sz w:val="24"/>
          <w:szCs w:val="24"/>
        </w:rPr>
        <w:t>供货范围包括易损件和专用耗材的制造图纸及其技术要求等资料，如涉及专有技术或无法提供，应在投标文件中予以澄清或说明。</w:t>
      </w:r>
    </w:p>
    <w:p w14:paraId="50401F82">
      <w:pPr>
        <w:spacing w:line="440" w:lineRule="exact"/>
        <w:ind w:firstLine="482" w:firstLineChars="200"/>
        <w:outlineLvl w:val="0"/>
        <w:rPr>
          <w:rFonts w:ascii="宋体" w:hAnsi="宋体" w:eastAsia="宋体" w:cs="宋体"/>
          <w:b/>
          <w:sz w:val="24"/>
          <w:szCs w:val="24"/>
        </w:rPr>
      </w:pPr>
      <w:bookmarkStart w:id="79" w:name="_Toc240120825"/>
      <w:bookmarkStart w:id="80" w:name="_Toc240095868"/>
      <w:bookmarkStart w:id="81" w:name="_Toc240120877"/>
      <w:r>
        <w:rPr>
          <w:rFonts w:hint="eastAsia" w:ascii="宋体" w:hAnsi="宋体" w:eastAsia="宋体" w:cs="宋体"/>
          <w:b/>
          <w:sz w:val="24"/>
          <w:szCs w:val="24"/>
        </w:rPr>
        <w:t>四、技术资料供货范围</w:t>
      </w:r>
      <w:bookmarkEnd w:id="79"/>
      <w:bookmarkEnd w:id="80"/>
      <w:bookmarkEnd w:id="81"/>
    </w:p>
    <w:p w14:paraId="4705A1A8">
      <w:pPr>
        <w:spacing w:line="440" w:lineRule="exact"/>
        <w:ind w:firstLine="960" w:firstLineChars="400"/>
        <w:rPr>
          <w:rFonts w:ascii="宋体" w:hAnsi="宋体" w:eastAsia="宋体" w:cs="宋体"/>
          <w:sz w:val="24"/>
          <w:szCs w:val="24"/>
        </w:rPr>
      </w:pPr>
      <w:r>
        <w:rPr>
          <w:rFonts w:hint="eastAsia" w:ascii="宋体" w:hAnsi="宋体" w:eastAsia="宋体" w:cs="宋体"/>
          <w:sz w:val="24"/>
          <w:szCs w:val="24"/>
        </w:rPr>
        <w:t>技术资料（进口设备要求中英文对照）主要包括且不限于以下文件：</w:t>
      </w:r>
      <w:r>
        <w:rPr>
          <w:rFonts w:ascii="宋体" w:hAnsi="宋体" w:eastAsia="宋体" w:cs="宋体"/>
          <w:sz w:val="24"/>
          <w:szCs w:val="24"/>
        </w:rPr>
        <w:t xml:space="preserve"> </w:t>
      </w:r>
    </w:p>
    <w:p w14:paraId="3E17854B">
      <w:pPr>
        <w:pStyle w:val="133"/>
        <w:numPr>
          <w:ilvl w:val="1"/>
          <w:numId w:val="75"/>
        </w:numPr>
        <w:spacing w:line="440" w:lineRule="exact"/>
        <w:ind w:firstLineChars="0"/>
        <w:rPr>
          <w:rFonts w:ascii="宋体" w:hAnsi="宋体" w:eastAsia="宋体" w:cs="宋体"/>
          <w:bCs/>
          <w:sz w:val="24"/>
          <w:szCs w:val="24"/>
        </w:rPr>
      </w:pPr>
      <w:r>
        <w:rPr>
          <w:rFonts w:hint="eastAsia" w:ascii="宋体" w:hAnsi="宋体" w:eastAsia="宋体" w:cs="宋体"/>
          <w:sz w:val="24"/>
          <w:szCs w:val="24"/>
        </w:rPr>
        <w:t xml:space="preserve"> 在收到中标通知书后</w:t>
      </w:r>
      <w:r>
        <w:rPr>
          <w:rFonts w:ascii="宋体" w:hAnsi="宋体" w:eastAsia="宋体" w:cs="宋体"/>
          <w:sz w:val="24"/>
          <w:szCs w:val="24"/>
        </w:rPr>
        <w:t>10</w:t>
      </w:r>
      <w:r>
        <w:rPr>
          <w:rFonts w:hint="eastAsia" w:ascii="宋体" w:hAnsi="宋体" w:eastAsia="宋体" w:cs="宋体"/>
          <w:sz w:val="24"/>
          <w:szCs w:val="24"/>
        </w:rPr>
        <w:t>个日历日内，提供产线具体定位、地基图、公用需求及相关的设计、制作所需的纸质及电子版资料；电子版文件应当能够使用常用版本软件可以阅读。</w:t>
      </w:r>
      <w:r>
        <w:rPr>
          <w:rFonts w:ascii="宋体" w:hAnsi="宋体" w:eastAsia="宋体" w:cs="宋体"/>
          <w:bCs/>
          <w:sz w:val="24"/>
          <w:szCs w:val="24"/>
        </w:rPr>
        <w:t xml:space="preserve"> </w:t>
      </w:r>
    </w:p>
    <w:p w14:paraId="2761713A">
      <w:pPr>
        <w:pStyle w:val="133"/>
        <w:numPr>
          <w:ilvl w:val="1"/>
          <w:numId w:val="75"/>
        </w:numPr>
        <w:spacing w:line="440" w:lineRule="exact"/>
        <w:ind w:firstLineChars="0"/>
        <w:rPr>
          <w:rFonts w:ascii="宋体" w:hAnsi="宋体" w:eastAsia="宋体" w:cs="宋体"/>
          <w:sz w:val="24"/>
          <w:szCs w:val="24"/>
        </w:rPr>
      </w:pPr>
      <w:bookmarkStart w:id="82" w:name="_Hlk240037979"/>
      <w:r>
        <w:rPr>
          <w:rFonts w:hint="eastAsia" w:ascii="宋体" w:hAnsi="宋体" w:eastAsia="宋体" w:cs="宋体"/>
          <w:sz w:val="24"/>
          <w:szCs w:val="24"/>
        </w:rPr>
        <w:t xml:space="preserve"> </w:t>
      </w:r>
      <w:r>
        <w:rPr>
          <w:rFonts w:ascii="宋体" w:hAnsi="宋体" w:eastAsia="宋体" w:cs="宋体"/>
          <w:sz w:val="24"/>
          <w:szCs w:val="24"/>
        </w:rPr>
        <w:t>投标方须负责在设备到达招标方工厂时，</w:t>
      </w:r>
      <w:r>
        <w:rPr>
          <w:rFonts w:hint="eastAsia" w:ascii="宋体" w:hAnsi="宋体" w:eastAsia="宋体" w:cs="宋体"/>
          <w:sz w:val="24"/>
          <w:szCs w:val="24"/>
        </w:rPr>
        <w:t>提供进厂物资明细表。</w:t>
      </w:r>
      <w:r>
        <w:rPr>
          <w:rFonts w:ascii="宋体" w:hAnsi="宋体" w:eastAsia="宋体" w:cs="宋体"/>
          <w:sz w:val="24"/>
          <w:szCs w:val="24"/>
        </w:rPr>
        <w:t>特种钢材制造商出具的材质单。</w:t>
      </w:r>
    </w:p>
    <w:p w14:paraId="604195E2">
      <w:pPr>
        <w:pStyle w:val="133"/>
        <w:numPr>
          <w:ilvl w:val="1"/>
          <w:numId w:val="75"/>
        </w:numPr>
        <w:spacing w:line="440" w:lineRule="exact"/>
        <w:ind w:firstLineChars="0"/>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t>在终验收前，</w:t>
      </w:r>
      <w:bookmarkEnd w:id="82"/>
      <w:r>
        <w:rPr>
          <w:rFonts w:hint="eastAsia" w:ascii="宋体" w:hAnsi="宋体" w:eastAsia="宋体" w:cs="宋体"/>
          <w:sz w:val="24"/>
          <w:szCs w:val="24"/>
        </w:rPr>
        <w:t>提供</w:t>
      </w:r>
      <w:r>
        <w:rPr>
          <w:rFonts w:ascii="宋体" w:hAnsi="宋体" w:eastAsia="宋体" w:cs="宋体"/>
          <w:sz w:val="24"/>
          <w:szCs w:val="24"/>
        </w:rPr>
        <w:t>设备安全操作规程</w:t>
      </w:r>
      <w:r>
        <w:rPr>
          <w:rFonts w:hint="eastAsia" w:ascii="宋体" w:hAnsi="宋体" w:eastAsia="宋体" w:cs="宋体"/>
          <w:sz w:val="24"/>
          <w:szCs w:val="24"/>
        </w:rPr>
        <w:t>、</w:t>
      </w:r>
      <w:r>
        <w:rPr>
          <w:rFonts w:ascii="宋体" w:hAnsi="宋体" w:eastAsia="宋体" w:cs="宋体"/>
          <w:sz w:val="24"/>
          <w:szCs w:val="24"/>
        </w:rPr>
        <w:t>设备使用手册</w:t>
      </w:r>
      <w:r>
        <w:rPr>
          <w:rFonts w:hint="eastAsia" w:ascii="宋体" w:hAnsi="宋体" w:eastAsia="宋体" w:cs="宋体"/>
          <w:sz w:val="24"/>
          <w:szCs w:val="24"/>
        </w:rPr>
        <w:t>、</w:t>
      </w:r>
      <w:r>
        <w:rPr>
          <w:rFonts w:ascii="宋体" w:hAnsi="宋体" w:eastAsia="宋体" w:cs="宋体"/>
          <w:sz w:val="24"/>
          <w:szCs w:val="24"/>
        </w:rPr>
        <w:t>设备维修及保养手册</w:t>
      </w:r>
      <w:r>
        <w:rPr>
          <w:rFonts w:hint="eastAsia" w:ascii="宋体" w:hAnsi="宋体" w:eastAsia="宋体" w:cs="宋体"/>
          <w:sz w:val="24"/>
          <w:szCs w:val="24"/>
        </w:rPr>
        <w:t>等技术文件、影像等。</w:t>
      </w:r>
    </w:p>
    <w:p w14:paraId="4F1FFACF">
      <w:pPr>
        <w:pStyle w:val="133"/>
        <w:numPr>
          <w:ilvl w:val="1"/>
          <w:numId w:val="76"/>
        </w:numPr>
        <w:spacing w:line="440" w:lineRule="exact"/>
        <w:ind w:firstLineChars="0"/>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t>在终验收前，提供</w:t>
      </w:r>
      <w:r>
        <w:rPr>
          <w:rFonts w:hint="eastAsia" w:ascii="宋体" w:hAnsi="宋体" w:eastAsia="宋体" w:cs="宋体"/>
          <w:sz w:val="24"/>
          <w:szCs w:val="24"/>
        </w:rPr>
        <w:t>包括设备的设计总图、设备全线布置图、</w:t>
      </w:r>
      <w:r>
        <w:rPr>
          <w:rFonts w:ascii="宋体" w:hAnsi="宋体" w:eastAsia="宋体" w:cs="宋体"/>
          <w:sz w:val="24"/>
          <w:szCs w:val="24"/>
        </w:rPr>
        <w:t>正规装配图及零件明细</w:t>
      </w:r>
      <w:r>
        <w:rPr>
          <w:rFonts w:hint="eastAsia" w:ascii="宋体" w:hAnsi="宋体" w:eastAsia="宋体" w:cs="宋体"/>
          <w:sz w:val="24"/>
          <w:szCs w:val="24"/>
        </w:rPr>
        <w:t>、电气资料（包括接线图、原理图、布线图、梯形图等）、维修图等有关的资料、图片、影像等资料；</w:t>
      </w:r>
      <w:r>
        <w:rPr>
          <w:rFonts w:ascii="宋体" w:hAnsi="宋体" w:eastAsia="宋体" w:cs="宋体"/>
          <w:sz w:val="24"/>
          <w:szCs w:val="24"/>
        </w:rPr>
        <w:t xml:space="preserve"> </w:t>
      </w:r>
    </w:p>
    <w:p w14:paraId="18E5ACC5">
      <w:pPr>
        <w:pStyle w:val="133"/>
        <w:numPr>
          <w:ilvl w:val="1"/>
          <w:numId w:val="75"/>
        </w:numPr>
        <w:spacing w:line="440" w:lineRule="exact"/>
        <w:ind w:firstLineChars="0"/>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t>在终验收前，提供提供确定的设备的外购件、外协件、电气元件及主要原材料的供货厂家明细表</w:t>
      </w:r>
      <w:r>
        <w:rPr>
          <w:rFonts w:hint="eastAsia" w:ascii="宋体" w:hAnsi="宋体" w:eastAsia="宋体" w:cs="宋体"/>
          <w:sz w:val="24"/>
          <w:szCs w:val="24"/>
        </w:rPr>
        <w:t>、</w:t>
      </w:r>
      <w:r>
        <w:rPr>
          <w:rFonts w:ascii="宋体" w:hAnsi="宋体" w:eastAsia="宋体" w:cs="宋体"/>
          <w:sz w:val="24"/>
          <w:szCs w:val="24"/>
        </w:rPr>
        <w:t>使用指导说明书</w:t>
      </w:r>
      <w:r>
        <w:rPr>
          <w:rFonts w:hint="eastAsia" w:ascii="宋体" w:hAnsi="宋体" w:eastAsia="宋体" w:cs="宋体"/>
          <w:sz w:val="24"/>
          <w:szCs w:val="24"/>
        </w:rPr>
        <w:t>等资料</w:t>
      </w:r>
      <w:r>
        <w:rPr>
          <w:rFonts w:ascii="宋体" w:hAnsi="宋体" w:eastAsia="宋体" w:cs="宋体"/>
          <w:sz w:val="24"/>
          <w:szCs w:val="24"/>
        </w:rPr>
        <w:t>。</w:t>
      </w:r>
    </w:p>
    <w:p w14:paraId="3E21C5AD">
      <w:pPr>
        <w:pStyle w:val="133"/>
        <w:numPr>
          <w:ilvl w:val="1"/>
          <w:numId w:val="75"/>
        </w:numPr>
        <w:spacing w:line="440" w:lineRule="exact"/>
        <w:ind w:firstLineChars="0"/>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t>在终验收前，提供关键件，易损件明细。提供所有电气元件明细表（包括型号、规格、部位、数量、制造厂家）。</w:t>
      </w:r>
    </w:p>
    <w:p w14:paraId="30A95BF5">
      <w:pPr>
        <w:pStyle w:val="133"/>
        <w:numPr>
          <w:ilvl w:val="1"/>
          <w:numId w:val="75"/>
        </w:numPr>
        <w:spacing w:line="440" w:lineRule="exact"/>
        <w:ind w:firstLineChars="0"/>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t>在终验收前，提供备品备件、易损件和专用耗材规定的图纸及技术参数、技术要求等资料；</w:t>
      </w:r>
    </w:p>
    <w:p w14:paraId="6C39A53C">
      <w:pPr>
        <w:pStyle w:val="133"/>
        <w:numPr>
          <w:ilvl w:val="1"/>
          <w:numId w:val="75"/>
        </w:numPr>
        <w:spacing w:line="440" w:lineRule="exact"/>
        <w:ind w:firstLineChars="0"/>
        <w:rPr>
          <w:rFonts w:ascii="宋体" w:hAnsi="宋体" w:eastAsia="宋体" w:cs="宋体"/>
          <w:sz w:val="24"/>
          <w:szCs w:val="24"/>
        </w:rPr>
      </w:pPr>
      <w:r>
        <w:rPr>
          <w:rFonts w:ascii="宋体" w:hAnsi="宋体" w:eastAsia="宋体" w:cs="宋体"/>
          <w:sz w:val="24"/>
          <w:szCs w:val="24"/>
        </w:rPr>
        <w:t xml:space="preserve"> 在终验收前，提供</w:t>
      </w:r>
      <w:r>
        <w:rPr>
          <w:rFonts w:hint="eastAsia" w:ascii="宋体" w:hAnsi="宋体" w:eastAsia="宋体" w:cs="宋体"/>
          <w:sz w:val="24"/>
          <w:szCs w:val="24"/>
        </w:rPr>
        <w:t>计量仪器仪表相对应的</w:t>
      </w:r>
      <w:r>
        <w:rPr>
          <w:rFonts w:ascii="宋体" w:hAnsi="宋体" w:eastAsia="宋体" w:cs="宋体"/>
          <w:sz w:val="24"/>
          <w:szCs w:val="24"/>
        </w:rPr>
        <w:t>具备计量检定资质单位</w:t>
      </w:r>
      <w:r>
        <w:rPr>
          <w:rFonts w:hint="eastAsia" w:ascii="宋体" w:hAnsi="宋体" w:eastAsia="宋体" w:cs="宋体"/>
          <w:sz w:val="24"/>
          <w:szCs w:val="24"/>
        </w:rPr>
        <w:t>出具的</w:t>
      </w:r>
      <w:r>
        <w:rPr>
          <w:rFonts w:ascii="宋体" w:hAnsi="宋体" w:eastAsia="宋体" w:cs="宋体"/>
          <w:sz w:val="24"/>
          <w:szCs w:val="24"/>
        </w:rPr>
        <w:t>精度检验证书、性能测试记录和报告。</w:t>
      </w:r>
    </w:p>
    <w:p w14:paraId="7A84E9D3">
      <w:pPr>
        <w:pStyle w:val="133"/>
        <w:numPr>
          <w:ilvl w:val="1"/>
          <w:numId w:val="75"/>
        </w:numPr>
        <w:spacing w:line="440" w:lineRule="exact"/>
        <w:ind w:firstLineChars="0"/>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t>本“技术资料范围”所列的技术资料、图片、影像等，投标方应各提供4套，其中2套为电子版光（软）盘；每份技术文件应装有目录清单；</w:t>
      </w:r>
    </w:p>
    <w:p w14:paraId="580B4DBE">
      <w:pPr>
        <w:pStyle w:val="133"/>
        <w:numPr>
          <w:ilvl w:val="1"/>
          <w:numId w:val="75"/>
        </w:numPr>
        <w:spacing w:line="440" w:lineRule="exact"/>
        <w:ind w:firstLineChars="0"/>
        <w:rPr>
          <w:rFonts w:ascii="宋体" w:hAnsi="宋体" w:eastAsia="宋体" w:cs="宋体"/>
          <w:sz w:val="24"/>
          <w:szCs w:val="24"/>
        </w:rPr>
      </w:pPr>
      <w:r>
        <w:rPr>
          <w:rFonts w:ascii="宋体" w:hAnsi="宋体" w:eastAsia="宋体" w:cs="宋体"/>
          <w:sz w:val="24"/>
          <w:szCs w:val="24"/>
        </w:rPr>
        <w:t>本“技术资料范围”所列要求，如招标方认为投标方提供的资料不能满足要求时，有权要求投标方补充或增加。</w:t>
      </w:r>
      <w:r>
        <w:rPr>
          <w:rFonts w:hint="eastAsia" w:ascii="宋体" w:hAnsi="宋体" w:eastAsia="宋体" w:cs="宋体"/>
          <w:sz w:val="24"/>
          <w:szCs w:val="24"/>
        </w:rPr>
        <w:t>。</w:t>
      </w:r>
    </w:p>
    <w:p w14:paraId="44B2693C">
      <w:pPr>
        <w:spacing w:line="440" w:lineRule="exact"/>
        <w:ind w:firstLine="482" w:firstLineChars="200"/>
        <w:outlineLvl w:val="0"/>
        <w:rPr>
          <w:rFonts w:ascii="宋体" w:hAnsi="宋体" w:eastAsia="宋体" w:cs="宋体"/>
          <w:b/>
          <w:sz w:val="24"/>
          <w:szCs w:val="24"/>
        </w:rPr>
      </w:pPr>
      <w:bookmarkStart w:id="83" w:name="_Toc240095869"/>
      <w:bookmarkStart w:id="84" w:name="_Toc240120878"/>
      <w:bookmarkStart w:id="85" w:name="_Toc240120826"/>
      <w:r>
        <w:rPr>
          <w:rFonts w:hint="eastAsia" w:ascii="宋体" w:hAnsi="宋体" w:eastAsia="宋体" w:cs="宋体"/>
          <w:b/>
          <w:sz w:val="24"/>
          <w:szCs w:val="24"/>
        </w:rPr>
        <w:t>五、供货范围特别提示</w:t>
      </w:r>
      <w:bookmarkEnd w:id="83"/>
      <w:bookmarkEnd w:id="84"/>
      <w:bookmarkEnd w:id="85"/>
    </w:p>
    <w:p w14:paraId="0B7BFC44">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如果投标方认为本节所列的供货范围难以满足，则仍需要按照本要求提供，但该部分货物应当在投标报价中单独列明货物名称及品质、货值。</w:t>
      </w:r>
    </w:p>
    <w:p w14:paraId="2E896B89">
      <w:pPr>
        <w:keepNext/>
        <w:keepLines/>
        <w:snapToGrid w:val="0"/>
        <w:spacing w:line="440" w:lineRule="exact"/>
        <w:ind w:left="6" w:firstLine="474"/>
        <w:jc w:val="center"/>
        <w:outlineLvl w:val="1"/>
        <w:rPr>
          <w:rFonts w:ascii="宋体" w:hAnsi="宋体" w:eastAsia="宋体" w:cs="宋体"/>
          <w:b/>
          <w:bCs/>
          <w:sz w:val="24"/>
          <w:szCs w:val="24"/>
        </w:rPr>
      </w:pPr>
      <w:bookmarkStart w:id="86" w:name="_Toc240095870"/>
      <w:r>
        <w:rPr>
          <w:rFonts w:hint="eastAsia" w:ascii="宋体" w:hAnsi="宋体" w:eastAsia="宋体" w:cs="宋体"/>
          <w:b/>
          <w:bCs/>
          <w:sz w:val="24"/>
          <w:szCs w:val="24"/>
        </w:rPr>
        <w:t>第二节供货方式</w:t>
      </w:r>
      <w:bookmarkEnd w:id="86"/>
    </w:p>
    <w:p w14:paraId="68EF2E66">
      <w:pPr>
        <w:spacing w:line="440" w:lineRule="exact"/>
        <w:ind w:firstLine="482" w:firstLineChars="200"/>
        <w:rPr>
          <w:rFonts w:ascii="宋体" w:hAnsi="宋体" w:eastAsia="宋体" w:cs="宋体"/>
          <w:b/>
          <w:sz w:val="24"/>
          <w:szCs w:val="24"/>
        </w:rPr>
      </w:pPr>
      <w:r>
        <w:rPr>
          <w:rFonts w:hint="eastAsia" w:ascii="宋体" w:hAnsi="宋体" w:eastAsia="宋体" w:cs="宋体"/>
          <w:b/>
          <w:sz w:val="24"/>
          <w:szCs w:val="24"/>
        </w:rPr>
        <w:t>一、供货方式：</w:t>
      </w:r>
      <w:r>
        <w:rPr>
          <w:rFonts w:hint="eastAsia" w:ascii="宋体" w:hAnsi="宋体" w:eastAsia="宋体" w:cs="宋体"/>
          <w:sz w:val="24"/>
          <w:szCs w:val="24"/>
        </w:rPr>
        <w:t>完全交钥匙方式，即本次招标货物至少包括以下货物及服务：非标或特需设计、制造、至交货地点的运输（含定点装卸）、安装、调试、买方安装地竣工验收服务、货物移交、约定培训等全流程范围。</w:t>
      </w:r>
    </w:p>
    <w:p w14:paraId="3AD3F1C5">
      <w:pPr>
        <w:spacing w:line="440" w:lineRule="exact"/>
        <w:ind w:firstLine="482" w:firstLineChars="200"/>
        <w:rPr>
          <w:rFonts w:ascii="宋体" w:hAnsi="宋体" w:eastAsia="宋体" w:cs="宋体"/>
          <w:sz w:val="24"/>
          <w:szCs w:val="24"/>
          <w:highlight w:val="red"/>
        </w:rPr>
      </w:pPr>
      <w:r>
        <w:rPr>
          <w:rFonts w:hint="eastAsia" w:ascii="宋体" w:hAnsi="宋体" w:eastAsia="宋体" w:cs="宋体"/>
          <w:b/>
          <w:sz w:val="24"/>
          <w:szCs w:val="24"/>
        </w:rPr>
        <w:t>二、供货地点：</w:t>
      </w:r>
      <w:r>
        <w:rPr>
          <w:rFonts w:hint="eastAsia" w:ascii="宋体" w:hAnsi="宋体" w:eastAsia="宋体" w:cs="宋体"/>
          <w:sz w:val="24"/>
          <w:szCs w:val="24"/>
          <w:highlight w:val="none"/>
        </w:rPr>
        <w:t>中国重汽集团青岛重工有限公司厂区内</w:t>
      </w:r>
    </w:p>
    <w:p w14:paraId="6FEEEFED">
      <w:pPr>
        <w:spacing w:line="440" w:lineRule="exact"/>
        <w:ind w:firstLine="482" w:firstLineChars="200"/>
        <w:rPr>
          <w:rFonts w:ascii="宋体" w:hAnsi="宋体" w:eastAsia="宋体" w:cs="宋体"/>
          <w:b/>
          <w:sz w:val="24"/>
          <w:szCs w:val="24"/>
          <w:highlight w:val="none"/>
        </w:rPr>
      </w:pPr>
      <w:r>
        <w:rPr>
          <w:rFonts w:hint="eastAsia" w:ascii="宋体" w:hAnsi="宋体" w:eastAsia="宋体" w:cs="宋体"/>
          <w:b/>
          <w:sz w:val="24"/>
          <w:szCs w:val="24"/>
        </w:rPr>
        <w:t>三、供货时间</w:t>
      </w:r>
    </w:p>
    <w:p w14:paraId="3C773D60">
      <w:pPr>
        <w:spacing w:line="360" w:lineRule="auto"/>
        <w:ind w:left="852" w:leftChars="229" w:hanging="371" w:hangingChars="154"/>
        <w:rPr>
          <w:rFonts w:ascii="宋体" w:hAnsi="宋体" w:eastAsia="宋体" w:cs="宋体"/>
          <w:sz w:val="24"/>
          <w:szCs w:val="24"/>
        </w:rPr>
      </w:pPr>
      <w:r>
        <w:rPr>
          <w:rFonts w:ascii="宋体" w:hAnsi="宋体" w:eastAsia="宋体" w:cs="宋体"/>
          <w:b/>
          <w:sz w:val="24"/>
          <w:szCs w:val="24"/>
          <w:highlight w:val="none"/>
        </w:rPr>
        <w:t>3.1</w:t>
      </w:r>
      <w:r>
        <w:rPr>
          <w:rFonts w:ascii="宋体" w:hAnsi="宋体" w:eastAsia="宋体" w:cs="宋体"/>
          <w:sz w:val="24"/>
          <w:szCs w:val="24"/>
          <w:highlight w:val="none"/>
        </w:rPr>
        <w:t>自合同生效后，于 130个日历日内，投</w:t>
      </w:r>
      <w:r>
        <w:rPr>
          <w:rFonts w:ascii="宋体" w:hAnsi="宋体" w:eastAsia="宋体" w:cs="宋体"/>
          <w:sz w:val="24"/>
          <w:szCs w:val="24"/>
        </w:rPr>
        <w:t>标人须完成设备到厂、安装、调试，并保证整套测试系统正常进入试运行状态。投标方需根据招标方实际生产需要及要求，分段进行工程施工。</w:t>
      </w:r>
    </w:p>
    <w:p w14:paraId="457A6377">
      <w:pPr>
        <w:spacing w:line="360" w:lineRule="auto"/>
        <w:ind w:firstLine="482" w:firstLineChars="200"/>
        <w:rPr>
          <w:rFonts w:ascii="宋体" w:hAnsi="宋体" w:eastAsia="宋体" w:cs="宋体"/>
          <w:sz w:val="24"/>
          <w:szCs w:val="24"/>
        </w:rPr>
      </w:pPr>
      <w:r>
        <w:rPr>
          <w:rFonts w:ascii="宋体" w:hAnsi="宋体" w:eastAsia="宋体" w:cs="宋体"/>
          <w:b/>
          <w:sz w:val="24"/>
          <w:szCs w:val="24"/>
        </w:rPr>
        <w:t>3.2</w:t>
      </w:r>
      <w:r>
        <w:rPr>
          <w:rFonts w:ascii="宋体" w:hAnsi="宋体" w:eastAsia="宋体" w:cs="宋体"/>
          <w:sz w:val="24"/>
          <w:szCs w:val="24"/>
        </w:rPr>
        <w:t>自接到中标通知书后，10个日历日内提供地基图。</w:t>
      </w:r>
    </w:p>
    <w:p w14:paraId="0346B309">
      <w:pPr>
        <w:spacing w:line="360" w:lineRule="auto"/>
        <w:ind w:firstLine="482" w:firstLineChars="200"/>
        <w:rPr>
          <w:rFonts w:ascii="宋体" w:hAnsi="宋体" w:eastAsia="宋体" w:cs="宋体"/>
          <w:sz w:val="24"/>
          <w:szCs w:val="24"/>
        </w:rPr>
      </w:pPr>
      <w:r>
        <w:rPr>
          <w:rFonts w:ascii="宋体" w:hAnsi="宋体" w:eastAsia="宋体" w:cs="宋体"/>
          <w:b/>
          <w:sz w:val="24"/>
          <w:szCs w:val="24"/>
        </w:rPr>
        <w:t>3.3</w:t>
      </w:r>
      <w:r>
        <w:rPr>
          <w:rFonts w:ascii="宋体" w:hAnsi="宋体" w:eastAsia="宋体" w:cs="宋体"/>
          <w:sz w:val="24"/>
          <w:szCs w:val="24"/>
          <w:highlight w:val="none"/>
        </w:rPr>
        <w:t>接续60个日历日之内完成终验收。</w:t>
      </w:r>
    </w:p>
    <w:p w14:paraId="4A4F1BD6">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四、包装</w:t>
      </w:r>
    </w:p>
    <w:p w14:paraId="57EBCA18">
      <w:pPr>
        <w:pStyle w:val="133"/>
        <w:numPr>
          <w:ilvl w:val="1"/>
          <w:numId w:val="77"/>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设备的包装由投标方负责，需采用国家出口标准，没有国家标准的采用行业标准，没有行业标准的应当按照通用的方式包装，没有通用方式的，应当采取足以保护标的物的包装方式。采用的包装应适于长途运输，并有良好的防潮、防锈和防野蛮装卸等保护措施，以确保设备在运输过程中不受损伤安全抵运现场。投标方应承担由于其包装、防护不妥而引起的设备锈蚀、损坏、丢失等任何损失的责任和费用。</w:t>
      </w:r>
    </w:p>
    <w:p w14:paraId="0BB4D409">
      <w:pPr>
        <w:pStyle w:val="133"/>
        <w:numPr>
          <w:ilvl w:val="1"/>
          <w:numId w:val="77"/>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包装应能满足所需要采取的运输方式（船运、汽运或铁路运输）、多次吊装卸装、卸货以及长期露天堆放要求，应能防止雨淋、受潮、生锈、腐蚀、受振、受磁以及机械和化学因素等引起的损坏。</w:t>
      </w:r>
    </w:p>
    <w:p w14:paraId="33372487">
      <w:pPr>
        <w:pStyle w:val="133"/>
        <w:numPr>
          <w:ilvl w:val="1"/>
          <w:numId w:val="77"/>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所提供货物（或设备）的包装，应能防止其一般性被窃或受外力破坏；一般不得采用有大缝隙的板条包装。</w:t>
      </w:r>
    </w:p>
    <w:p w14:paraId="65811EEA">
      <w:pPr>
        <w:pStyle w:val="133"/>
        <w:numPr>
          <w:ilvl w:val="1"/>
          <w:numId w:val="77"/>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应对包装件做必要的加固和固定，以防止运输可能造成的损坏。</w:t>
      </w:r>
    </w:p>
    <w:p w14:paraId="258BE8FA">
      <w:pPr>
        <w:pStyle w:val="133"/>
        <w:numPr>
          <w:ilvl w:val="1"/>
          <w:numId w:val="77"/>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每个包装件应有装箱单，并至少标明名称、型号规格、数量、净重和毛重、投标方（或供货商）名称和制造日期等相关内容。</w:t>
      </w:r>
    </w:p>
    <w:p w14:paraId="03757CDD">
      <w:pPr>
        <w:pStyle w:val="133"/>
        <w:numPr>
          <w:ilvl w:val="1"/>
          <w:numId w:val="77"/>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每个包装箱应有明显标志，并具有中文书写的合同号、装运标志、发货和到货地点名称、发货人和收货人名称、货物（或生产线）名称和项目号、箱号和外型尺寸等内容。</w:t>
      </w:r>
    </w:p>
    <w:p w14:paraId="4D43ED0C">
      <w:pPr>
        <w:pStyle w:val="133"/>
        <w:numPr>
          <w:ilvl w:val="1"/>
          <w:numId w:val="77"/>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应按照不同的装运要求在包装箱上用标明“小心轻放”、“箭头向上”、“防潮”、“防磁”、“不准平放”等标志，以及其它适用的国标通用标志。</w:t>
      </w:r>
    </w:p>
    <w:p w14:paraId="41E9B921">
      <w:pPr>
        <w:pStyle w:val="133"/>
        <w:numPr>
          <w:ilvl w:val="1"/>
          <w:numId w:val="77"/>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包装箱应连续编号，不应出现重复编号。</w:t>
      </w:r>
    </w:p>
    <w:p w14:paraId="3E7003AD">
      <w:pPr>
        <w:pStyle w:val="133"/>
        <w:numPr>
          <w:ilvl w:val="1"/>
          <w:numId w:val="77"/>
        </w:numPr>
        <w:adjustRightInd w:val="0"/>
        <w:snapToGrid w:val="0"/>
        <w:spacing w:line="360" w:lineRule="auto"/>
        <w:ind w:left="851" w:hanging="426" w:firstLineChars="0"/>
        <w:rPr>
          <w:rFonts w:ascii="宋体" w:hAnsi="宋体" w:eastAsia="宋体" w:cs="宋体"/>
          <w:sz w:val="24"/>
          <w:szCs w:val="24"/>
        </w:rPr>
      </w:pPr>
      <w:r>
        <w:rPr>
          <w:rFonts w:hint="eastAsia" w:ascii="宋体" w:hAnsi="宋体" w:eastAsia="宋体" w:cs="宋体"/>
          <w:sz w:val="24"/>
          <w:szCs w:val="24"/>
        </w:rPr>
        <w:t>在不受到外界破坏情况下，包装应保证自交货日起一年内货物（或设备）完好无损。</w:t>
      </w:r>
    </w:p>
    <w:p w14:paraId="6A49D1C5">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五、运输</w:t>
      </w:r>
    </w:p>
    <w:p w14:paraId="2D016F2C">
      <w:pPr>
        <w:pStyle w:val="133"/>
        <w:numPr>
          <w:ilvl w:val="1"/>
          <w:numId w:val="78"/>
        </w:numPr>
        <w:adjustRightInd w:val="0"/>
        <w:snapToGrid w:val="0"/>
        <w:spacing w:line="360" w:lineRule="auto"/>
        <w:ind w:leftChars="270" w:hanging="424" w:hangingChars="177"/>
        <w:rPr>
          <w:rFonts w:ascii="宋体" w:hAnsi="宋体" w:eastAsia="宋体" w:cs="宋体"/>
          <w:sz w:val="24"/>
          <w:szCs w:val="24"/>
        </w:rPr>
      </w:pPr>
      <w:r>
        <w:rPr>
          <w:rFonts w:hint="eastAsia" w:ascii="宋体" w:hAnsi="宋体" w:eastAsia="宋体" w:cs="宋体"/>
          <w:sz w:val="24"/>
          <w:szCs w:val="24"/>
        </w:rPr>
        <w:t>应负责将货物（或设备）运到目的地，并必须做到货物（或设备）在任何运输过程中不受损坏和遗失。</w:t>
      </w:r>
    </w:p>
    <w:p w14:paraId="2B12C773">
      <w:pPr>
        <w:pStyle w:val="133"/>
        <w:numPr>
          <w:ilvl w:val="1"/>
          <w:numId w:val="78"/>
        </w:numPr>
        <w:adjustRightInd w:val="0"/>
        <w:snapToGrid w:val="0"/>
        <w:spacing w:line="360" w:lineRule="auto"/>
        <w:ind w:leftChars="270" w:hanging="424" w:hangingChars="177"/>
        <w:rPr>
          <w:rFonts w:ascii="宋体" w:hAnsi="宋体" w:eastAsia="宋体" w:cs="宋体"/>
          <w:sz w:val="24"/>
          <w:szCs w:val="24"/>
        </w:rPr>
      </w:pPr>
      <w:r>
        <w:rPr>
          <w:rFonts w:hint="eastAsia" w:ascii="宋体" w:hAnsi="宋体" w:eastAsia="宋体" w:cs="宋体"/>
          <w:sz w:val="24"/>
          <w:szCs w:val="24"/>
        </w:rPr>
        <w:t>同批货物（或设备）应统一包装、编号运输。</w:t>
      </w:r>
    </w:p>
    <w:p w14:paraId="0A7A3FCD">
      <w:pPr>
        <w:pStyle w:val="133"/>
        <w:numPr>
          <w:ilvl w:val="1"/>
          <w:numId w:val="78"/>
        </w:numPr>
        <w:adjustRightInd w:val="0"/>
        <w:snapToGrid w:val="0"/>
        <w:spacing w:line="360" w:lineRule="auto"/>
        <w:ind w:leftChars="270" w:hanging="424" w:hangingChars="177"/>
        <w:rPr>
          <w:rFonts w:ascii="宋体" w:hAnsi="宋体" w:eastAsia="宋体" w:cs="宋体"/>
          <w:sz w:val="24"/>
          <w:szCs w:val="24"/>
        </w:rPr>
      </w:pPr>
      <w:r>
        <w:rPr>
          <w:rFonts w:hint="eastAsia" w:ascii="宋体" w:hAnsi="宋体" w:eastAsia="宋体" w:cs="宋体"/>
          <w:sz w:val="24"/>
          <w:szCs w:val="24"/>
        </w:rPr>
        <w:t>一般情况下，经由铁路、公路运输的包装件尺寸和重量不应超过国家所规定的尺寸限制，特殊情况应予以说明。</w:t>
      </w:r>
    </w:p>
    <w:p w14:paraId="0EEE57B8">
      <w:pPr>
        <w:pStyle w:val="133"/>
        <w:numPr>
          <w:ilvl w:val="1"/>
          <w:numId w:val="78"/>
        </w:numPr>
        <w:adjustRightInd w:val="0"/>
        <w:snapToGrid w:val="0"/>
        <w:spacing w:line="360" w:lineRule="auto"/>
        <w:ind w:leftChars="270" w:hanging="424" w:hangingChars="177"/>
        <w:rPr>
          <w:rFonts w:ascii="宋体" w:hAnsi="宋体" w:eastAsia="宋体" w:cs="宋体"/>
          <w:sz w:val="24"/>
          <w:szCs w:val="24"/>
        </w:rPr>
      </w:pPr>
      <w:r>
        <w:rPr>
          <w:rFonts w:hint="eastAsia" w:ascii="宋体" w:hAnsi="宋体" w:eastAsia="宋体" w:cs="宋体"/>
          <w:sz w:val="24"/>
          <w:szCs w:val="24"/>
        </w:rPr>
        <w:t>在每批货物（或设备）发出后，应立即通知买方；通知中应指明：合同号、货运单号、件数、重量和货物（或设备）发出日期等相关内容。</w:t>
      </w:r>
    </w:p>
    <w:p w14:paraId="68A7E2D1">
      <w:pPr>
        <w:pStyle w:val="133"/>
        <w:numPr>
          <w:ilvl w:val="1"/>
          <w:numId w:val="78"/>
        </w:numPr>
        <w:adjustRightInd w:val="0"/>
        <w:snapToGrid w:val="0"/>
        <w:spacing w:line="360" w:lineRule="auto"/>
        <w:ind w:leftChars="270" w:hanging="424" w:hangingChars="177"/>
        <w:rPr>
          <w:rFonts w:ascii="宋体" w:hAnsi="宋体" w:eastAsia="宋体" w:cs="宋体"/>
          <w:sz w:val="24"/>
          <w:szCs w:val="24"/>
        </w:rPr>
      </w:pPr>
      <w:r>
        <w:rPr>
          <w:rFonts w:hint="eastAsia" w:ascii="宋体" w:hAnsi="宋体" w:eastAsia="宋体" w:cs="宋体"/>
          <w:sz w:val="24"/>
          <w:szCs w:val="24"/>
        </w:rPr>
        <w:t>货物（或设备）运抵交货地点后，应负责货物（或设备）的卸货、搬运、保管等事宜，或按照合同约定。</w:t>
      </w:r>
      <w:r>
        <w:rPr>
          <w:rFonts w:ascii="宋体" w:hAnsi="宋体" w:eastAsia="宋体" w:cs="宋体"/>
          <w:sz w:val="24"/>
          <w:szCs w:val="24"/>
        </w:rPr>
        <w:br w:type="page"/>
      </w:r>
    </w:p>
    <w:p w14:paraId="0BB555E1">
      <w:pPr>
        <w:adjustRightInd w:val="0"/>
        <w:snapToGrid w:val="0"/>
        <w:spacing w:before="120" w:beforeLines="50" w:after="120" w:afterLines="50" w:line="440" w:lineRule="exact"/>
        <w:ind w:firstLine="482" w:firstLineChars="200"/>
        <w:jc w:val="center"/>
        <w:outlineLvl w:val="0"/>
        <w:rPr>
          <w:rFonts w:ascii="宋体" w:hAnsi="宋体" w:eastAsia="宋体" w:cs="宋体"/>
          <w:b/>
          <w:bCs/>
          <w:sz w:val="24"/>
          <w:szCs w:val="24"/>
        </w:rPr>
      </w:pPr>
      <w:bookmarkStart w:id="87" w:name="_Toc240095871"/>
      <w:bookmarkStart w:id="88" w:name="_Toc240120879"/>
      <w:r>
        <w:rPr>
          <w:rFonts w:hint="eastAsia" w:ascii="宋体" w:hAnsi="宋体" w:eastAsia="宋体" w:cs="宋体"/>
          <w:b/>
          <w:bCs/>
          <w:sz w:val="24"/>
          <w:szCs w:val="24"/>
        </w:rPr>
        <w:t>第六章安装调试及质保售后服务</w:t>
      </w:r>
      <w:bookmarkEnd w:id="87"/>
      <w:bookmarkEnd w:id="88"/>
    </w:p>
    <w:p w14:paraId="754874DE">
      <w:pPr>
        <w:keepNext/>
        <w:keepLines/>
        <w:spacing w:line="360" w:lineRule="auto"/>
        <w:ind w:firstLine="482" w:firstLineChars="200"/>
        <w:outlineLvl w:val="1"/>
        <w:rPr>
          <w:rFonts w:hint="eastAsia" w:ascii="宋体" w:hAnsi="宋体" w:eastAsia="宋体" w:cs="宋体"/>
          <w:b/>
          <w:bCs/>
          <w:sz w:val="24"/>
          <w:szCs w:val="32"/>
        </w:rPr>
      </w:pPr>
      <w:bookmarkStart w:id="89" w:name="_Toc238287415"/>
      <w:r>
        <w:rPr>
          <w:rFonts w:hint="eastAsia" w:ascii="宋体" w:hAnsi="宋体" w:eastAsia="宋体" w:cs="宋体"/>
          <w:b/>
          <w:bCs/>
          <w:sz w:val="24"/>
          <w:szCs w:val="32"/>
          <w:lang w:val="en-US" w:eastAsia="zh-CN"/>
        </w:rPr>
        <w:t>一、</w:t>
      </w:r>
      <w:r>
        <w:rPr>
          <w:rFonts w:hint="eastAsia" w:ascii="宋体" w:hAnsi="宋体" w:eastAsia="宋体" w:cs="宋体"/>
          <w:b/>
          <w:bCs/>
          <w:sz w:val="24"/>
          <w:szCs w:val="32"/>
        </w:rPr>
        <w:t>质保期及质保要求</w:t>
      </w:r>
      <w:bookmarkEnd w:id="89"/>
    </w:p>
    <w:p w14:paraId="2CB0CCDA">
      <w:pPr>
        <w:pStyle w:val="133"/>
        <w:numPr>
          <w:ilvl w:val="1"/>
          <w:numId w:val="79"/>
        </w:numPr>
        <w:adjustRightInd w:val="0"/>
        <w:snapToGrid w:val="0"/>
        <w:spacing w:after="0" w:line="360" w:lineRule="auto"/>
        <w:ind w:left="408" w:leftChars="59"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投标方所提供货物（或生产线）涉及的全部供货范围内的设备、材料、零配件和工装器具等，质保期自终验收签字生效之日起</w:t>
      </w:r>
      <w:r>
        <w:rPr>
          <w:rFonts w:hint="eastAsia" w:ascii="宋体" w:hAnsi="宋体" w:eastAsia="宋体" w:cs="宋体"/>
          <w:color w:val="FF0000"/>
          <w:sz w:val="24"/>
          <w:szCs w:val="28"/>
          <w:u w:val="single"/>
          <w14:ligatures w14:val="none"/>
        </w:rPr>
        <w:t>24</w:t>
      </w:r>
      <w:r>
        <w:rPr>
          <w:rFonts w:hint="eastAsia" w:ascii="宋体" w:hAnsi="宋体" w:eastAsia="宋体" w:cs="宋体"/>
          <w:color w:val="FF0000"/>
          <w:sz w:val="24"/>
          <w:szCs w:val="28"/>
          <w14:ligatures w14:val="none"/>
        </w:rPr>
        <w:t>个</w:t>
      </w:r>
      <w:r>
        <w:rPr>
          <w:rFonts w:hint="eastAsia" w:ascii="宋体" w:hAnsi="宋体" w:eastAsia="宋体" w:cs="宋体"/>
          <w:sz w:val="24"/>
          <w:szCs w:val="28"/>
          <w14:ligatures w14:val="none"/>
        </w:rPr>
        <w:t>月，合同特别约定除外。</w:t>
      </w:r>
    </w:p>
    <w:p w14:paraId="2F8C8FB7">
      <w:pPr>
        <w:pStyle w:val="133"/>
        <w:numPr>
          <w:ilvl w:val="1"/>
          <w:numId w:val="79"/>
        </w:numPr>
        <w:adjustRightInd w:val="0"/>
        <w:snapToGrid w:val="0"/>
        <w:spacing w:after="0" w:line="360" w:lineRule="auto"/>
        <w:ind w:left="408" w:leftChars="59"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质保期之内，如果货物（或生产线）出现关键设备、总成、零部件或者多处一般设备、总成、零部件的更换或维修行为，则质保期自更换或维修行为结束、货物（或生产线）能够正常运行使用之日起重新计算。</w:t>
      </w:r>
    </w:p>
    <w:p w14:paraId="58A7020F">
      <w:pPr>
        <w:pStyle w:val="133"/>
        <w:numPr>
          <w:ilvl w:val="1"/>
          <w:numId w:val="79"/>
        </w:numPr>
        <w:adjustRightInd w:val="0"/>
        <w:snapToGrid w:val="0"/>
        <w:spacing w:after="0" w:line="360" w:lineRule="auto"/>
        <w:ind w:left="408" w:leftChars="59"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投标方承诺质保期内每年免费提供2次设备检查、维护保养作业指导。</w:t>
      </w:r>
    </w:p>
    <w:p w14:paraId="1750FC05">
      <w:pPr>
        <w:pStyle w:val="2"/>
        <w:numPr>
          <w:ilvl w:val="0"/>
          <w:numId w:val="0"/>
        </w:numPr>
        <w:tabs>
          <w:tab w:val="left" w:pos="567"/>
        </w:tabs>
        <w:ind w:leftChars="0" w:firstLine="482" w:firstLineChars="200"/>
        <w:jc w:val="left"/>
        <w:rPr>
          <w:rFonts w:hint="eastAsia" w:ascii="宋体" w:hAnsi="宋体" w:eastAsia="宋体" w:cs="宋体"/>
          <w:b/>
          <w:bCs/>
          <w:kern w:val="2"/>
          <w:sz w:val="24"/>
          <w:szCs w:val="32"/>
          <w:lang w:val="en-US" w:eastAsia="zh-CN" w:bidi="ar-SA"/>
        </w:rPr>
      </w:pPr>
      <w:bookmarkStart w:id="90" w:name="_Toc238287416"/>
      <w:r>
        <w:rPr>
          <w:rFonts w:hint="eastAsia" w:ascii="宋体" w:hAnsi="宋体" w:eastAsia="宋体" w:cs="宋体"/>
          <w:b/>
          <w:bCs/>
          <w:kern w:val="2"/>
          <w:sz w:val="24"/>
          <w:szCs w:val="32"/>
          <w:lang w:val="en-US" w:eastAsia="zh-CN" w:bidi="ar-SA"/>
        </w:rPr>
        <w:t>二、技术及培训服务</w:t>
      </w:r>
      <w:bookmarkEnd w:id="90"/>
    </w:p>
    <w:p w14:paraId="18771219">
      <w:pPr>
        <w:pStyle w:val="133"/>
        <w:numPr>
          <w:ilvl w:val="1"/>
          <w:numId w:val="80"/>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投标方应负责在招标方货物（或生产线）使用现场，对技术、维修和操作人员提供免费的理论、技术和操作、维修等方面，进行2～3次免费的技术指导和培训，培训时</w:t>
      </w:r>
      <w:r>
        <w:rPr>
          <w:rFonts w:hint="eastAsia" w:ascii="宋体" w:hAnsi="宋体" w:eastAsia="宋体" w:cs="宋体"/>
          <w:color w:val="FF0000"/>
          <w:sz w:val="24"/>
          <w:szCs w:val="28"/>
          <w14:ligatures w14:val="none"/>
        </w:rPr>
        <w:t>间不少于</w:t>
      </w:r>
      <w:r>
        <w:rPr>
          <w:rFonts w:hint="eastAsia" w:ascii="宋体" w:hAnsi="宋体" w:eastAsia="宋体" w:cs="宋体"/>
          <w:color w:val="FF0000"/>
          <w:sz w:val="24"/>
          <w:szCs w:val="28"/>
          <w:u w:val="single"/>
          <w14:ligatures w14:val="none"/>
        </w:rPr>
        <w:t>10</w:t>
      </w:r>
      <w:r>
        <w:rPr>
          <w:rFonts w:hint="eastAsia" w:ascii="宋体" w:hAnsi="宋体" w:eastAsia="宋体" w:cs="宋体"/>
          <w:color w:val="FF0000"/>
          <w:sz w:val="24"/>
          <w:szCs w:val="28"/>
          <w14:ligatures w14:val="none"/>
        </w:rPr>
        <w:t>个工作日，并</w:t>
      </w:r>
      <w:r>
        <w:rPr>
          <w:rFonts w:hint="eastAsia" w:ascii="宋体" w:hAnsi="宋体" w:eastAsia="宋体" w:cs="宋体"/>
          <w:sz w:val="24"/>
          <w:szCs w:val="28"/>
          <w14:ligatures w14:val="none"/>
        </w:rPr>
        <w:t>接受招标方有关人员的技术咨询。</w:t>
      </w:r>
    </w:p>
    <w:p w14:paraId="49F98959">
      <w:pPr>
        <w:pStyle w:val="133"/>
        <w:numPr>
          <w:ilvl w:val="1"/>
          <w:numId w:val="80"/>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投标方应免费提供全套培训资料。所有设备均需要配备产品说明书，包括设备的内部结构、组成及保养、维护、调试等相关内容，便于生产人员及维修人员查阅。</w:t>
      </w:r>
    </w:p>
    <w:p w14:paraId="0E583607">
      <w:pPr>
        <w:pStyle w:val="133"/>
        <w:numPr>
          <w:ilvl w:val="1"/>
          <w:numId w:val="80"/>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投标方应按要求，免费积极协助和提供招标方以及招标方所委托的工程设计单位有关人员所需要的、与货物（或生产线）有关的工程设计资料、技术咨询等。</w:t>
      </w:r>
    </w:p>
    <w:p w14:paraId="50088D79">
      <w:pPr>
        <w:pStyle w:val="133"/>
        <w:numPr>
          <w:ilvl w:val="1"/>
          <w:numId w:val="80"/>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若投标方提供的货物（或生产线）涉及到外购外协货物、而且该货物的技术质量等较为关键、功能实现或操作较为困难，凡招标方提出需求的，投标方应能得到配套厂家的技术支持，并免费为招标方提供技术服务及培训。</w:t>
      </w:r>
    </w:p>
    <w:p w14:paraId="20DC6D57">
      <w:pPr>
        <w:pStyle w:val="133"/>
        <w:numPr>
          <w:ilvl w:val="1"/>
          <w:numId w:val="80"/>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投标方负责制定对招标方人员在设备安全、操作运行、职业防护、诊断维修、使用保养和试验等方面的培训计划，并有专人负责实施培训计划，负责指导招标方受培训人员正确理解设计和制造意图，认识设备的特点和特性，掌握在运行、维修和使用管理中应遵守的规则等方面的综合知识。</w:t>
      </w:r>
    </w:p>
    <w:p w14:paraId="26A200DB">
      <w:pPr>
        <w:pStyle w:val="2"/>
        <w:numPr>
          <w:ilvl w:val="0"/>
          <w:numId w:val="0"/>
        </w:numPr>
        <w:tabs>
          <w:tab w:val="left" w:pos="567"/>
        </w:tabs>
        <w:ind w:leftChars="0" w:firstLine="482" w:firstLineChars="200"/>
        <w:jc w:val="left"/>
        <w:rPr>
          <w:rFonts w:hint="eastAsia" w:ascii="宋体" w:hAnsi="宋体" w:eastAsia="宋体" w:cs="宋体"/>
          <w:b/>
          <w:bCs/>
          <w:kern w:val="2"/>
          <w:sz w:val="24"/>
          <w:szCs w:val="32"/>
          <w:lang w:val="en-US" w:eastAsia="zh-CN" w:bidi="ar-SA"/>
        </w:rPr>
      </w:pPr>
      <w:bookmarkStart w:id="91" w:name="_Toc238287417"/>
      <w:r>
        <w:rPr>
          <w:rFonts w:hint="eastAsia" w:ascii="宋体" w:hAnsi="宋体" w:eastAsia="宋体" w:cs="宋体"/>
          <w:b/>
          <w:bCs/>
          <w:kern w:val="2"/>
          <w:sz w:val="24"/>
          <w:szCs w:val="32"/>
          <w:lang w:val="en-US" w:eastAsia="zh-CN" w:bidi="ar-SA"/>
        </w:rPr>
        <w:t>三、安装调试及验收服务</w:t>
      </w:r>
      <w:bookmarkEnd w:id="91"/>
    </w:p>
    <w:p w14:paraId="7FB8F9AF">
      <w:pPr>
        <w:pStyle w:val="133"/>
        <w:numPr>
          <w:ilvl w:val="0"/>
          <w:numId w:val="81"/>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根据货物（或生产线）的要求，调试可分空载和负载两个阶段进行；招标方将予以积极配合，协助投标方达到货物（或生产线）的各项技术指标和性能要求。</w:t>
      </w:r>
    </w:p>
    <w:p w14:paraId="138EEEF1">
      <w:pPr>
        <w:pStyle w:val="133"/>
        <w:numPr>
          <w:ilvl w:val="0"/>
          <w:numId w:val="81"/>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安装调试与验收期间，若投标方提供的货物（或生产线）涉及到外购外协货物、而且该货物的技术质量等较为关键、功能实现或操作较为困难时，凡招标方提出需求的，投标方应能得到配套厂家的技术支持，并免费为招标方提供安装使用现场的指导与协调。</w:t>
      </w:r>
    </w:p>
    <w:p w14:paraId="76F35E69">
      <w:pPr>
        <w:pStyle w:val="133"/>
        <w:numPr>
          <w:ilvl w:val="0"/>
          <w:numId w:val="81"/>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投标方提供收费的或免费的、指导安装调试或负责安装调试，至少应在投标文件的报价章节中，予以明确说明。</w:t>
      </w:r>
    </w:p>
    <w:p w14:paraId="44F4C9BE">
      <w:pPr>
        <w:pStyle w:val="2"/>
        <w:numPr>
          <w:ilvl w:val="0"/>
          <w:numId w:val="0"/>
        </w:numPr>
        <w:tabs>
          <w:tab w:val="left" w:pos="567"/>
        </w:tabs>
        <w:ind w:leftChars="0" w:firstLine="482" w:firstLineChars="200"/>
        <w:jc w:val="left"/>
        <w:rPr>
          <w:rFonts w:hint="eastAsia" w:ascii="宋体" w:hAnsi="宋体" w:eastAsia="宋体" w:cs="宋体"/>
          <w:b/>
          <w:bCs/>
          <w:kern w:val="2"/>
          <w:sz w:val="24"/>
          <w:szCs w:val="32"/>
          <w:lang w:val="en-US" w:eastAsia="zh-CN" w:bidi="ar-SA"/>
        </w:rPr>
      </w:pPr>
      <w:bookmarkStart w:id="92" w:name="_Toc238287418"/>
      <w:r>
        <w:rPr>
          <w:rFonts w:hint="eastAsia" w:ascii="宋体" w:hAnsi="宋体" w:eastAsia="宋体" w:cs="宋体"/>
          <w:b/>
          <w:bCs/>
          <w:kern w:val="2"/>
          <w:sz w:val="24"/>
          <w:szCs w:val="32"/>
          <w:lang w:val="en-US" w:eastAsia="zh-CN" w:bidi="ar-SA"/>
        </w:rPr>
        <w:t>四、售后服务</w:t>
      </w:r>
      <w:bookmarkEnd w:id="92"/>
    </w:p>
    <w:p w14:paraId="3786E3CE">
      <w:pPr>
        <w:pStyle w:val="133"/>
        <w:numPr>
          <w:ilvl w:val="1"/>
          <w:numId w:val="82"/>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所有的售后服务均由投标方受理。如果发生问题并且收到报告，投标方应当</w:t>
      </w:r>
      <w:r>
        <w:rPr>
          <w:rFonts w:hint="eastAsia" w:ascii="宋体" w:hAnsi="宋体" w:eastAsia="宋体" w:cs="宋体"/>
          <w:color w:val="FF0000"/>
          <w:sz w:val="24"/>
          <w:szCs w:val="28"/>
          <w14:ligatures w14:val="none"/>
        </w:rPr>
        <w:t>在2小</w:t>
      </w:r>
      <w:r>
        <w:rPr>
          <w:rFonts w:hint="eastAsia" w:ascii="宋体" w:hAnsi="宋体" w:eastAsia="宋体" w:cs="宋体"/>
          <w:sz w:val="24"/>
          <w:szCs w:val="28"/>
          <w14:ligatures w14:val="none"/>
        </w:rPr>
        <w:t>时内予以答复。</w:t>
      </w:r>
    </w:p>
    <w:p w14:paraId="7CB87BCB">
      <w:pPr>
        <w:pStyle w:val="133"/>
        <w:numPr>
          <w:ilvl w:val="1"/>
          <w:numId w:val="82"/>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如发现所提供的货物（或生产线）存在问题，需要投标方解决或配合解决时：在质保期之内，应在接到通知后</w:t>
      </w:r>
      <w:r>
        <w:rPr>
          <w:rFonts w:hint="eastAsia" w:ascii="宋体" w:hAnsi="宋体" w:eastAsia="宋体" w:cs="宋体"/>
          <w:color w:val="FF0000"/>
          <w:sz w:val="24"/>
          <w:szCs w:val="28"/>
          <w14:ligatures w14:val="none"/>
        </w:rPr>
        <w:t>24 小时内派</w:t>
      </w:r>
      <w:r>
        <w:rPr>
          <w:rFonts w:hint="eastAsia" w:ascii="宋体" w:hAnsi="宋体" w:eastAsia="宋体" w:cs="宋体"/>
          <w:sz w:val="24"/>
          <w:szCs w:val="28"/>
          <w14:ligatures w14:val="none"/>
        </w:rPr>
        <w:t>有关人员到达现场；在质保期之外，应在接到通知</w:t>
      </w:r>
      <w:r>
        <w:rPr>
          <w:rFonts w:hint="eastAsia" w:ascii="宋体" w:hAnsi="宋体" w:eastAsia="宋体" w:cs="宋体"/>
          <w:color w:val="FF0000"/>
          <w:sz w:val="24"/>
          <w:szCs w:val="28"/>
          <w14:ligatures w14:val="none"/>
        </w:rPr>
        <w:t>后48 小时内</w:t>
      </w:r>
      <w:r>
        <w:rPr>
          <w:rFonts w:hint="eastAsia" w:ascii="宋体" w:hAnsi="宋体" w:eastAsia="宋体" w:cs="宋体"/>
          <w:sz w:val="24"/>
          <w:szCs w:val="28"/>
          <w14:ligatures w14:val="none"/>
        </w:rPr>
        <w:t>派有关人员到达现场。</w:t>
      </w:r>
    </w:p>
    <w:p w14:paraId="4D00A7EB">
      <w:pPr>
        <w:pStyle w:val="133"/>
        <w:numPr>
          <w:ilvl w:val="1"/>
          <w:numId w:val="82"/>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投标方派往招标方使用现场的人员，应具有较高的业务素质；现场解决问题时，不得无故拖延或推迟，应为招标方提供最佳的服务。</w:t>
      </w:r>
    </w:p>
    <w:p w14:paraId="0B16BA0D">
      <w:pPr>
        <w:pStyle w:val="133"/>
        <w:numPr>
          <w:ilvl w:val="1"/>
          <w:numId w:val="82"/>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设备（或生产线）在使用周期内，投标方免费派遣技术人员与招标方调试团队共同进行设备通讯接口的调试工作。</w:t>
      </w:r>
    </w:p>
    <w:p w14:paraId="04BD4F66">
      <w:pPr>
        <w:pStyle w:val="2"/>
        <w:numPr>
          <w:ilvl w:val="0"/>
          <w:numId w:val="0"/>
        </w:numPr>
        <w:tabs>
          <w:tab w:val="left" w:pos="567"/>
        </w:tabs>
        <w:ind w:leftChars="0" w:firstLine="482" w:firstLineChars="200"/>
        <w:jc w:val="left"/>
        <w:rPr>
          <w:rFonts w:hint="eastAsia" w:ascii="宋体" w:hAnsi="宋体" w:eastAsia="宋体" w:cs="宋体"/>
          <w:b/>
          <w:bCs/>
          <w:kern w:val="2"/>
          <w:sz w:val="24"/>
          <w:szCs w:val="32"/>
          <w:lang w:val="en-US" w:eastAsia="zh-CN" w:bidi="ar-SA"/>
        </w:rPr>
      </w:pPr>
      <w:bookmarkStart w:id="93" w:name="_Toc238287419"/>
      <w:r>
        <w:rPr>
          <w:rFonts w:hint="eastAsia" w:ascii="宋体" w:hAnsi="宋体" w:eastAsia="宋体" w:cs="宋体"/>
          <w:b/>
          <w:bCs/>
          <w:kern w:val="2"/>
          <w:sz w:val="24"/>
          <w:szCs w:val="32"/>
          <w:lang w:val="en-US" w:eastAsia="zh-CN" w:bidi="ar-SA"/>
        </w:rPr>
        <w:t>五、其它服务</w:t>
      </w:r>
      <w:bookmarkEnd w:id="93"/>
    </w:p>
    <w:p w14:paraId="1A373277">
      <w:pPr>
        <w:pStyle w:val="133"/>
        <w:numPr>
          <w:ilvl w:val="0"/>
          <w:numId w:val="83"/>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若卖方所提供货物有需要进口的，卖方一般应自行、自费办理。</w:t>
      </w:r>
    </w:p>
    <w:p w14:paraId="760AC10C">
      <w:pPr>
        <w:pStyle w:val="133"/>
        <w:numPr>
          <w:ilvl w:val="0"/>
          <w:numId w:val="83"/>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除招标文件、投标文件、答疑文件、技术标书、合同等约定之外，卖方应免费负责必要的或强制性的货物的检验、试验、化验等直接费用。</w:t>
      </w:r>
    </w:p>
    <w:p w14:paraId="46765D28">
      <w:pPr>
        <w:pStyle w:val="133"/>
        <w:numPr>
          <w:ilvl w:val="0"/>
          <w:numId w:val="83"/>
        </w:numPr>
        <w:adjustRightInd w:val="0"/>
        <w:snapToGrid w:val="0"/>
        <w:spacing w:after="0" w:line="360" w:lineRule="auto"/>
        <w:ind w:left="426" w:hanging="284" w:firstLineChars="0"/>
        <w:jc w:val="both"/>
        <w:rPr>
          <w:rFonts w:hint="eastAsia" w:ascii="宋体" w:hAnsi="宋体" w:eastAsia="宋体" w:cs="宋体"/>
          <w:sz w:val="24"/>
          <w:szCs w:val="28"/>
          <w14:ligatures w14:val="none"/>
        </w:rPr>
      </w:pPr>
      <w:r>
        <w:rPr>
          <w:rFonts w:hint="eastAsia" w:ascii="宋体" w:hAnsi="宋体" w:eastAsia="宋体" w:cs="宋体"/>
          <w:sz w:val="24"/>
          <w:szCs w:val="28"/>
          <w14:ligatures w14:val="none"/>
        </w:rPr>
        <w:t>本章节条款所列“免费”，并非指定不可收费，而是指招标文件、投标文件、答疑文件、技术交流文件、技术标书和合同等范围之外，投标人不可另行收取的费用。</w:t>
      </w:r>
    </w:p>
    <w:p w14:paraId="3B4CA9EF">
      <w:pPr>
        <w:pStyle w:val="133"/>
        <w:numPr>
          <w:ilvl w:val="1"/>
          <w:numId w:val="84"/>
        </w:numPr>
        <w:adjustRightInd w:val="0"/>
        <w:snapToGrid w:val="0"/>
        <w:spacing w:line="440" w:lineRule="exact"/>
        <w:ind w:left="0" w:firstLine="425" w:firstLineChars="0"/>
        <w:rPr>
          <w:rFonts w:ascii="宋体" w:hAnsi="宋体" w:eastAsia="宋体" w:cs="宋体"/>
          <w:sz w:val="24"/>
          <w:szCs w:val="24"/>
        </w:rPr>
      </w:pPr>
      <w:r>
        <w:rPr>
          <w:rFonts w:ascii="宋体" w:hAnsi="宋体" w:eastAsia="宋体" w:cs="宋体"/>
          <w:sz w:val="24"/>
          <w:szCs w:val="24"/>
        </w:rPr>
        <w:br w:type="page"/>
      </w:r>
    </w:p>
    <w:p w14:paraId="071FF7EA">
      <w:pPr>
        <w:adjustRightInd w:val="0"/>
        <w:snapToGrid w:val="0"/>
        <w:spacing w:before="120" w:beforeLines="50" w:after="120" w:afterLines="50" w:line="440" w:lineRule="exact"/>
        <w:ind w:firstLine="482" w:firstLineChars="200"/>
        <w:jc w:val="center"/>
        <w:outlineLvl w:val="0"/>
        <w:rPr>
          <w:rFonts w:hint="default" w:ascii="宋体" w:hAnsi="宋体" w:eastAsia="宋体" w:cs="宋体"/>
          <w:b/>
          <w:bCs/>
          <w:sz w:val="24"/>
          <w:szCs w:val="24"/>
          <w:lang w:val="en-US" w:eastAsia="zh-CN"/>
        </w:rPr>
      </w:pPr>
      <w:bookmarkStart w:id="94" w:name="_Toc240095877"/>
      <w:bookmarkStart w:id="95" w:name="_Toc240120880"/>
      <w:r>
        <w:rPr>
          <w:rFonts w:hint="eastAsia" w:ascii="宋体" w:hAnsi="宋体" w:eastAsia="宋体" w:cs="宋体"/>
          <w:b/>
          <w:bCs/>
          <w:sz w:val="24"/>
          <w:szCs w:val="24"/>
        </w:rPr>
        <w:t>第七章</w:t>
      </w:r>
      <w:bookmarkEnd w:id="94"/>
      <w:bookmarkEnd w:id="95"/>
      <w:r>
        <w:rPr>
          <w:rFonts w:hint="eastAsia" w:ascii="宋体" w:hAnsi="宋体" w:eastAsia="宋体" w:cs="宋体"/>
          <w:b/>
          <w:bCs/>
          <w:sz w:val="24"/>
          <w:szCs w:val="24"/>
          <w:lang w:val="en-US" w:eastAsia="zh-CN"/>
        </w:rPr>
        <w:t xml:space="preserve">  设备验收</w:t>
      </w:r>
    </w:p>
    <w:p w14:paraId="7076876C">
      <w:pPr>
        <w:spacing w:line="440" w:lineRule="exact"/>
        <w:ind w:firstLine="482" w:firstLineChars="200"/>
        <w:outlineLvl w:val="0"/>
        <w:rPr>
          <w:rFonts w:ascii="宋体" w:hAnsi="宋体" w:eastAsia="宋体" w:cs="宋体"/>
          <w:b/>
          <w:sz w:val="24"/>
          <w:szCs w:val="24"/>
        </w:rPr>
      </w:pPr>
      <w:bookmarkStart w:id="96" w:name="_Toc240095878"/>
      <w:bookmarkStart w:id="97" w:name="_Toc240120881"/>
      <w:r>
        <w:rPr>
          <w:rFonts w:hint="eastAsia" w:ascii="宋体" w:hAnsi="宋体" w:eastAsia="宋体" w:cs="宋体"/>
          <w:b/>
          <w:sz w:val="24"/>
          <w:szCs w:val="24"/>
        </w:rPr>
        <w:t>一、验收依据和验收标准</w:t>
      </w:r>
      <w:bookmarkEnd w:id="96"/>
      <w:bookmarkEnd w:id="97"/>
    </w:p>
    <w:p w14:paraId="0E363C03">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1.1、验收标准一般以技术协议书和合同规定验收。无论技术协议书和合同，是否全部并准确列明验收所涉及的相关标准，均作为验收标准之一。</w:t>
      </w:r>
    </w:p>
    <w:p w14:paraId="51A909A5">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1.2、如果验收过程中，发现招标文件、投标文件、答疑文件、技术交流文件等与技术协议书、合同存在差异，原则上以涉及条款中对招标方最有利条款为验收依据。</w:t>
      </w:r>
    </w:p>
    <w:p w14:paraId="5CE3CE84">
      <w:pPr>
        <w:spacing w:line="440" w:lineRule="exact"/>
        <w:ind w:firstLine="482" w:firstLineChars="200"/>
        <w:outlineLvl w:val="0"/>
        <w:rPr>
          <w:rFonts w:ascii="宋体" w:hAnsi="宋体" w:eastAsia="宋体" w:cs="宋体"/>
          <w:b/>
          <w:sz w:val="24"/>
          <w:szCs w:val="24"/>
        </w:rPr>
      </w:pPr>
      <w:bookmarkStart w:id="98" w:name="_Toc240095879"/>
      <w:bookmarkStart w:id="99" w:name="_Toc240120882"/>
      <w:r>
        <w:rPr>
          <w:rFonts w:hint="eastAsia" w:ascii="宋体" w:hAnsi="宋体" w:eastAsia="宋体" w:cs="宋体"/>
          <w:b/>
          <w:sz w:val="24"/>
          <w:szCs w:val="24"/>
        </w:rPr>
        <w:t>二、检验</w:t>
      </w:r>
      <w:bookmarkEnd w:id="98"/>
      <w:bookmarkEnd w:id="99"/>
    </w:p>
    <w:p w14:paraId="2A76740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如果采购货物涉及必要的或必需的检验，投标方应当在投标文件中明确可能涉及的检验费用，并将该费用包含在投标总报价之内；不作针对性澄清或说明的，视同包含在投标总价之内。基本约定如下：</w:t>
      </w:r>
    </w:p>
    <w:p w14:paraId="1D4EBEE3">
      <w:pPr>
        <w:pStyle w:val="133"/>
        <w:numPr>
          <w:ilvl w:val="1"/>
          <w:numId w:val="85"/>
        </w:numPr>
        <w:adjustRightInd w:val="0"/>
        <w:snapToGrid w:val="0"/>
        <w:spacing w:line="440" w:lineRule="exact"/>
        <w:ind w:firstLineChars="0"/>
        <w:rPr>
          <w:rFonts w:ascii="宋体" w:hAnsi="宋体" w:eastAsia="宋体" w:cs="宋体"/>
          <w:sz w:val="24"/>
          <w:szCs w:val="24"/>
        </w:rPr>
      </w:pPr>
      <w:r>
        <w:rPr>
          <w:rFonts w:hint="eastAsia" w:ascii="宋体" w:hAnsi="宋体" w:eastAsia="宋体" w:cs="宋体"/>
          <w:sz w:val="24"/>
          <w:szCs w:val="24"/>
        </w:rPr>
        <w:t>国产货物（或生产线）的检验一般由买卖双方共同进行或按照合同要求进行。</w:t>
      </w:r>
    </w:p>
    <w:p w14:paraId="70FDCBBA">
      <w:pPr>
        <w:pStyle w:val="133"/>
        <w:numPr>
          <w:ilvl w:val="1"/>
          <w:numId w:val="85"/>
        </w:numPr>
        <w:adjustRightInd w:val="0"/>
        <w:snapToGrid w:val="0"/>
        <w:spacing w:line="440" w:lineRule="exact"/>
        <w:ind w:firstLineChars="0"/>
        <w:rPr>
          <w:rFonts w:ascii="宋体" w:hAnsi="宋体" w:eastAsia="宋体" w:cs="宋体"/>
          <w:sz w:val="24"/>
          <w:szCs w:val="24"/>
        </w:rPr>
      </w:pPr>
      <w:r>
        <w:rPr>
          <w:rFonts w:hint="eastAsia" w:ascii="宋体" w:hAnsi="宋体" w:eastAsia="宋体" w:cs="宋体"/>
          <w:sz w:val="24"/>
          <w:szCs w:val="24"/>
        </w:rPr>
        <w:t>进口货物（或生产线）的检验，投标方需要按照下述要求进行：</w:t>
      </w:r>
    </w:p>
    <w:p w14:paraId="537D806D">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2.2.1进口货物（或生产线）发货前，应对货物（或生产线）的质量、型号、规格、性能和数量/重量作精密、全面的检验，并出具证明书，证明所供货物（或生产线）符合合同规定。</w:t>
      </w:r>
    </w:p>
    <w:p w14:paraId="10B4B82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2.2.2应依据合同规定的要求，提供买卖双方达成一致的货物（或生产线）的验收标准和装箱单，作为招标方检验的依据。</w:t>
      </w:r>
    </w:p>
    <w:p w14:paraId="00089E5D">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2.2.3进口货物（或生产线）到达目的地后，招标方有权申请中国商品检验检疫局进行检验，如发现货物（或生产线）的品质及规格与合同或发票不符，除招标方的责任外，招标方有权在货物（或生产线）到达卸货目的地后180个日历日内，根据中国商品检验检疫局出具的证明书向投标方提出索赔，因索赔所发生的一切费用(包括检验检疫费等)均由投标方承担。</w:t>
      </w:r>
    </w:p>
    <w:p w14:paraId="65AFF720">
      <w:pPr>
        <w:spacing w:line="440" w:lineRule="exact"/>
        <w:ind w:firstLine="482" w:firstLineChars="200"/>
        <w:outlineLvl w:val="0"/>
        <w:rPr>
          <w:rFonts w:ascii="宋体" w:hAnsi="宋体" w:eastAsia="宋体" w:cs="宋体"/>
          <w:b/>
          <w:sz w:val="24"/>
          <w:szCs w:val="24"/>
        </w:rPr>
      </w:pPr>
      <w:bookmarkStart w:id="100" w:name="_Toc240120883"/>
      <w:bookmarkStart w:id="101" w:name="_Toc240095880"/>
      <w:r>
        <w:rPr>
          <w:rFonts w:hint="eastAsia" w:ascii="宋体" w:hAnsi="宋体" w:eastAsia="宋体" w:cs="宋体"/>
          <w:b/>
          <w:sz w:val="24"/>
          <w:szCs w:val="24"/>
        </w:rPr>
        <w:t>三、验收基本条件</w:t>
      </w:r>
      <w:bookmarkEnd w:id="100"/>
      <w:bookmarkEnd w:id="101"/>
    </w:p>
    <w:p w14:paraId="2AA88050">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验收一般分预验收和终验收两部分。预验收一般在投标方现场进行，终验收在安装调试完成及试运行后的招标方现场进行。但是所有的项目，包括不能预验收的项目和预验收通过的项目都在终验收时重新检验，最终只以终验收为准。</w:t>
      </w:r>
    </w:p>
    <w:p w14:paraId="1D4F3D94">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买卖双方按照合同约定执行了合同，同时货物（或生产线）完成了试运行并经检验合格，则具备验收条件。</w:t>
      </w:r>
    </w:p>
    <w:p w14:paraId="03FA194E">
      <w:pPr>
        <w:adjustRightInd w:val="0"/>
        <w:snapToGrid w:val="0"/>
        <w:spacing w:line="440" w:lineRule="exact"/>
        <w:ind w:firstLine="482" w:firstLineChars="200"/>
        <w:rPr>
          <w:rFonts w:ascii="宋体" w:hAnsi="宋体" w:eastAsia="宋体" w:cs="宋体"/>
          <w:b/>
          <w:bCs/>
          <w:color w:val="FF0000"/>
          <w:sz w:val="24"/>
          <w:szCs w:val="32"/>
        </w:rPr>
      </w:pPr>
      <w:r>
        <w:rPr>
          <w:rFonts w:hint="eastAsia" w:ascii="宋体" w:hAnsi="宋体" w:eastAsia="宋体" w:cs="宋体"/>
          <w:b/>
          <w:bCs/>
          <w:color w:val="FF0000"/>
          <w:sz w:val="24"/>
          <w:szCs w:val="32"/>
        </w:rPr>
        <w:t>本项目仅执行终验收。</w:t>
      </w:r>
    </w:p>
    <w:p w14:paraId="2CA98434">
      <w:pPr>
        <w:adjustRightInd w:val="0"/>
        <w:snapToGrid w:val="0"/>
        <w:spacing w:line="440" w:lineRule="exact"/>
        <w:ind w:firstLine="482" w:firstLineChars="200"/>
        <w:outlineLvl w:val="1"/>
        <w:rPr>
          <w:rFonts w:ascii="宋体" w:hAnsi="宋体" w:eastAsia="宋体" w:cs="宋体"/>
          <w:b/>
          <w:bCs/>
          <w:sz w:val="24"/>
          <w:szCs w:val="32"/>
        </w:rPr>
      </w:pPr>
      <w:bookmarkStart w:id="102" w:name="_Toc240095881"/>
      <w:r>
        <w:rPr>
          <w:rFonts w:hint="eastAsia" w:ascii="宋体" w:hAnsi="宋体" w:eastAsia="宋体" w:cs="宋体"/>
          <w:b/>
          <w:bCs/>
          <w:sz w:val="24"/>
          <w:szCs w:val="32"/>
        </w:rPr>
        <w:t>3.1、预验收一般条件</w:t>
      </w:r>
      <w:bookmarkEnd w:id="102"/>
    </w:p>
    <w:p w14:paraId="7E418193">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3.1.1投标方已经按照“供货范围”要求提供了预验收资料，并且资料齐全、完整和有效。</w:t>
      </w:r>
    </w:p>
    <w:p w14:paraId="3214D791">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3.1.2货物（或生产线）应运行稳定、可靠、安全，无非正常变形，非正常振动，无异常声音；无漏水、漏液、漏气（汽）、漏电等现象。运动的零部件（如链条、联轴器、离合器、主轴、工作台等）动作平稳、灵活运动准确。</w:t>
      </w:r>
    </w:p>
    <w:p w14:paraId="649EB68E">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3.1.3货物（或生产线）应完整且所有的零部件应该安装牢固，外观无损伤，所有的焊缝饱满、无残渣等缺陷。</w:t>
      </w:r>
    </w:p>
    <w:p w14:paraId="37CE6078">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3.1.4一般情况下，所有的管路和线缆等，接头应完全正确、可靠地联接；应排列有序（正确、牢固、整齐），有必要的防护，无皱褶、收缩和裂缝等不良现象。</w:t>
      </w:r>
    </w:p>
    <w:p w14:paraId="0357B13E">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3.1.5货物（或生产线）的润滑系统工作正常、可靠，润滑点易于到达。</w:t>
      </w:r>
    </w:p>
    <w:p w14:paraId="56373C3D">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3.1.6使用的压力容器、电气等应具备合格证（如果有压力容器）。</w:t>
      </w:r>
    </w:p>
    <w:p w14:paraId="200ECA27">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3.1.7货物（或生产线）的油漆质量应饱满、有光泽，无掉漆、无色差、无“桔皮”等不良现象（特殊标志除外）。</w:t>
      </w:r>
    </w:p>
    <w:p w14:paraId="726DF369">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3.1.8货物（或生产线）标牌完整、清晰、明确。</w:t>
      </w:r>
    </w:p>
    <w:p w14:paraId="7F1FFAA7">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3.1.9地线联接和地极符合国际（ISO/IEC）标准规范。</w:t>
      </w:r>
    </w:p>
    <w:p w14:paraId="08DFCE16">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3.1.10货物（或生产线）的安全要求符合中国最新的相关法律、法规、标准和规范以及合同要求。</w:t>
      </w:r>
    </w:p>
    <w:p w14:paraId="0CF1C763">
      <w:pPr>
        <w:adjustRightInd w:val="0"/>
        <w:snapToGrid w:val="0"/>
        <w:spacing w:line="440" w:lineRule="exact"/>
        <w:ind w:firstLine="482" w:firstLineChars="200"/>
        <w:outlineLvl w:val="1"/>
        <w:rPr>
          <w:rFonts w:ascii="宋体" w:hAnsi="宋体" w:eastAsia="宋体" w:cs="宋体"/>
          <w:b/>
          <w:bCs/>
          <w:sz w:val="24"/>
          <w:szCs w:val="32"/>
        </w:rPr>
      </w:pPr>
      <w:bookmarkStart w:id="103" w:name="_Toc240095882"/>
      <w:r>
        <w:rPr>
          <w:rFonts w:hint="eastAsia" w:ascii="宋体" w:hAnsi="宋体" w:eastAsia="宋体" w:cs="宋体"/>
          <w:b/>
          <w:bCs/>
          <w:sz w:val="24"/>
          <w:szCs w:val="32"/>
        </w:rPr>
        <w:t>3.2、终验收一般条件</w:t>
      </w:r>
      <w:bookmarkEnd w:id="103"/>
    </w:p>
    <w:p w14:paraId="327AC694">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3.2.1经过预验收而且没有出现新的质量问题，或者满足预验收条款。</w:t>
      </w:r>
    </w:p>
    <w:p w14:paraId="2B20FCA6">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3.2.2货物（或生产线）安装调试完毕，并至少经过了验收要求的负荷试运行。</w:t>
      </w:r>
    </w:p>
    <w:p w14:paraId="2B8940D3">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3.2.3货物（或生产线）正常运行时，噪声等环境影响因素满足国家和当地环保主管部门规定，安全措施落实、有效。</w:t>
      </w:r>
    </w:p>
    <w:p w14:paraId="4B88B44C">
      <w:pPr>
        <w:adjustRightInd w:val="0"/>
        <w:snapToGrid w:val="0"/>
        <w:spacing w:line="440" w:lineRule="exact"/>
        <w:ind w:firstLine="480" w:firstLineChars="200"/>
        <w:rPr>
          <w:rFonts w:ascii="宋体" w:hAnsi="宋体" w:eastAsia="宋体" w:cs="宋体"/>
          <w:color w:val="FF0000"/>
          <w:sz w:val="24"/>
          <w:szCs w:val="32"/>
        </w:rPr>
      </w:pPr>
      <w:r>
        <w:rPr>
          <w:rFonts w:hint="eastAsia" w:ascii="宋体" w:hAnsi="宋体" w:eastAsia="宋体" w:cs="宋体"/>
          <w:color w:val="FF0000"/>
          <w:sz w:val="24"/>
          <w:szCs w:val="32"/>
        </w:rPr>
        <w:t>投标方需提供由第三方检测机构出具的检测报告</w:t>
      </w:r>
      <w:r>
        <w:rPr>
          <w:rFonts w:ascii="宋体" w:hAnsi="宋体" w:eastAsia="宋体" w:cs="宋体"/>
          <w:color w:val="FF0000"/>
          <w:sz w:val="24"/>
          <w:szCs w:val="32"/>
        </w:rPr>
        <w:t xml:space="preserve"> ，检测事宜及费用由投标方负责，招标方负责相关配合协调工作。</w:t>
      </w:r>
    </w:p>
    <w:p w14:paraId="567992B0">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3.2.4计量仪器、仪表配套合理，采用中国的法定计量单位，计量准确、灵敏可靠。保证设计指标和仪器说明书的参数的实现。</w:t>
      </w:r>
    </w:p>
    <w:p w14:paraId="10FD43EE">
      <w:pPr>
        <w:adjustRightInd w:val="0"/>
        <w:snapToGrid w:val="0"/>
        <w:spacing w:line="440" w:lineRule="exact"/>
        <w:ind w:firstLine="480" w:firstLineChars="200"/>
        <w:rPr>
          <w:rFonts w:ascii="宋体" w:hAnsi="宋体" w:eastAsia="宋体" w:cs="宋体"/>
          <w:color w:val="FF0000"/>
          <w:sz w:val="24"/>
          <w:szCs w:val="32"/>
        </w:rPr>
      </w:pPr>
      <w:r>
        <w:rPr>
          <w:rFonts w:hint="eastAsia" w:ascii="宋体" w:hAnsi="宋体" w:eastAsia="宋体" w:cs="宋体"/>
          <w:color w:val="FF0000"/>
          <w:sz w:val="24"/>
          <w:szCs w:val="32"/>
        </w:rPr>
        <w:t>投标方需提供由第三方检测机构出具的检测、鉴定报告。</w:t>
      </w:r>
    </w:p>
    <w:p w14:paraId="5F23BAB4">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3.2.5试运行期间或之后无维修、调整等行为（特殊情况除外）。</w:t>
      </w:r>
    </w:p>
    <w:p w14:paraId="78BE82E6">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3.2.6货物（或生产线）质量、技术性能等，达到签定的技术协议书和合同规定的终验收标准。</w:t>
      </w:r>
    </w:p>
    <w:p w14:paraId="3FB0A6E5">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3.2.7资料齐全性、完整性和有效性。按照“配套供货范围及要求”中“技术资料范围”的规定验收；</w:t>
      </w:r>
    </w:p>
    <w:p w14:paraId="76FF640C">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3.2.8 设备应运行灵活、稳定、可靠、安全，无异常声音和非正常振动。设备不允许出现漏水、漏液、漏气（汽）。运动的零部件（如链条、联轴器、离合器等）应动作平稳、没有异常声音，不松动或易于调整； 设备的润滑系统工作可靠，润滑点易于到达：</w:t>
      </w:r>
    </w:p>
    <w:p w14:paraId="3EAE1DCA">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3.2.9  设备外观应无损伤，应该涂满同种明亮清晰的油漆（特殊标志除外）。设备应该完整且所有的零部件应该安装牢固，所有的焊缝饱满、无残渣等缺陷；</w:t>
      </w:r>
    </w:p>
    <w:p w14:paraId="38B9AAEC">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3.2.10  所有的管道和电缆线等，应排列有序（正确、牢固、整齐）无皱褶、收缩和裂缝，电缆线在整个长度范围内，所有的接头应完全正确地连接；</w:t>
      </w:r>
    </w:p>
    <w:p w14:paraId="45DEDFB9">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3.2.11 设备应有完整的标牌，且清晰易见；</w:t>
      </w:r>
    </w:p>
    <w:p w14:paraId="12399AB2">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3.2.12 地线连接和地极符合国际（ISO/IEC）标准规范；</w:t>
      </w:r>
    </w:p>
    <w:p w14:paraId="46F05403">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3.2.13 设备质量、技术性能等，按照签定的技术协议书和合同规定的终验收标准验收；</w:t>
      </w:r>
    </w:p>
    <w:p w14:paraId="0CD3DD85">
      <w:pPr>
        <w:spacing w:line="440" w:lineRule="exact"/>
        <w:ind w:firstLine="482" w:firstLineChars="200"/>
        <w:outlineLvl w:val="1"/>
        <w:rPr>
          <w:rFonts w:ascii="宋体" w:hAnsi="宋体" w:eastAsia="宋体" w:cs="宋体"/>
          <w:b/>
          <w:bCs/>
          <w:sz w:val="24"/>
          <w:szCs w:val="32"/>
        </w:rPr>
      </w:pPr>
      <w:bookmarkStart w:id="104" w:name="_Toc240095883"/>
      <w:r>
        <w:rPr>
          <w:rFonts w:hint="eastAsia" w:ascii="宋体" w:hAnsi="宋体" w:eastAsia="宋体" w:cs="宋体"/>
          <w:b/>
          <w:bCs/>
          <w:sz w:val="24"/>
          <w:szCs w:val="32"/>
        </w:rPr>
        <w:t>3.3、终验收基本要求</w:t>
      </w:r>
      <w:bookmarkEnd w:id="104"/>
    </w:p>
    <w:p w14:paraId="36E5F668">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3.3.1货物（或生产线）允许情况下，一般先连续空运转</w:t>
      </w:r>
      <w:r>
        <w:rPr>
          <w:rFonts w:hint="eastAsia" w:ascii="宋体" w:hAnsi="宋体" w:eastAsia="宋体" w:cs="宋体"/>
          <w:sz w:val="24"/>
          <w:szCs w:val="32"/>
          <w:u w:val="single"/>
        </w:rPr>
        <w:t>8</w:t>
      </w:r>
      <w:r>
        <w:rPr>
          <w:rFonts w:hint="eastAsia" w:ascii="宋体" w:hAnsi="宋体" w:eastAsia="宋体" w:cs="宋体"/>
          <w:sz w:val="24"/>
          <w:szCs w:val="32"/>
        </w:rPr>
        <w:t>小时，然后再进行负荷运行（无需进行空载运行的除外）。</w:t>
      </w:r>
    </w:p>
    <w:p w14:paraId="2F2ACB60">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3.3.2负荷运行时，货物（或生产线）应连续运行</w:t>
      </w:r>
      <w:r>
        <w:rPr>
          <w:rFonts w:ascii="宋体" w:hAnsi="宋体" w:eastAsia="宋体" w:cs="宋体"/>
          <w:sz w:val="24"/>
          <w:szCs w:val="32"/>
          <w:u w:val="single"/>
        </w:rPr>
        <w:t>30</w:t>
      </w:r>
      <w:r>
        <w:rPr>
          <w:rFonts w:hint="eastAsia" w:ascii="宋体" w:hAnsi="宋体" w:eastAsia="宋体" w:cs="宋体"/>
          <w:sz w:val="24"/>
          <w:szCs w:val="32"/>
        </w:rPr>
        <w:t>天，每天连续</w:t>
      </w:r>
      <w:r>
        <w:rPr>
          <w:rFonts w:hint="eastAsia" w:ascii="宋体" w:hAnsi="宋体" w:eastAsia="宋体" w:cs="宋体"/>
          <w:sz w:val="24"/>
          <w:szCs w:val="32"/>
          <w:u w:val="single"/>
        </w:rPr>
        <w:t>8</w:t>
      </w:r>
      <w:r>
        <w:rPr>
          <w:rFonts w:hint="eastAsia" w:ascii="宋体" w:hAnsi="宋体" w:eastAsia="宋体" w:cs="宋体"/>
          <w:sz w:val="24"/>
          <w:szCs w:val="32"/>
        </w:rPr>
        <w:t>小时（长时间连续运行</w:t>
      </w:r>
      <w:r>
        <w:rPr>
          <w:rFonts w:hint="eastAsia" w:ascii="宋体" w:hAnsi="宋体" w:eastAsia="宋体" w:cs="宋体"/>
          <w:sz w:val="24"/>
          <w:szCs w:val="32"/>
          <w:u w:val="single"/>
        </w:rPr>
        <w:t>24</w:t>
      </w:r>
      <w:r>
        <w:rPr>
          <w:rFonts w:hint="eastAsia" w:ascii="宋体" w:hAnsi="宋体" w:eastAsia="宋体" w:cs="宋体"/>
          <w:sz w:val="24"/>
          <w:szCs w:val="32"/>
        </w:rPr>
        <w:t>小时）。</w:t>
      </w:r>
    </w:p>
    <w:p w14:paraId="17C8E251">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 xml:space="preserve">3.3.3 </w:t>
      </w:r>
      <w:r>
        <w:rPr>
          <w:rFonts w:hint="eastAsia" w:ascii="宋体" w:hAnsi="宋体" w:eastAsia="宋体" w:cs="宋体"/>
          <w:b/>
          <w:bCs/>
          <w:sz w:val="24"/>
          <w:szCs w:val="32"/>
        </w:rPr>
        <w:t>生产</w:t>
      </w:r>
      <w:r>
        <w:rPr>
          <w:rFonts w:ascii="宋体" w:hAnsi="宋体" w:eastAsia="宋体" w:cs="宋体"/>
          <w:b/>
          <w:bCs/>
          <w:color w:val="FF0000"/>
          <w:sz w:val="24"/>
          <w:szCs w:val="32"/>
        </w:rPr>
        <w:t>1000</w:t>
      </w:r>
      <w:r>
        <w:rPr>
          <w:rFonts w:hint="eastAsia" w:ascii="宋体" w:hAnsi="宋体" w:eastAsia="宋体" w:cs="宋体"/>
          <w:b/>
          <w:bCs/>
          <w:color w:val="FF0000"/>
          <w:sz w:val="24"/>
          <w:szCs w:val="32"/>
        </w:rPr>
        <w:t>件</w:t>
      </w:r>
      <w:r>
        <w:rPr>
          <w:rFonts w:hint="eastAsia" w:ascii="宋体" w:hAnsi="宋体" w:eastAsia="宋体" w:cs="宋体"/>
          <w:b/>
          <w:bCs/>
          <w:sz w:val="24"/>
          <w:szCs w:val="32"/>
        </w:rPr>
        <w:t>合格产品或者正常生产</w:t>
      </w:r>
      <w:r>
        <w:rPr>
          <w:rFonts w:ascii="宋体" w:hAnsi="宋体" w:eastAsia="宋体" w:cs="宋体"/>
          <w:b/>
          <w:bCs/>
          <w:color w:val="FF0000"/>
          <w:sz w:val="24"/>
          <w:szCs w:val="32"/>
        </w:rPr>
        <w:t>60</w:t>
      </w:r>
      <w:r>
        <w:rPr>
          <w:rFonts w:hint="eastAsia" w:ascii="宋体" w:hAnsi="宋体" w:eastAsia="宋体" w:cs="宋体"/>
          <w:b/>
          <w:bCs/>
          <w:color w:val="FF0000"/>
          <w:sz w:val="24"/>
          <w:szCs w:val="32"/>
        </w:rPr>
        <w:t>天</w:t>
      </w:r>
      <w:r>
        <w:rPr>
          <w:rFonts w:hint="eastAsia" w:ascii="宋体" w:hAnsi="宋体" w:eastAsia="宋体" w:cs="宋体"/>
          <w:b/>
          <w:bCs/>
          <w:sz w:val="24"/>
          <w:szCs w:val="32"/>
        </w:rPr>
        <w:t>，先到为准</w:t>
      </w:r>
      <w:r>
        <w:rPr>
          <w:rFonts w:hint="eastAsia" w:ascii="宋体" w:hAnsi="宋体" w:eastAsia="宋体" w:cs="宋体"/>
          <w:sz w:val="24"/>
          <w:szCs w:val="32"/>
        </w:rPr>
        <w:t>。除用户方面因素外，必须达到以下要求：</w:t>
      </w:r>
    </w:p>
    <w:p w14:paraId="109EF8FF">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a.  在整个验收过程中没有维修、更换零部件或元件行为；</w:t>
      </w:r>
    </w:p>
    <w:p w14:paraId="3DC311A0">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b.  所有出现的调整，每次调整时间均不超过 30 分钟；</w:t>
      </w:r>
    </w:p>
    <w:p w14:paraId="7F87E96F">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 xml:space="preserve">c.  所有调整时间的总和不超过总运行时间的 2 %；                         </w:t>
      </w:r>
    </w:p>
    <w:p w14:paraId="1C133E03">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3.3.3出现下列问题之一，视作验收失败：</w:t>
      </w:r>
    </w:p>
    <w:p w14:paraId="293EC824">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(1)在整个验收过程中发生关键零部件损坏或重大故障；</w:t>
      </w:r>
    </w:p>
    <w:p w14:paraId="6890D8C1">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(2)一般性故障超过</w:t>
      </w:r>
      <w:r>
        <w:rPr>
          <w:rFonts w:hint="eastAsia" w:ascii="宋体" w:hAnsi="宋体" w:eastAsia="宋体" w:cs="宋体"/>
          <w:sz w:val="24"/>
          <w:szCs w:val="32"/>
          <w:u w:val="single"/>
        </w:rPr>
        <w:t>5</w:t>
      </w:r>
      <w:r>
        <w:rPr>
          <w:rFonts w:hint="eastAsia" w:ascii="宋体" w:hAnsi="宋体" w:eastAsia="宋体" w:cs="宋体"/>
          <w:sz w:val="24"/>
          <w:szCs w:val="32"/>
        </w:rPr>
        <w:t>次；</w:t>
      </w:r>
    </w:p>
    <w:p w14:paraId="17D84F7D">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(3)所有出现的维修调整，每次时间均不超过</w:t>
      </w:r>
      <w:r>
        <w:rPr>
          <w:rFonts w:hint="eastAsia" w:ascii="宋体" w:hAnsi="宋体" w:eastAsia="宋体" w:cs="宋体"/>
          <w:sz w:val="24"/>
          <w:szCs w:val="32"/>
          <w:u w:val="single"/>
        </w:rPr>
        <w:t>30</w:t>
      </w:r>
      <w:r>
        <w:rPr>
          <w:rFonts w:hint="eastAsia" w:ascii="宋体" w:hAnsi="宋体" w:eastAsia="宋体" w:cs="宋体"/>
          <w:sz w:val="24"/>
          <w:szCs w:val="32"/>
        </w:rPr>
        <w:t>分钟；所有维修调整时间的总和不超过总运行时间的</w:t>
      </w:r>
      <w:r>
        <w:rPr>
          <w:rFonts w:hint="eastAsia" w:ascii="宋体" w:hAnsi="宋体" w:eastAsia="宋体" w:cs="宋体"/>
          <w:sz w:val="24"/>
          <w:szCs w:val="32"/>
          <w:u w:val="single"/>
        </w:rPr>
        <w:t>2</w:t>
      </w:r>
      <w:r>
        <w:rPr>
          <w:rFonts w:hint="eastAsia" w:ascii="宋体" w:hAnsi="宋体" w:eastAsia="宋体" w:cs="宋体"/>
          <w:sz w:val="24"/>
          <w:szCs w:val="32"/>
        </w:rPr>
        <w:t>%；</w:t>
      </w:r>
    </w:p>
    <w:p w14:paraId="606E2D0C">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3.3.4累计负载运行实际性能（或生产率）达到合同规定；</w:t>
      </w:r>
    </w:p>
    <w:p w14:paraId="7DC31FDD">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3.3.5终验收原则上要求一次完成。若一次验收不成功，最多允许两次；如果出现第三次验收失败，重新作价或退货；</w:t>
      </w:r>
    </w:p>
    <w:p w14:paraId="41AA60D0">
      <w:pPr>
        <w:adjustRightInd w:val="0"/>
        <w:snapToGrid w:val="0"/>
        <w:spacing w:line="440" w:lineRule="exact"/>
        <w:ind w:firstLine="480" w:firstLineChars="200"/>
        <w:rPr>
          <w:rFonts w:ascii="宋体" w:hAnsi="宋体" w:eastAsia="宋体" w:cs="宋体"/>
          <w:sz w:val="24"/>
          <w:szCs w:val="32"/>
        </w:rPr>
      </w:pPr>
      <w:r>
        <w:rPr>
          <w:rFonts w:hint="eastAsia" w:ascii="宋体" w:hAnsi="宋体" w:eastAsia="宋体" w:cs="宋体"/>
          <w:sz w:val="24"/>
          <w:szCs w:val="32"/>
        </w:rPr>
        <w:t>3.3.6终验收通过后买卖双方共同签署终验收报告，并移交、核对全部供货范围内物品。</w:t>
      </w:r>
      <w:r>
        <w:rPr>
          <w:rFonts w:ascii="宋体" w:hAnsi="宋体" w:eastAsia="宋体" w:cs="宋体"/>
          <w:sz w:val="24"/>
          <w:szCs w:val="32"/>
        </w:rPr>
        <w:br w:type="page"/>
      </w:r>
    </w:p>
    <w:p w14:paraId="4050EB65">
      <w:pPr>
        <w:adjustRightInd w:val="0"/>
        <w:snapToGrid w:val="0"/>
        <w:spacing w:before="120" w:beforeLines="50" w:after="120" w:afterLines="50" w:line="440" w:lineRule="exact"/>
        <w:ind w:firstLine="482" w:firstLineChars="200"/>
        <w:jc w:val="center"/>
        <w:outlineLvl w:val="0"/>
        <w:rPr>
          <w:rFonts w:ascii="宋体" w:hAnsi="宋体" w:eastAsia="宋体" w:cs="宋体"/>
          <w:b/>
          <w:bCs/>
          <w:sz w:val="24"/>
          <w:szCs w:val="24"/>
        </w:rPr>
      </w:pPr>
      <w:bookmarkStart w:id="105" w:name="_Toc240120884"/>
      <w:bookmarkStart w:id="106" w:name="_Toc240095884"/>
      <w:r>
        <w:rPr>
          <w:rFonts w:hint="eastAsia" w:ascii="宋体" w:hAnsi="宋体" w:eastAsia="宋体" w:cs="宋体"/>
          <w:b/>
          <w:bCs/>
          <w:sz w:val="24"/>
          <w:szCs w:val="24"/>
        </w:rPr>
        <w:t>第八章投标技术文件一般要求</w:t>
      </w:r>
      <w:bookmarkEnd w:id="105"/>
      <w:bookmarkEnd w:id="106"/>
    </w:p>
    <w:p w14:paraId="7B6367BE">
      <w:pPr>
        <w:spacing w:line="440" w:lineRule="exact"/>
        <w:ind w:firstLine="482" w:firstLineChars="200"/>
        <w:outlineLvl w:val="0"/>
        <w:rPr>
          <w:rFonts w:ascii="宋体" w:hAnsi="宋体" w:eastAsia="宋体" w:cs="宋体"/>
          <w:b/>
          <w:sz w:val="24"/>
          <w:szCs w:val="24"/>
        </w:rPr>
      </w:pPr>
      <w:bookmarkStart w:id="107" w:name="_Toc240120885"/>
      <w:bookmarkStart w:id="108" w:name="_Toc240095885"/>
      <w:r>
        <w:rPr>
          <w:rFonts w:hint="eastAsia" w:ascii="宋体" w:hAnsi="宋体" w:eastAsia="宋体" w:cs="宋体"/>
          <w:b/>
          <w:sz w:val="24"/>
          <w:szCs w:val="24"/>
        </w:rPr>
        <w:t>一、技术文件一般内容要求</w:t>
      </w:r>
      <w:bookmarkEnd w:id="107"/>
      <w:bookmarkEnd w:id="108"/>
    </w:p>
    <w:p w14:paraId="2F8FCD00">
      <w:pPr>
        <w:pStyle w:val="133"/>
        <w:numPr>
          <w:ilvl w:val="1"/>
          <w:numId w:val="86"/>
        </w:numPr>
        <w:adjustRightInd w:val="0"/>
        <w:snapToGrid w:val="0"/>
        <w:spacing w:line="440" w:lineRule="exact"/>
        <w:ind w:left="-142" w:firstLine="567" w:firstLineChars="0"/>
        <w:rPr>
          <w:rFonts w:ascii="宋体" w:hAnsi="宋体" w:eastAsia="宋体" w:cs="宋体"/>
          <w:sz w:val="24"/>
          <w:szCs w:val="24"/>
        </w:rPr>
      </w:pPr>
      <w:r>
        <w:rPr>
          <w:rFonts w:hint="eastAsia" w:ascii="宋体" w:hAnsi="宋体" w:eastAsia="宋体" w:cs="宋体"/>
          <w:sz w:val="24"/>
          <w:szCs w:val="24"/>
        </w:rPr>
        <w:t>投标方应认真阅读招标文件和本技术标书，并按要求编写投标技术文件，技术标书中不得出现任何与价格相关的内容或信息。</w:t>
      </w:r>
    </w:p>
    <w:p w14:paraId="3AB83EE9">
      <w:pPr>
        <w:pStyle w:val="133"/>
        <w:numPr>
          <w:ilvl w:val="1"/>
          <w:numId w:val="86"/>
        </w:numPr>
        <w:adjustRightInd w:val="0"/>
        <w:snapToGrid w:val="0"/>
        <w:spacing w:line="440" w:lineRule="exact"/>
        <w:ind w:left="-142" w:firstLine="567" w:firstLineChars="0"/>
        <w:rPr>
          <w:rFonts w:ascii="宋体" w:hAnsi="宋体" w:eastAsia="宋体" w:cs="宋体"/>
          <w:sz w:val="24"/>
          <w:szCs w:val="24"/>
        </w:rPr>
      </w:pPr>
      <w:r>
        <w:rPr>
          <w:rFonts w:hint="eastAsia" w:ascii="宋体" w:hAnsi="宋体" w:eastAsia="宋体" w:cs="宋体"/>
          <w:sz w:val="24"/>
          <w:szCs w:val="24"/>
        </w:rPr>
        <w:t>投标技术文件至少应对投标货物（或生产线）的功能用途、技术性能、质量标准、技术参数等作出详细说明。</w:t>
      </w:r>
    </w:p>
    <w:p w14:paraId="4952362E">
      <w:pPr>
        <w:pStyle w:val="133"/>
        <w:numPr>
          <w:ilvl w:val="1"/>
          <w:numId w:val="86"/>
        </w:numPr>
        <w:adjustRightInd w:val="0"/>
        <w:snapToGrid w:val="0"/>
        <w:spacing w:line="440" w:lineRule="exact"/>
        <w:ind w:left="-142" w:firstLine="567" w:firstLineChars="0"/>
        <w:rPr>
          <w:rFonts w:ascii="宋体" w:hAnsi="宋体" w:eastAsia="宋体" w:cs="宋体"/>
          <w:sz w:val="24"/>
          <w:szCs w:val="24"/>
        </w:rPr>
      </w:pPr>
      <w:r>
        <w:rPr>
          <w:rFonts w:hint="eastAsia" w:ascii="宋体" w:hAnsi="宋体" w:eastAsia="宋体" w:cs="宋体"/>
          <w:sz w:val="24"/>
          <w:szCs w:val="24"/>
        </w:rPr>
        <w:t>投标技术文件至少应根据投标货物（或生产线）的关键设备、总成、零部件或系统作出满足或优于招标文件要求的详细说明。</w:t>
      </w:r>
    </w:p>
    <w:p w14:paraId="71F54BC3">
      <w:pPr>
        <w:pStyle w:val="133"/>
        <w:numPr>
          <w:ilvl w:val="1"/>
          <w:numId w:val="86"/>
        </w:numPr>
        <w:spacing w:line="440" w:lineRule="exact"/>
        <w:ind w:left="-142" w:firstLine="567" w:firstLineChars="0"/>
        <w:rPr>
          <w:rFonts w:ascii="宋体" w:hAnsi="宋体" w:eastAsia="宋体" w:cs="宋体"/>
          <w:sz w:val="24"/>
          <w:szCs w:val="24"/>
        </w:rPr>
      </w:pPr>
      <w:r>
        <w:rPr>
          <w:rFonts w:hint="eastAsia" w:ascii="宋体" w:hAnsi="宋体" w:eastAsia="宋体" w:cs="宋体"/>
          <w:sz w:val="24"/>
          <w:szCs w:val="24"/>
        </w:rPr>
        <w:t>投标技术文件至少应按照招标文件要求（或投标方建议）列明备品备件、易损件和专用耗材明细。</w:t>
      </w:r>
    </w:p>
    <w:p w14:paraId="6A687BDC">
      <w:pPr>
        <w:pStyle w:val="133"/>
        <w:numPr>
          <w:ilvl w:val="1"/>
          <w:numId w:val="86"/>
        </w:numPr>
        <w:spacing w:line="440" w:lineRule="exact"/>
        <w:ind w:left="-142" w:firstLine="567" w:firstLineChars="0"/>
        <w:rPr>
          <w:rFonts w:ascii="宋体" w:hAnsi="宋体" w:eastAsia="宋体" w:cs="宋体"/>
          <w:sz w:val="24"/>
          <w:szCs w:val="24"/>
        </w:rPr>
      </w:pPr>
      <w:r>
        <w:rPr>
          <w:rFonts w:hint="eastAsia" w:ascii="宋体" w:hAnsi="宋体" w:eastAsia="宋体" w:cs="宋体"/>
          <w:sz w:val="24"/>
          <w:szCs w:val="24"/>
        </w:rPr>
        <w:t>投标方应当而且必须分别说明所列备品备件、易损件和专用耗材的使用寿命（以有效工作小时数说明）。</w:t>
      </w:r>
    </w:p>
    <w:p w14:paraId="4564A939">
      <w:pPr>
        <w:pStyle w:val="133"/>
        <w:numPr>
          <w:ilvl w:val="1"/>
          <w:numId w:val="86"/>
        </w:numPr>
        <w:adjustRightInd w:val="0"/>
        <w:snapToGrid w:val="0"/>
        <w:spacing w:line="440" w:lineRule="exact"/>
        <w:ind w:left="-142" w:firstLine="567" w:firstLineChars="0"/>
        <w:rPr>
          <w:rFonts w:ascii="宋体" w:hAnsi="宋体" w:eastAsia="宋体" w:cs="宋体"/>
          <w:sz w:val="24"/>
          <w:szCs w:val="24"/>
        </w:rPr>
      </w:pPr>
      <w:r>
        <w:rPr>
          <w:rFonts w:hint="eastAsia" w:ascii="宋体" w:hAnsi="宋体" w:eastAsia="宋体" w:cs="宋体"/>
          <w:sz w:val="24"/>
          <w:szCs w:val="24"/>
        </w:rPr>
        <w:t>投标的货物（或生产线），应当根据其配置和备品备件、易损件、专用耗材情况，尽可能详细且分类填入下表：</w:t>
      </w:r>
    </w:p>
    <w:p w14:paraId="41BCC4AD">
      <w:pPr>
        <w:pStyle w:val="133"/>
        <w:numPr>
          <w:ilvl w:val="2"/>
          <w:numId w:val="87"/>
        </w:numPr>
        <w:adjustRightInd w:val="0"/>
        <w:snapToGrid w:val="0"/>
        <w:spacing w:line="440" w:lineRule="exact"/>
        <w:ind w:left="993" w:firstLineChars="0"/>
        <w:rPr>
          <w:rFonts w:ascii="宋体" w:hAnsi="宋体" w:eastAsia="宋体" w:cs="宋体"/>
          <w:sz w:val="24"/>
          <w:szCs w:val="24"/>
        </w:rPr>
      </w:pPr>
      <w:r>
        <w:rPr>
          <w:rFonts w:hint="eastAsia" w:ascii="宋体" w:hAnsi="宋体" w:eastAsia="宋体" w:cs="宋体"/>
          <w:sz w:val="24"/>
          <w:szCs w:val="24"/>
        </w:rPr>
        <w:t>投标货物（或生产线）配置一览表：</w:t>
      </w:r>
    </w:p>
    <w:p w14:paraId="01D1F9F1">
      <w:pPr>
        <w:adjustRightInd w:val="0"/>
        <w:snapToGrid w:val="0"/>
        <w:spacing w:line="440" w:lineRule="exact"/>
        <w:ind w:firstLine="2160" w:firstLineChars="900"/>
        <w:rPr>
          <w:rFonts w:ascii="宋体" w:hAnsi="宋体" w:eastAsia="宋体" w:cs="宋体"/>
          <w:sz w:val="24"/>
          <w:szCs w:val="24"/>
        </w:rPr>
      </w:pPr>
      <w:r>
        <w:rPr>
          <w:rFonts w:hint="eastAsia" w:ascii="宋体" w:hAnsi="宋体" w:eastAsia="宋体" w:cs="宋体"/>
          <w:sz w:val="24"/>
          <w:szCs w:val="24"/>
        </w:rPr>
        <w:t xml:space="preserve">投标货物（或生产线）配置一览表                </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479"/>
        <w:gridCol w:w="1276"/>
        <w:gridCol w:w="1361"/>
        <w:gridCol w:w="2235"/>
      </w:tblGrid>
      <w:tr w14:paraId="5C17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6F6E44E6">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1924" w:type="dxa"/>
            <w:tcBorders>
              <w:top w:val="single" w:color="auto" w:sz="4" w:space="0"/>
              <w:left w:val="single" w:color="auto" w:sz="4" w:space="0"/>
              <w:bottom w:val="single" w:color="auto" w:sz="4" w:space="0"/>
              <w:right w:val="single" w:color="auto" w:sz="4" w:space="0"/>
            </w:tcBorders>
            <w:vAlign w:val="center"/>
          </w:tcPr>
          <w:p w14:paraId="74562E27">
            <w:pPr>
              <w:adjustRightInd w:val="0"/>
              <w:snapToGrid w:val="0"/>
              <w:spacing w:line="440" w:lineRule="exact"/>
              <w:ind w:left="0" w:leftChars="-50" w:hanging="105" w:hangingChars="44"/>
              <w:jc w:val="center"/>
              <w:rPr>
                <w:rFonts w:ascii="宋体" w:hAnsi="宋体" w:eastAsia="宋体" w:cs="宋体"/>
                <w:sz w:val="24"/>
                <w:szCs w:val="24"/>
              </w:rPr>
            </w:pPr>
            <w:r>
              <w:rPr>
                <w:rFonts w:hint="eastAsia" w:ascii="宋体" w:hAnsi="宋体" w:eastAsia="宋体" w:cs="宋体"/>
                <w:sz w:val="24"/>
                <w:szCs w:val="24"/>
              </w:rPr>
              <w:t>名称</w:t>
            </w:r>
          </w:p>
        </w:tc>
        <w:tc>
          <w:tcPr>
            <w:tcW w:w="1479" w:type="dxa"/>
            <w:tcBorders>
              <w:top w:val="single" w:color="auto" w:sz="4" w:space="0"/>
              <w:left w:val="single" w:color="auto" w:sz="4" w:space="0"/>
              <w:bottom w:val="single" w:color="auto" w:sz="4" w:space="0"/>
              <w:right w:val="single" w:color="auto" w:sz="4" w:space="0"/>
            </w:tcBorders>
            <w:vAlign w:val="center"/>
          </w:tcPr>
          <w:p w14:paraId="29359604">
            <w:pPr>
              <w:adjustRightInd w:val="0"/>
              <w:snapToGrid w:val="0"/>
              <w:spacing w:line="440" w:lineRule="exact"/>
              <w:ind w:firstLine="88" w:firstLineChars="37"/>
              <w:jc w:val="center"/>
              <w:rPr>
                <w:rFonts w:ascii="宋体" w:hAnsi="宋体" w:eastAsia="宋体" w:cs="宋体"/>
                <w:sz w:val="24"/>
                <w:szCs w:val="24"/>
              </w:rPr>
            </w:pPr>
            <w:r>
              <w:rPr>
                <w:rFonts w:hint="eastAsia" w:ascii="宋体" w:hAnsi="宋体" w:eastAsia="宋体" w:cs="宋体"/>
                <w:sz w:val="24"/>
                <w:szCs w:val="24"/>
              </w:rPr>
              <w:t>型号规格格</w:t>
            </w:r>
          </w:p>
        </w:tc>
        <w:tc>
          <w:tcPr>
            <w:tcW w:w="1276" w:type="dxa"/>
            <w:tcBorders>
              <w:top w:val="single" w:color="auto" w:sz="4" w:space="0"/>
              <w:left w:val="single" w:color="auto" w:sz="4" w:space="0"/>
              <w:bottom w:val="single" w:color="auto" w:sz="4" w:space="0"/>
              <w:right w:val="single" w:color="auto" w:sz="4" w:space="0"/>
            </w:tcBorders>
            <w:vAlign w:val="center"/>
          </w:tcPr>
          <w:p w14:paraId="07C8D712">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单位</w:t>
            </w:r>
          </w:p>
        </w:tc>
        <w:tc>
          <w:tcPr>
            <w:tcW w:w="1361" w:type="dxa"/>
            <w:tcBorders>
              <w:top w:val="single" w:color="auto" w:sz="4" w:space="0"/>
              <w:left w:val="single" w:color="auto" w:sz="4" w:space="0"/>
              <w:bottom w:val="single" w:color="auto" w:sz="4" w:space="0"/>
              <w:right w:val="single" w:color="auto" w:sz="4" w:space="0"/>
            </w:tcBorders>
            <w:vAlign w:val="center"/>
          </w:tcPr>
          <w:p w14:paraId="3EEF892F">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数量</w:t>
            </w:r>
          </w:p>
        </w:tc>
        <w:tc>
          <w:tcPr>
            <w:tcW w:w="2235" w:type="dxa"/>
            <w:tcBorders>
              <w:top w:val="single" w:color="auto" w:sz="4" w:space="0"/>
              <w:left w:val="single" w:color="auto" w:sz="4" w:space="0"/>
              <w:bottom w:val="single" w:color="auto" w:sz="4" w:space="0"/>
              <w:right w:val="single" w:color="auto" w:sz="4" w:space="0"/>
            </w:tcBorders>
            <w:vAlign w:val="center"/>
          </w:tcPr>
          <w:p w14:paraId="066E9A08">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制造商</w:t>
            </w:r>
          </w:p>
        </w:tc>
      </w:tr>
      <w:tr w14:paraId="146C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1B7006C8">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33C0F22F">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0C17D283">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8F3B27A">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08129F5B">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4D781FE7">
            <w:pPr>
              <w:adjustRightInd w:val="0"/>
              <w:snapToGrid w:val="0"/>
              <w:spacing w:line="440" w:lineRule="exact"/>
              <w:ind w:firstLine="480" w:firstLineChars="200"/>
              <w:jc w:val="center"/>
              <w:rPr>
                <w:rFonts w:ascii="宋体" w:hAnsi="宋体" w:eastAsia="宋体" w:cs="宋体"/>
                <w:sz w:val="24"/>
                <w:szCs w:val="24"/>
              </w:rPr>
            </w:pPr>
          </w:p>
        </w:tc>
      </w:tr>
      <w:tr w14:paraId="0A9D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2B92E726">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3DBA6483">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32AEC8E9">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765E6BE2">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1F5DA3C1">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665FF741">
            <w:pPr>
              <w:adjustRightInd w:val="0"/>
              <w:snapToGrid w:val="0"/>
              <w:spacing w:line="440" w:lineRule="exact"/>
              <w:ind w:firstLine="480" w:firstLineChars="200"/>
              <w:jc w:val="center"/>
              <w:rPr>
                <w:rFonts w:ascii="宋体" w:hAnsi="宋体" w:eastAsia="宋体" w:cs="宋体"/>
                <w:sz w:val="24"/>
                <w:szCs w:val="24"/>
              </w:rPr>
            </w:pPr>
          </w:p>
        </w:tc>
      </w:tr>
      <w:tr w14:paraId="0F16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5616DCC3">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461FFCF5">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54380DDB">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5787602">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7953F055">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2437E345">
            <w:pPr>
              <w:adjustRightInd w:val="0"/>
              <w:snapToGrid w:val="0"/>
              <w:spacing w:line="440" w:lineRule="exact"/>
              <w:ind w:firstLine="480" w:firstLineChars="200"/>
              <w:jc w:val="center"/>
              <w:rPr>
                <w:rFonts w:ascii="宋体" w:hAnsi="宋体" w:eastAsia="宋体" w:cs="宋体"/>
                <w:sz w:val="24"/>
                <w:szCs w:val="24"/>
              </w:rPr>
            </w:pPr>
          </w:p>
        </w:tc>
      </w:tr>
      <w:tr w14:paraId="5D379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6D6903AF">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70BF3A72">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73321A93">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643280A5">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007E34E7">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04C0382C">
            <w:pPr>
              <w:adjustRightInd w:val="0"/>
              <w:snapToGrid w:val="0"/>
              <w:spacing w:line="440" w:lineRule="exact"/>
              <w:ind w:firstLine="480" w:firstLineChars="200"/>
              <w:jc w:val="center"/>
              <w:rPr>
                <w:rFonts w:ascii="宋体" w:hAnsi="宋体" w:eastAsia="宋体" w:cs="宋体"/>
                <w:sz w:val="24"/>
                <w:szCs w:val="24"/>
              </w:rPr>
            </w:pPr>
          </w:p>
        </w:tc>
      </w:tr>
      <w:tr w14:paraId="3463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37B263A0">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51A4D441">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3B6FA75E">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45748E40">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23820392">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4DCFB51B">
            <w:pPr>
              <w:adjustRightInd w:val="0"/>
              <w:snapToGrid w:val="0"/>
              <w:spacing w:line="440" w:lineRule="exact"/>
              <w:ind w:firstLine="480" w:firstLineChars="200"/>
              <w:jc w:val="center"/>
              <w:rPr>
                <w:rFonts w:ascii="宋体" w:hAnsi="宋体" w:eastAsia="宋体" w:cs="宋体"/>
                <w:sz w:val="24"/>
                <w:szCs w:val="24"/>
              </w:rPr>
            </w:pPr>
          </w:p>
        </w:tc>
      </w:tr>
      <w:tr w14:paraId="61B3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6E339D84">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4D2ECF22">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17CD20B3">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336C223C">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566A1BE8">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3FBD7164">
            <w:pPr>
              <w:adjustRightInd w:val="0"/>
              <w:snapToGrid w:val="0"/>
              <w:spacing w:line="440" w:lineRule="exact"/>
              <w:ind w:firstLine="480" w:firstLineChars="200"/>
              <w:jc w:val="center"/>
              <w:rPr>
                <w:rFonts w:ascii="宋体" w:hAnsi="宋体" w:eastAsia="宋体" w:cs="宋体"/>
                <w:sz w:val="24"/>
                <w:szCs w:val="24"/>
              </w:rPr>
            </w:pPr>
          </w:p>
        </w:tc>
      </w:tr>
    </w:tbl>
    <w:p w14:paraId="4DEDB0FB">
      <w:pPr>
        <w:pStyle w:val="133"/>
        <w:numPr>
          <w:ilvl w:val="2"/>
          <w:numId w:val="87"/>
        </w:numPr>
        <w:adjustRightInd w:val="0"/>
        <w:snapToGrid w:val="0"/>
        <w:spacing w:line="440" w:lineRule="exact"/>
        <w:ind w:left="993" w:firstLineChars="0"/>
        <w:rPr>
          <w:rFonts w:ascii="宋体" w:hAnsi="宋体" w:eastAsia="宋体" w:cs="宋体"/>
          <w:sz w:val="24"/>
          <w:szCs w:val="24"/>
        </w:rPr>
      </w:pPr>
      <w:r>
        <w:rPr>
          <w:rFonts w:hint="eastAsia" w:ascii="宋体" w:hAnsi="宋体" w:eastAsia="宋体" w:cs="宋体"/>
          <w:sz w:val="24"/>
          <w:szCs w:val="24"/>
        </w:rPr>
        <w:t>投标货物（或生产线）材料一览表：</w:t>
      </w:r>
    </w:p>
    <w:p w14:paraId="32AB70C4">
      <w:pPr>
        <w:adjustRightInd w:val="0"/>
        <w:snapToGrid w:val="0"/>
        <w:spacing w:line="440" w:lineRule="exact"/>
        <w:ind w:firstLine="2160" w:firstLineChars="900"/>
        <w:rPr>
          <w:rFonts w:ascii="宋体" w:hAnsi="宋体" w:eastAsia="宋体" w:cs="宋体"/>
          <w:sz w:val="24"/>
          <w:szCs w:val="24"/>
        </w:rPr>
      </w:pPr>
      <w:r>
        <w:rPr>
          <w:rFonts w:hint="eastAsia" w:ascii="宋体" w:hAnsi="宋体" w:eastAsia="宋体" w:cs="宋体"/>
          <w:sz w:val="24"/>
          <w:szCs w:val="24"/>
        </w:rPr>
        <w:t xml:space="preserve">投标货物（或生产线）材料一览表                </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479"/>
        <w:gridCol w:w="1276"/>
        <w:gridCol w:w="1361"/>
        <w:gridCol w:w="2235"/>
      </w:tblGrid>
      <w:tr w14:paraId="0461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7611D209">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1924" w:type="dxa"/>
            <w:tcBorders>
              <w:top w:val="single" w:color="auto" w:sz="4" w:space="0"/>
              <w:left w:val="single" w:color="auto" w:sz="4" w:space="0"/>
              <w:bottom w:val="single" w:color="auto" w:sz="4" w:space="0"/>
              <w:right w:val="single" w:color="auto" w:sz="4" w:space="0"/>
            </w:tcBorders>
            <w:vAlign w:val="center"/>
          </w:tcPr>
          <w:p w14:paraId="24B3A45F">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名称</w:t>
            </w:r>
          </w:p>
        </w:tc>
        <w:tc>
          <w:tcPr>
            <w:tcW w:w="1479" w:type="dxa"/>
            <w:tcBorders>
              <w:top w:val="single" w:color="auto" w:sz="4" w:space="0"/>
              <w:left w:val="single" w:color="auto" w:sz="4" w:space="0"/>
              <w:bottom w:val="single" w:color="auto" w:sz="4" w:space="0"/>
              <w:right w:val="single" w:color="auto" w:sz="4" w:space="0"/>
            </w:tcBorders>
            <w:vAlign w:val="center"/>
          </w:tcPr>
          <w:p w14:paraId="1AB5A928">
            <w:pPr>
              <w:adjustRightInd w:val="0"/>
              <w:snapToGrid w:val="0"/>
              <w:spacing w:line="440" w:lineRule="exact"/>
              <w:ind w:firstLine="88" w:firstLineChars="37"/>
              <w:jc w:val="center"/>
              <w:rPr>
                <w:rFonts w:ascii="宋体" w:hAnsi="宋体" w:eastAsia="宋体" w:cs="宋体"/>
                <w:sz w:val="24"/>
                <w:szCs w:val="24"/>
              </w:rPr>
            </w:pPr>
            <w:r>
              <w:rPr>
                <w:rFonts w:hint="eastAsia" w:ascii="宋体" w:hAnsi="宋体" w:eastAsia="宋体" w:cs="宋体"/>
                <w:sz w:val="24"/>
                <w:szCs w:val="24"/>
              </w:rPr>
              <w:t>型号规格</w:t>
            </w:r>
          </w:p>
        </w:tc>
        <w:tc>
          <w:tcPr>
            <w:tcW w:w="1276" w:type="dxa"/>
            <w:tcBorders>
              <w:top w:val="single" w:color="auto" w:sz="4" w:space="0"/>
              <w:left w:val="single" w:color="auto" w:sz="4" w:space="0"/>
              <w:bottom w:val="single" w:color="auto" w:sz="4" w:space="0"/>
              <w:right w:val="single" w:color="auto" w:sz="4" w:space="0"/>
            </w:tcBorders>
            <w:vAlign w:val="center"/>
          </w:tcPr>
          <w:p w14:paraId="46271270">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单位</w:t>
            </w:r>
          </w:p>
        </w:tc>
        <w:tc>
          <w:tcPr>
            <w:tcW w:w="1361" w:type="dxa"/>
            <w:tcBorders>
              <w:top w:val="single" w:color="auto" w:sz="4" w:space="0"/>
              <w:left w:val="single" w:color="auto" w:sz="4" w:space="0"/>
              <w:bottom w:val="single" w:color="auto" w:sz="4" w:space="0"/>
              <w:right w:val="single" w:color="auto" w:sz="4" w:space="0"/>
            </w:tcBorders>
            <w:vAlign w:val="center"/>
          </w:tcPr>
          <w:p w14:paraId="63FB2149">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数量</w:t>
            </w:r>
          </w:p>
        </w:tc>
        <w:tc>
          <w:tcPr>
            <w:tcW w:w="2235" w:type="dxa"/>
            <w:tcBorders>
              <w:top w:val="single" w:color="auto" w:sz="4" w:space="0"/>
              <w:left w:val="single" w:color="auto" w:sz="4" w:space="0"/>
              <w:bottom w:val="single" w:color="auto" w:sz="4" w:space="0"/>
              <w:right w:val="single" w:color="auto" w:sz="4" w:space="0"/>
            </w:tcBorders>
            <w:vAlign w:val="center"/>
          </w:tcPr>
          <w:p w14:paraId="3438DC1D">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制造商</w:t>
            </w:r>
          </w:p>
        </w:tc>
      </w:tr>
      <w:tr w14:paraId="7F2F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1D6C93D3">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696FC890">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006E1E06">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1B827A43">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77992B03">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4A141327">
            <w:pPr>
              <w:adjustRightInd w:val="0"/>
              <w:snapToGrid w:val="0"/>
              <w:spacing w:line="440" w:lineRule="exact"/>
              <w:ind w:firstLine="480" w:firstLineChars="200"/>
              <w:jc w:val="center"/>
              <w:rPr>
                <w:rFonts w:ascii="宋体" w:hAnsi="宋体" w:eastAsia="宋体" w:cs="宋体"/>
                <w:sz w:val="24"/>
                <w:szCs w:val="24"/>
              </w:rPr>
            </w:pPr>
          </w:p>
        </w:tc>
      </w:tr>
      <w:tr w14:paraId="2DF0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623B5A4F">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1A04683C">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361F8FFA">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73E33CEA">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6FA4C7B4">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1F8E3768">
            <w:pPr>
              <w:adjustRightInd w:val="0"/>
              <w:snapToGrid w:val="0"/>
              <w:spacing w:line="440" w:lineRule="exact"/>
              <w:ind w:firstLine="480" w:firstLineChars="200"/>
              <w:jc w:val="center"/>
              <w:rPr>
                <w:rFonts w:ascii="宋体" w:hAnsi="宋体" w:eastAsia="宋体" w:cs="宋体"/>
                <w:sz w:val="24"/>
                <w:szCs w:val="24"/>
              </w:rPr>
            </w:pPr>
          </w:p>
        </w:tc>
      </w:tr>
      <w:tr w14:paraId="265B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7A2EB354">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6CA298C5">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34CBB621">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616CD82">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33D6AC93">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4DA74DA8">
            <w:pPr>
              <w:adjustRightInd w:val="0"/>
              <w:snapToGrid w:val="0"/>
              <w:spacing w:line="440" w:lineRule="exact"/>
              <w:ind w:firstLine="480" w:firstLineChars="200"/>
              <w:jc w:val="center"/>
              <w:rPr>
                <w:rFonts w:ascii="宋体" w:hAnsi="宋体" w:eastAsia="宋体" w:cs="宋体"/>
                <w:sz w:val="24"/>
                <w:szCs w:val="24"/>
              </w:rPr>
            </w:pPr>
          </w:p>
        </w:tc>
      </w:tr>
      <w:tr w14:paraId="1C0E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0C1F7F4D">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2F6353A3">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108C6391">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74D472DC">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1547632D">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6EB4758F">
            <w:pPr>
              <w:adjustRightInd w:val="0"/>
              <w:snapToGrid w:val="0"/>
              <w:spacing w:line="440" w:lineRule="exact"/>
              <w:ind w:firstLine="480" w:firstLineChars="200"/>
              <w:jc w:val="center"/>
              <w:rPr>
                <w:rFonts w:ascii="宋体" w:hAnsi="宋体" w:eastAsia="宋体" w:cs="宋体"/>
                <w:sz w:val="24"/>
                <w:szCs w:val="24"/>
              </w:rPr>
            </w:pPr>
          </w:p>
        </w:tc>
      </w:tr>
      <w:tr w14:paraId="6682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020DF2F5">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6C2E6230">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4A79CCB1">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3DAE7971">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6975C767">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666FB513">
            <w:pPr>
              <w:adjustRightInd w:val="0"/>
              <w:snapToGrid w:val="0"/>
              <w:spacing w:line="440" w:lineRule="exact"/>
              <w:ind w:firstLine="480" w:firstLineChars="200"/>
              <w:jc w:val="center"/>
              <w:rPr>
                <w:rFonts w:ascii="宋体" w:hAnsi="宋体" w:eastAsia="宋体" w:cs="宋体"/>
                <w:sz w:val="24"/>
                <w:szCs w:val="24"/>
              </w:rPr>
            </w:pPr>
          </w:p>
        </w:tc>
      </w:tr>
      <w:tr w14:paraId="3A7E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379BDACE">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7125E9B3">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56836233">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95B2735">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08FBC638">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3DEFFB08">
            <w:pPr>
              <w:adjustRightInd w:val="0"/>
              <w:snapToGrid w:val="0"/>
              <w:spacing w:line="440" w:lineRule="exact"/>
              <w:ind w:firstLine="480" w:firstLineChars="200"/>
              <w:jc w:val="center"/>
              <w:rPr>
                <w:rFonts w:ascii="宋体" w:hAnsi="宋体" w:eastAsia="宋体" w:cs="宋体"/>
                <w:sz w:val="24"/>
                <w:szCs w:val="24"/>
              </w:rPr>
            </w:pPr>
          </w:p>
        </w:tc>
      </w:tr>
    </w:tbl>
    <w:p w14:paraId="15A79881">
      <w:pPr>
        <w:pStyle w:val="133"/>
        <w:numPr>
          <w:ilvl w:val="2"/>
          <w:numId w:val="87"/>
        </w:numPr>
        <w:adjustRightInd w:val="0"/>
        <w:snapToGrid w:val="0"/>
        <w:spacing w:line="440" w:lineRule="exact"/>
        <w:ind w:left="993" w:firstLineChars="0"/>
        <w:rPr>
          <w:rFonts w:ascii="宋体" w:hAnsi="宋体" w:eastAsia="宋体" w:cs="宋体"/>
          <w:sz w:val="24"/>
          <w:szCs w:val="24"/>
        </w:rPr>
      </w:pPr>
      <w:r>
        <w:rPr>
          <w:rFonts w:hint="eastAsia" w:ascii="宋体" w:hAnsi="宋体" w:eastAsia="宋体" w:cs="宋体"/>
          <w:sz w:val="24"/>
          <w:szCs w:val="24"/>
        </w:rPr>
        <w:t>投标货物（或生产线）外购件一览表：</w:t>
      </w:r>
    </w:p>
    <w:p w14:paraId="59924B81">
      <w:pPr>
        <w:adjustRightInd w:val="0"/>
        <w:snapToGrid w:val="0"/>
        <w:spacing w:line="440" w:lineRule="exact"/>
        <w:ind w:firstLine="2160" w:firstLineChars="900"/>
        <w:rPr>
          <w:rFonts w:ascii="宋体" w:hAnsi="宋体" w:eastAsia="宋体" w:cs="宋体"/>
          <w:sz w:val="24"/>
          <w:szCs w:val="24"/>
        </w:rPr>
      </w:pPr>
      <w:r>
        <w:rPr>
          <w:rFonts w:hint="eastAsia" w:ascii="宋体" w:hAnsi="宋体" w:eastAsia="宋体" w:cs="宋体"/>
          <w:sz w:val="24"/>
          <w:szCs w:val="24"/>
        </w:rPr>
        <w:t xml:space="preserve">投标货物（或生产线）外购件一览表                </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479"/>
        <w:gridCol w:w="1276"/>
        <w:gridCol w:w="1361"/>
        <w:gridCol w:w="2235"/>
      </w:tblGrid>
      <w:tr w14:paraId="1F69F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5C676802">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1924" w:type="dxa"/>
            <w:tcBorders>
              <w:top w:val="single" w:color="auto" w:sz="4" w:space="0"/>
              <w:left w:val="single" w:color="auto" w:sz="4" w:space="0"/>
              <w:bottom w:val="single" w:color="auto" w:sz="4" w:space="0"/>
              <w:right w:val="single" w:color="auto" w:sz="4" w:space="0"/>
            </w:tcBorders>
            <w:vAlign w:val="center"/>
          </w:tcPr>
          <w:p w14:paraId="060DEDE5">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名称</w:t>
            </w:r>
          </w:p>
        </w:tc>
        <w:tc>
          <w:tcPr>
            <w:tcW w:w="1479" w:type="dxa"/>
            <w:tcBorders>
              <w:top w:val="single" w:color="auto" w:sz="4" w:space="0"/>
              <w:left w:val="single" w:color="auto" w:sz="4" w:space="0"/>
              <w:bottom w:val="single" w:color="auto" w:sz="4" w:space="0"/>
              <w:right w:val="single" w:color="auto" w:sz="4" w:space="0"/>
            </w:tcBorders>
            <w:vAlign w:val="center"/>
          </w:tcPr>
          <w:p w14:paraId="5F6C2383">
            <w:pPr>
              <w:adjustRightInd w:val="0"/>
              <w:snapToGrid w:val="0"/>
              <w:spacing w:line="440" w:lineRule="exact"/>
              <w:ind w:firstLine="88" w:firstLineChars="37"/>
              <w:jc w:val="center"/>
              <w:rPr>
                <w:rFonts w:ascii="宋体" w:hAnsi="宋体" w:eastAsia="宋体" w:cs="宋体"/>
                <w:sz w:val="24"/>
                <w:szCs w:val="24"/>
              </w:rPr>
            </w:pPr>
            <w:r>
              <w:rPr>
                <w:rFonts w:hint="eastAsia" w:ascii="宋体" w:hAnsi="宋体" w:eastAsia="宋体" w:cs="宋体"/>
                <w:sz w:val="24"/>
                <w:szCs w:val="24"/>
              </w:rPr>
              <w:t>型号规格</w:t>
            </w:r>
          </w:p>
        </w:tc>
        <w:tc>
          <w:tcPr>
            <w:tcW w:w="1276" w:type="dxa"/>
            <w:tcBorders>
              <w:top w:val="single" w:color="auto" w:sz="4" w:space="0"/>
              <w:left w:val="single" w:color="auto" w:sz="4" w:space="0"/>
              <w:bottom w:val="single" w:color="auto" w:sz="4" w:space="0"/>
              <w:right w:val="single" w:color="auto" w:sz="4" w:space="0"/>
            </w:tcBorders>
            <w:vAlign w:val="center"/>
          </w:tcPr>
          <w:p w14:paraId="529B30B4">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单位</w:t>
            </w:r>
          </w:p>
        </w:tc>
        <w:tc>
          <w:tcPr>
            <w:tcW w:w="1361" w:type="dxa"/>
            <w:tcBorders>
              <w:top w:val="single" w:color="auto" w:sz="4" w:space="0"/>
              <w:left w:val="single" w:color="auto" w:sz="4" w:space="0"/>
              <w:bottom w:val="single" w:color="auto" w:sz="4" w:space="0"/>
              <w:right w:val="single" w:color="auto" w:sz="4" w:space="0"/>
            </w:tcBorders>
            <w:vAlign w:val="center"/>
          </w:tcPr>
          <w:p w14:paraId="26A85A9C">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数量</w:t>
            </w:r>
          </w:p>
        </w:tc>
        <w:tc>
          <w:tcPr>
            <w:tcW w:w="2235" w:type="dxa"/>
            <w:tcBorders>
              <w:top w:val="single" w:color="auto" w:sz="4" w:space="0"/>
              <w:left w:val="single" w:color="auto" w:sz="4" w:space="0"/>
              <w:bottom w:val="single" w:color="auto" w:sz="4" w:space="0"/>
              <w:right w:val="single" w:color="auto" w:sz="4" w:space="0"/>
            </w:tcBorders>
            <w:vAlign w:val="center"/>
          </w:tcPr>
          <w:p w14:paraId="23A8D7C2">
            <w:pPr>
              <w:adjustRightInd w:val="0"/>
              <w:snapToGrid w:val="0"/>
              <w:spacing w:line="440" w:lineRule="exact"/>
              <w:ind w:firstLine="480" w:firstLineChars="200"/>
              <w:jc w:val="center"/>
              <w:rPr>
                <w:rFonts w:ascii="宋体" w:hAnsi="宋体" w:eastAsia="宋体" w:cs="宋体"/>
                <w:sz w:val="24"/>
                <w:szCs w:val="24"/>
              </w:rPr>
            </w:pPr>
            <w:r>
              <w:rPr>
                <w:rFonts w:hint="eastAsia" w:ascii="宋体" w:hAnsi="宋体" w:eastAsia="宋体" w:cs="宋体"/>
                <w:sz w:val="24"/>
                <w:szCs w:val="24"/>
              </w:rPr>
              <w:t>制造商</w:t>
            </w:r>
          </w:p>
        </w:tc>
      </w:tr>
      <w:tr w14:paraId="1CDC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3E9F6304">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03A669FF">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223D1170">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1BD2B933">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7E17A640">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6C51E573">
            <w:pPr>
              <w:adjustRightInd w:val="0"/>
              <w:snapToGrid w:val="0"/>
              <w:spacing w:line="440" w:lineRule="exact"/>
              <w:ind w:firstLine="480" w:firstLineChars="200"/>
              <w:jc w:val="center"/>
              <w:rPr>
                <w:rFonts w:ascii="宋体" w:hAnsi="宋体" w:eastAsia="宋体" w:cs="宋体"/>
                <w:sz w:val="24"/>
                <w:szCs w:val="24"/>
              </w:rPr>
            </w:pPr>
          </w:p>
        </w:tc>
      </w:tr>
      <w:tr w14:paraId="41EAA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4E1738E6">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6BEEA0A0">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3C95087F">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3C73B90B">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3E8EAAB8">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023838E1">
            <w:pPr>
              <w:adjustRightInd w:val="0"/>
              <w:snapToGrid w:val="0"/>
              <w:spacing w:line="440" w:lineRule="exact"/>
              <w:ind w:firstLine="480" w:firstLineChars="200"/>
              <w:jc w:val="center"/>
              <w:rPr>
                <w:rFonts w:ascii="宋体" w:hAnsi="宋体" w:eastAsia="宋体" w:cs="宋体"/>
                <w:sz w:val="24"/>
                <w:szCs w:val="24"/>
              </w:rPr>
            </w:pPr>
          </w:p>
        </w:tc>
      </w:tr>
      <w:tr w14:paraId="6A97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6361A868">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34868F99">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293FB70D">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C5E38BB">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15B30A98">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10AA2697">
            <w:pPr>
              <w:adjustRightInd w:val="0"/>
              <w:snapToGrid w:val="0"/>
              <w:spacing w:line="440" w:lineRule="exact"/>
              <w:ind w:firstLine="480" w:firstLineChars="200"/>
              <w:jc w:val="center"/>
              <w:rPr>
                <w:rFonts w:ascii="宋体" w:hAnsi="宋体" w:eastAsia="宋体" w:cs="宋体"/>
                <w:sz w:val="24"/>
                <w:szCs w:val="24"/>
              </w:rPr>
            </w:pPr>
          </w:p>
        </w:tc>
      </w:tr>
      <w:tr w14:paraId="0905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41B11833">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41FA35D8">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36F066BA">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3FA1BD72">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3AED8A04">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45D49FDB">
            <w:pPr>
              <w:adjustRightInd w:val="0"/>
              <w:snapToGrid w:val="0"/>
              <w:spacing w:line="440" w:lineRule="exact"/>
              <w:ind w:firstLine="480" w:firstLineChars="200"/>
              <w:jc w:val="center"/>
              <w:rPr>
                <w:rFonts w:ascii="宋体" w:hAnsi="宋体" w:eastAsia="宋体" w:cs="宋体"/>
                <w:sz w:val="24"/>
                <w:szCs w:val="24"/>
              </w:rPr>
            </w:pPr>
          </w:p>
        </w:tc>
      </w:tr>
      <w:tr w14:paraId="1DF18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32B37658">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29CFEAA8">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2869FCF5">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51A1940">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55476259">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2E94CFB8">
            <w:pPr>
              <w:adjustRightInd w:val="0"/>
              <w:snapToGrid w:val="0"/>
              <w:spacing w:line="440" w:lineRule="exact"/>
              <w:ind w:firstLine="480" w:firstLineChars="200"/>
              <w:jc w:val="center"/>
              <w:rPr>
                <w:rFonts w:ascii="宋体" w:hAnsi="宋体" w:eastAsia="宋体" w:cs="宋体"/>
                <w:sz w:val="24"/>
                <w:szCs w:val="24"/>
              </w:rPr>
            </w:pPr>
          </w:p>
        </w:tc>
      </w:tr>
      <w:tr w14:paraId="6C59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16" w:type="dxa"/>
            <w:tcBorders>
              <w:top w:val="single" w:color="auto" w:sz="4" w:space="0"/>
              <w:left w:val="single" w:color="auto" w:sz="4" w:space="0"/>
              <w:bottom w:val="single" w:color="auto" w:sz="4" w:space="0"/>
              <w:right w:val="single" w:color="auto" w:sz="4" w:space="0"/>
            </w:tcBorders>
            <w:vAlign w:val="center"/>
          </w:tcPr>
          <w:p w14:paraId="55186154">
            <w:pPr>
              <w:adjustRightInd w:val="0"/>
              <w:snapToGrid w:val="0"/>
              <w:spacing w:line="440" w:lineRule="exact"/>
              <w:ind w:firstLine="480" w:firstLineChars="200"/>
              <w:jc w:val="center"/>
              <w:rPr>
                <w:rFonts w:ascii="宋体" w:hAnsi="宋体" w:eastAsia="宋体" w:cs="宋体"/>
                <w:sz w:val="24"/>
                <w:szCs w:val="24"/>
              </w:rPr>
            </w:pPr>
          </w:p>
        </w:tc>
        <w:tc>
          <w:tcPr>
            <w:tcW w:w="1924" w:type="dxa"/>
            <w:tcBorders>
              <w:top w:val="single" w:color="auto" w:sz="4" w:space="0"/>
              <w:left w:val="single" w:color="auto" w:sz="4" w:space="0"/>
              <w:bottom w:val="single" w:color="auto" w:sz="4" w:space="0"/>
              <w:right w:val="single" w:color="auto" w:sz="4" w:space="0"/>
            </w:tcBorders>
            <w:vAlign w:val="center"/>
          </w:tcPr>
          <w:p w14:paraId="235ABD77">
            <w:pPr>
              <w:adjustRightInd w:val="0"/>
              <w:snapToGrid w:val="0"/>
              <w:spacing w:line="440" w:lineRule="exact"/>
              <w:ind w:firstLine="480" w:firstLineChars="200"/>
              <w:jc w:val="center"/>
              <w:rPr>
                <w:rFonts w:ascii="宋体" w:hAnsi="宋体" w:eastAsia="宋体" w:cs="宋体"/>
                <w:sz w:val="24"/>
                <w:szCs w:val="24"/>
              </w:rPr>
            </w:pPr>
          </w:p>
        </w:tc>
        <w:tc>
          <w:tcPr>
            <w:tcW w:w="1479" w:type="dxa"/>
            <w:tcBorders>
              <w:top w:val="single" w:color="auto" w:sz="4" w:space="0"/>
              <w:left w:val="single" w:color="auto" w:sz="4" w:space="0"/>
              <w:bottom w:val="single" w:color="auto" w:sz="4" w:space="0"/>
              <w:right w:val="single" w:color="auto" w:sz="4" w:space="0"/>
            </w:tcBorders>
            <w:vAlign w:val="center"/>
          </w:tcPr>
          <w:p w14:paraId="6B2351EC">
            <w:pPr>
              <w:adjustRightInd w:val="0"/>
              <w:snapToGrid w:val="0"/>
              <w:spacing w:line="440" w:lineRule="exact"/>
              <w:ind w:firstLine="480" w:firstLineChars="200"/>
              <w:jc w:val="center"/>
              <w:rPr>
                <w:rFonts w:ascii="宋体" w:hAnsi="宋体" w:eastAsia="宋体" w:cs="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450AC6D1">
            <w:pPr>
              <w:adjustRightInd w:val="0"/>
              <w:snapToGrid w:val="0"/>
              <w:spacing w:line="440" w:lineRule="exact"/>
              <w:ind w:firstLine="480" w:firstLineChars="200"/>
              <w:jc w:val="center"/>
              <w:rPr>
                <w:rFonts w:ascii="宋体" w:hAnsi="宋体" w:eastAsia="宋体" w:cs="宋体"/>
                <w:sz w:val="24"/>
                <w:szCs w:val="24"/>
              </w:rPr>
            </w:pPr>
          </w:p>
        </w:tc>
        <w:tc>
          <w:tcPr>
            <w:tcW w:w="1361" w:type="dxa"/>
            <w:tcBorders>
              <w:top w:val="single" w:color="auto" w:sz="4" w:space="0"/>
              <w:left w:val="single" w:color="auto" w:sz="4" w:space="0"/>
              <w:bottom w:val="single" w:color="auto" w:sz="4" w:space="0"/>
              <w:right w:val="single" w:color="auto" w:sz="4" w:space="0"/>
            </w:tcBorders>
            <w:vAlign w:val="center"/>
          </w:tcPr>
          <w:p w14:paraId="497A11F9">
            <w:pPr>
              <w:adjustRightInd w:val="0"/>
              <w:snapToGrid w:val="0"/>
              <w:spacing w:line="440" w:lineRule="exact"/>
              <w:ind w:firstLine="480" w:firstLineChars="200"/>
              <w:jc w:val="center"/>
              <w:rPr>
                <w:rFonts w:ascii="宋体" w:hAnsi="宋体" w:eastAsia="宋体" w:cs="宋体"/>
                <w:sz w:val="24"/>
                <w:szCs w:val="24"/>
              </w:rPr>
            </w:pPr>
          </w:p>
        </w:tc>
        <w:tc>
          <w:tcPr>
            <w:tcW w:w="2235" w:type="dxa"/>
            <w:tcBorders>
              <w:top w:val="single" w:color="auto" w:sz="4" w:space="0"/>
              <w:left w:val="single" w:color="auto" w:sz="4" w:space="0"/>
              <w:bottom w:val="single" w:color="auto" w:sz="4" w:space="0"/>
              <w:right w:val="single" w:color="auto" w:sz="4" w:space="0"/>
            </w:tcBorders>
            <w:vAlign w:val="center"/>
          </w:tcPr>
          <w:p w14:paraId="6B105353">
            <w:pPr>
              <w:adjustRightInd w:val="0"/>
              <w:snapToGrid w:val="0"/>
              <w:spacing w:line="440" w:lineRule="exact"/>
              <w:ind w:firstLine="480" w:firstLineChars="200"/>
              <w:jc w:val="center"/>
              <w:rPr>
                <w:rFonts w:ascii="宋体" w:hAnsi="宋体" w:eastAsia="宋体" w:cs="宋体"/>
                <w:sz w:val="24"/>
                <w:szCs w:val="24"/>
              </w:rPr>
            </w:pPr>
          </w:p>
        </w:tc>
      </w:tr>
    </w:tbl>
    <w:p w14:paraId="3F3C476A">
      <w:pPr>
        <w:pStyle w:val="133"/>
        <w:numPr>
          <w:ilvl w:val="2"/>
          <w:numId w:val="87"/>
        </w:numPr>
        <w:adjustRightInd w:val="0"/>
        <w:snapToGrid w:val="0"/>
        <w:spacing w:line="440" w:lineRule="exact"/>
        <w:ind w:left="993" w:firstLineChars="0"/>
        <w:rPr>
          <w:rFonts w:ascii="宋体" w:hAnsi="宋体" w:eastAsia="宋体" w:cs="宋体"/>
          <w:sz w:val="24"/>
          <w:szCs w:val="24"/>
        </w:rPr>
      </w:pPr>
      <w:r>
        <w:rPr>
          <w:rFonts w:hint="eastAsia" w:ascii="宋体" w:hAnsi="宋体" w:eastAsia="宋体" w:cs="宋体"/>
          <w:sz w:val="24"/>
          <w:szCs w:val="24"/>
        </w:rPr>
        <w:t>备品备件、易损件和专用耗材明细表：</w:t>
      </w:r>
    </w:p>
    <w:p w14:paraId="50D38E64">
      <w:pPr>
        <w:adjustRightInd w:val="0"/>
        <w:snapToGrid w:val="0"/>
        <w:spacing w:line="440" w:lineRule="exact"/>
        <w:ind w:firstLine="2160" w:firstLineChars="900"/>
        <w:rPr>
          <w:rFonts w:ascii="宋体" w:hAnsi="宋体" w:eastAsia="宋体" w:cs="宋体"/>
          <w:sz w:val="24"/>
          <w:szCs w:val="24"/>
        </w:rPr>
      </w:pPr>
      <w:r>
        <w:rPr>
          <w:rFonts w:hint="eastAsia" w:ascii="宋体" w:hAnsi="宋体" w:eastAsia="宋体" w:cs="宋体"/>
          <w:sz w:val="24"/>
          <w:szCs w:val="24"/>
        </w:rPr>
        <w:t xml:space="preserve">备品备件、易损件和专用耗材明细表   </w:t>
      </w:r>
    </w:p>
    <w:tbl>
      <w:tblPr>
        <w:tblStyle w:val="42"/>
        <w:tblpPr w:leftFromText="180" w:rightFromText="180" w:vertAnchor="text" w:horzAnchor="margin" w:tblpY="89"/>
        <w:tblW w:w="91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559"/>
        <w:gridCol w:w="1277"/>
        <w:gridCol w:w="1134"/>
        <w:gridCol w:w="992"/>
        <w:gridCol w:w="1134"/>
        <w:gridCol w:w="993"/>
        <w:gridCol w:w="1134"/>
      </w:tblGrid>
      <w:tr w14:paraId="6603C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exact"/>
        </w:trPr>
        <w:tc>
          <w:tcPr>
            <w:tcW w:w="959" w:type="dxa"/>
            <w:tcBorders>
              <w:top w:val="single" w:color="auto" w:sz="4" w:space="0"/>
              <w:left w:val="single" w:color="auto" w:sz="4" w:space="0"/>
              <w:bottom w:val="single" w:color="auto" w:sz="4" w:space="0"/>
              <w:right w:val="single" w:color="auto" w:sz="4" w:space="0"/>
            </w:tcBorders>
            <w:vAlign w:val="center"/>
          </w:tcPr>
          <w:p w14:paraId="10255C35">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1559" w:type="dxa"/>
            <w:tcBorders>
              <w:top w:val="single" w:color="auto" w:sz="4" w:space="0"/>
              <w:left w:val="single" w:color="auto" w:sz="4" w:space="0"/>
              <w:bottom w:val="single" w:color="auto" w:sz="4" w:space="0"/>
              <w:right w:val="single" w:color="auto" w:sz="4" w:space="0"/>
            </w:tcBorders>
            <w:vAlign w:val="center"/>
          </w:tcPr>
          <w:p w14:paraId="044F0F16">
            <w:pPr>
              <w:adjustRightInd w:val="0"/>
              <w:snapToGrid w:val="0"/>
              <w:spacing w:line="440" w:lineRule="exact"/>
              <w:ind w:firstLine="175" w:firstLineChars="73"/>
              <w:jc w:val="center"/>
              <w:rPr>
                <w:rFonts w:ascii="宋体" w:hAnsi="宋体" w:eastAsia="宋体" w:cs="宋体"/>
                <w:sz w:val="24"/>
                <w:szCs w:val="24"/>
              </w:rPr>
            </w:pPr>
            <w:r>
              <w:rPr>
                <w:rFonts w:hint="eastAsia" w:ascii="宋体" w:hAnsi="宋体" w:eastAsia="宋体" w:cs="宋体"/>
                <w:sz w:val="24"/>
                <w:szCs w:val="24"/>
              </w:rPr>
              <w:t>名称</w:t>
            </w:r>
          </w:p>
        </w:tc>
        <w:tc>
          <w:tcPr>
            <w:tcW w:w="1277" w:type="dxa"/>
            <w:tcBorders>
              <w:top w:val="single" w:color="auto" w:sz="4" w:space="0"/>
              <w:left w:val="single" w:color="auto" w:sz="4" w:space="0"/>
              <w:bottom w:val="single" w:color="auto" w:sz="4" w:space="0"/>
              <w:right w:val="single" w:color="auto" w:sz="4" w:space="0"/>
            </w:tcBorders>
            <w:vAlign w:val="center"/>
          </w:tcPr>
          <w:p w14:paraId="68026A73">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型号规格</w:t>
            </w:r>
          </w:p>
        </w:tc>
        <w:tc>
          <w:tcPr>
            <w:tcW w:w="1134" w:type="dxa"/>
            <w:tcBorders>
              <w:top w:val="single" w:color="auto" w:sz="4" w:space="0"/>
              <w:left w:val="single" w:color="auto" w:sz="4" w:space="0"/>
              <w:bottom w:val="single" w:color="auto" w:sz="4" w:space="0"/>
              <w:right w:val="single" w:color="auto" w:sz="4" w:space="0"/>
            </w:tcBorders>
            <w:vAlign w:val="center"/>
          </w:tcPr>
          <w:p w14:paraId="3FBAA51B">
            <w:pPr>
              <w:adjustRightInd w:val="0"/>
              <w:snapToGrid w:val="0"/>
              <w:spacing w:line="440" w:lineRule="exact"/>
              <w:ind w:firstLine="31" w:firstLineChars="13"/>
              <w:jc w:val="center"/>
              <w:rPr>
                <w:rFonts w:ascii="宋体" w:hAnsi="宋体" w:eastAsia="宋体" w:cs="宋体"/>
                <w:sz w:val="24"/>
                <w:szCs w:val="24"/>
              </w:rPr>
            </w:pPr>
            <w:r>
              <w:rPr>
                <w:rFonts w:hint="eastAsia" w:ascii="宋体" w:hAnsi="宋体" w:eastAsia="宋体" w:cs="宋体"/>
                <w:sz w:val="24"/>
                <w:szCs w:val="24"/>
              </w:rPr>
              <w:t>单位</w:t>
            </w:r>
          </w:p>
        </w:tc>
        <w:tc>
          <w:tcPr>
            <w:tcW w:w="992" w:type="dxa"/>
            <w:tcBorders>
              <w:top w:val="single" w:color="auto" w:sz="4" w:space="0"/>
              <w:left w:val="single" w:color="auto" w:sz="4" w:space="0"/>
              <w:bottom w:val="single" w:color="auto" w:sz="4" w:space="0"/>
              <w:right w:val="single" w:color="auto" w:sz="4" w:space="0"/>
            </w:tcBorders>
            <w:vAlign w:val="center"/>
          </w:tcPr>
          <w:p w14:paraId="765CC2CA">
            <w:pPr>
              <w:adjustRightInd w:val="0"/>
              <w:snapToGrid w:val="0"/>
              <w:spacing w:line="440" w:lineRule="exact"/>
              <w:ind w:firstLine="38" w:firstLineChars="16"/>
              <w:jc w:val="center"/>
              <w:rPr>
                <w:rFonts w:ascii="宋体" w:hAnsi="宋体" w:eastAsia="宋体" w:cs="宋体"/>
                <w:sz w:val="24"/>
                <w:szCs w:val="24"/>
              </w:rPr>
            </w:pPr>
            <w:r>
              <w:rPr>
                <w:rFonts w:hint="eastAsia" w:ascii="宋体" w:hAnsi="宋体" w:eastAsia="宋体" w:cs="宋体"/>
                <w:sz w:val="24"/>
                <w:szCs w:val="24"/>
              </w:rPr>
              <w:t>单价</w:t>
            </w:r>
          </w:p>
        </w:tc>
        <w:tc>
          <w:tcPr>
            <w:tcW w:w="1134" w:type="dxa"/>
            <w:tcBorders>
              <w:top w:val="single" w:color="auto" w:sz="4" w:space="0"/>
              <w:left w:val="single" w:color="auto" w:sz="4" w:space="0"/>
              <w:bottom w:val="single" w:color="auto" w:sz="4" w:space="0"/>
              <w:right w:val="single" w:color="auto" w:sz="4" w:space="0"/>
            </w:tcBorders>
            <w:vAlign w:val="center"/>
          </w:tcPr>
          <w:p w14:paraId="5FA9B23F">
            <w:pPr>
              <w:adjustRightInd w:val="0"/>
              <w:snapToGrid w:val="0"/>
              <w:spacing w:line="440" w:lineRule="exact"/>
              <w:ind w:firstLine="33" w:firstLineChars="14"/>
              <w:jc w:val="center"/>
              <w:rPr>
                <w:rFonts w:ascii="宋体" w:hAnsi="宋体" w:eastAsia="宋体" w:cs="宋体"/>
                <w:sz w:val="24"/>
                <w:szCs w:val="24"/>
              </w:rPr>
            </w:pPr>
            <w:r>
              <w:rPr>
                <w:rFonts w:hint="eastAsia" w:ascii="宋体" w:hAnsi="宋体" w:eastAsia="宋体" w:cs="宋体"/>
                <w:sz w:val="24"/>
                <w:szCs w:val="24"/>
              </w:rPr>
              <w:t>数量</w:t>
            </w:r>
          </w:p>
        </w:tc>
        <w:tc>
          <w:tcPr>
            <w:tcW w:w="993" w:type="dxa"/>
            <w:tcBorders>
              <w:top w:val="single" w:color="auto" w:sz="4" w:space="0"/>
              <w:left w:val="single" w:color="auto" w:sz="4" w:space="0"/>
              <w:bottom w:val="single" w:color="auto" w:sz="4" w:space="0"/>
              <w:right w:val="single" w:color="auto" w:sz="4" w:space="0"/>
            </w:tcBorders>
            <w:vAlign w:val="center"/>
          </w:tcPr>
          <w:p w14:paraId="0C280643">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制造商</w:t>
            </w:r>
          </w:p>
        </w:tc>
        <w:tc>
          <w:tcPr>
            <w:tcW w:w="1134" w:type="dxa"/>
            <w:tcBorders>
              <w:top w:val="single" w:color="auto" w:sz="4" w:space="0"/>
              <w:left w:val="single" w:color="auto" w:sz="4" w:space="0"/>
              <w:bottom w:val="single" w:color="auto" w:sz="4" w:space="0"/>
              <w:right w:val="single" w:color="auto" w:sz="4" w:space="0"/>
            </w:tcBorders>
            <w:vAlign w:val="center"/>
          </w:tcPr>
          <w:p w14:paraId="7684F6FA">
            <w:pPr>
              <w:adjustRightInd w:val="0"/>
              <w:snapToGrid w:val="0"/>
              <w:jc w:val="center"/>
              <w:rPr>
                <w:rFonts w:ascii="宋体" w:hAnsi="宋体" w:eastAsia="宋体" w:cs="宋体"/>
                <w:sz w:val="18"/>
                <w:szCs w:val="18"/>
              </w:rPr>
            </w:pPr>
            <w:r>
              <w:rPr>
                <w:rFonts w:hint="eastAsia" w:ascii="宋体" w:hAnsi="宋体" w:eastAsia="宋体" w:cs="宋体"/>
                <w:sz w:val="18"/>
                <w:szCs w:val="18"/>
              </w:rPr>
              <w:t>使用寿命＞</w:t>
            </w:r>
            <w:r>
              <w:rPr>
                <w:rFonts w:ascii="宋体" w:hAnsi="宋体" w:eastAsia="宋体" w:cs="宋体"/>
                <w:sz w:val="18"/>
                <w:szCs w:val="18"/>
              </w:rPr>
              <w:t>xx小时</w:t>
            </w:r>
          </w:p>
        </w:tc>
      </w:tr>
      <w:tr w14:paraId="34AB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04D3FF2A">
            <w:pPr>
              <w:adjustRightInd w:val="0"/>
              <w:snapToGrid w:val="0"/>
              <w:spacing w:line="440" w:lineRule="exact"/>
              <w:ind w:left="-142" w:leftChars="-68" w:hanging="1"/>
              <w:jc w:val="center"/>
              <w:rPr>
                <w:rFonts w:ascii="宋体" w:hAnsi="宋体" w:eastAsia="宋体" w:cs="宋体"/>
                <w:sz w:val="24"/>
                <w:szCs w:val="24"/>
              </w:rPr>
            </w:pPr>
            <w:r>
              <w:rPr>
                <w:rFonts w:hint="eastAsia" w:ascii="宋体" w:hAnsi="宋体" w:eastAsia="宋体" w:cs="宋体"/>
                <w:sz w:val="24"/>
                <w:szCs w:val="24"/>
              </w:rPr>
              <w:t>1</w:t>
            </w:r>
          </w:p>
        </w:tc>
        <w:tc>
          <w:tcPr>
            <w:tcW w:w="8223" w:type="dxa"/>
            <w:gridSpan w:val="7"/>
            <w:tcBorders>
              <w:top w:val="single" w:color="auto" w:sz="4" w:space="0"/>
              <w:left w:val="single" w:color="auto" w:sz="4" w:space="0"/>
              <w:bottom w:val="single" w:color="auto" w:sz="4" w:space="0"/>
              <w:right w:val="single" w:color="auto" w:sz="4" w:space="0"/>
            </w:tcBorders>
            <w:vAlign w:val="center"/>
          </w:tcPr>
          <w:p w14:paraId="733789B8">
            <w:pPr>
              <w:adjustRightInd w:val="0"/>
              <w:snapToGrid w:val="0"/>
              <w:spacing w:line="440" w:lineRule="exact"/>
              <w:jc w:val="center"/>
              <w:rPr>
                <w:rFonts w:ascii="宋体" w:hAnsi="宋体" w:eastAsia="宋体" w:cs="宋体"/>
                <w:b/>
                <w:bCs/>
                <w:sz w:val="24"/>
                <w:szCs w:val="24"/>
              </w:rPr>
            </w:pPr>
            <w:r>
              <w:rPr>
                <w:rFonts w:hint="eastAsia" w:ascii="宋体" w:hAnsi="宋体" w:eastAsia="宋体"/>
                <w:b/>
                <w:bCs/>
                <w:sz w:val="24"/>
                <w:szCs w:val="24"/>
              </w:rPr>
              <w:t>备品备件</w:t>
            </w:r>
          </w:p>
        </w:tc>
      </w:tr>
      <w:tr w14:paraId="55E6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3B35A2C1">
            <w:pPr>
              <w:adjustRightInd w:val="0"/>
              <w:snapToGrid w:val="0"/>
              <w:spacing w:line="440" w:lineRule="exact"/>
              <w:ind w:left="-142" w:leftChars="-68" w:hanging="1"/>
              <w:jc w:val="center"/>
              <w:rPr>
                <w:rFonts w:ascii="宋体" w:hAnsi="宋体" w:eastAsia="宋体" w:cs="宋体"/>
                <w:sz w:val="24"/>
                <w:szCs w:val="24"/>
              </w:rPr>
            </w:pPr>
            <w:r>
              <w:rPr>
                <w:rFonts w:hint="eastAsia" w:ascii="宋体" w:hAnsi="宋体" w:eastAsia="宋体" w:cs="宋体"/>
                <w:sz w:val="24"/>
                <w:szCs w:val="24"/>
              </w:rPr>
              <w:t>1</w:t>
            </w:r>
            <w:r>
              <w:rPr>
                <w:rFonts w:ascii="宋体" w:hAnsi="宋体" w:eastAsia="宋体" w:cs="宋体"/>
                <w:sz w:val="24"/>
                <w:szCs w:val="24"/>
              </w:rPr>
              <w:t>.1</w:t>
            </w:r>
          </w:p>
        </w:tc>
        <w:tc>
          <w:tcPr>
            <w:tcW w:w="1559" w:type="dxa"/>
            <w:tcBorders>
              <w:top w:val="single" w:color="auto" w:sz="4" w:space="0"/>
              <w:left w:val="single" w:color="auto" w:sz="4" w:space="0"/>
              <w:bottom w:val="single" w:color="auto" w:sz="4" w:space="0"/>
              <w:right w:val="single" w:color="auto" w:sz="4" w:space="0"/>
            </w:tcBorders>
            <w:vAlign w:val="center"/>
          </w:tcPr>
          <w:p w14:paraId="13B1ACC5">
            <w:pPr>
              <w:adjustRightInd w:val="0"/>
              <w:snapToGrid w:val="0"/>
              <w:jc w:val="center"/>
              <w:rPr>
                <w:rFonts w:ascii="宋体" w:hAnsi="宋体" w:eastAsia="宋体" w:cs="宋体"/>
                <w:sz w:val="24"/>
                <w:szCs w:val="24"/>
              </w:rPr>
            </w:pPr>
            <w:r>
              <w:rPr>
                <w:rFonts w:hint="eastAsia" w:ascii="宋体" w:hAnsi="宋体" w:eastAsia="宋体"/>
              </w:rPr>
              <w:t>叶片</w:t>
            </w:r>
          </w:p>
        </w:tc>
        <w:tc>
          <w:tcPr>
            <w:tcW w:w="1277" w:type="dxa"/>
            <w:tcBorders>
              <w:top w:val="single" w:color="auto" w:sz="4" w:space="0"/>
              <w:left w:val="single" w:color="auto" w:sz="4" w:space="0"/>
              <w:bottom w:val="single" w:color="auto" w:sz="4" w:space="0"/>
              <w:right w:val="single" w:color="auto" w:sz="4" w:space="0"/>
            </w:tcBorders>
            <w:vAlign w:val="center"/>
          </w:tcPr>
          <w:p w14:paraId="223DAF33">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337702C2">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77B18E09">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71A2ECFF">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126AEB0D">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2AC8014E">
            <w:pPr>
              <w:adjustRightInd w:val="0"/>
              <w:snapToGrid w:val="0"/>
              <w:spacing w:line="440" w:lineRule="exact"/>
              <w:jc w:val="center"/>
              <w:rPr>
                <w:rFonts w:ascii="宋体" w:hAnsi="宋体" w:eastAsia="宋体" w:cs="宋体"/>
                <w:sz w:val="24"/>
                <w:szCs w:val="24"/>
              </w:rPr>
            </w:pPr>
          </w:p>
        </w:tc>
      </w:tr>
      <w:tr w14:paraId="22DD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1276C69B">
            <w:pPr>
              <w:adjustRightInd w:val="0"/>
              <w:snapToGrid w:val="0"/>
              <w:spacing w:line="440" w:lineRule="exact"/>
              <w:ind w:left="-142" w:leftChars="-68" w:hanging="1"/>
              <w:jc w:val="center"/>
              <w:rPr>
                <w:rFonts w:ascii="宋体" w:hAnsi="宋体" w:eastAsia="宋体" w:cs="宋体"/>
                <w:sz w:val="24"/>
                <w:szCs w:val="24"/>
              </w:rPr>
            </w:pPr>
            <w:r>
              <w:rPr>
                <w:rFonts w:hint="eastAsia" w:ascii="宋体" w:hAnsi="宋体" w:eastAsia="宋体" w:cs="宋体"/>
                <w:sz w:val="24"/>
                <w:szCs w:val="24"/>
              </w:rPr>
              <w:t>1</w:t>
            </w:r>
            <w:r>
              <w:rPr>
                <w:rFonts w:ascii="宋体" w:hAnsi="宋体" w:eastAsia="宋体" w:cs="宋体"/>
                <w:sz w:val="24"/>
                <w:szCs w:val="24"/>
              </w:rPr>
              <w:t>.2</w:t>
            </w:r>
          </w:p>
        </w:tc>
        <w:tc>
          <w:tcPr>
            <w:tcW w:w="1559" w:type="dxa"/>
            <w:tcBorders>
              <w:top w:val="single" w:color="auto" w:sz="4" w:space="0"/>
              <w:left w:val="single" w:color="auto" w:sz="4" w:space="0"/>
              <w:bottom w:val="single" w:color="auto" w:sz="4" w:space="0"/>
              <w:right w:val="single" w:color="auto" w:sz="4" w:space="0"/>
            </w:tcBorders>
            <w:vAlign w:val="center"/>
          </w:tcPr>
          <w:p w14:paraId="71ADE30D">
            <w:pPr>
              <w:adjustRightInd w:val="0"/>
              <w:snapToGrid w:val="0"/>
              <w:jc w:val="center"/>
              <w:rPr>
                <w:rFonts w:ascii="宋体" w:hAnsi="宋体" w:eastAsia="宋体" w:cs="宋体"/>
                <w:sz w:val="24"/>
                <w:szCs w:val="24"/>
              </w:rPr>
            </w:pPr>
            <w:r>
              <w:rPr>
                <w:rFonts w:hint="eastAsia" w:ascii="宋体" w:hAnsi="宋体" w:eastAsia="宋体"/>
              </w:rPr>
              <w:t>分丸轮</w:t>
            </w:r>
          </w:p>
        </w:tc>
        <w:tc>
          <w:tcPr>
            <w:tcW w:w="1277" w:type="dxa"/>
            <w:tcBorders>
              <w:top w:val="single" w:color="auto" w:sz="4" w:space="0"/>
              <w:left w:val="single" w:color="auto" w:sz="4" w:space="0"/>
              <w:bottom w:val="single" w:color="auto" w:sz="4" w:space="0"/>
              <w:right w:val="single" w:color="auto" w:sz="4" w:space="0"/>
            </w:tcBorders>
            <w:vAlign w:val="center"/>
          </w:tcPr>
          <w:p w14:paraId="36EC5326">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233EA229">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34DFD211">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098AA17B">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2661B437">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0D4B753B">
            <w:pPr>
              <w:adjustRightInd w:val="0"/>
              <w:snapToGrid w:val="0"/>
              <w:spacing w:line="440" w:lineRule="exact"/>
              <w:ind w:firstLine="480" w:firstLineChars="200"/>
              <w:jc w:val="center"/>
              <w:rPr>
                <w:rFonts w:ascii="宋体" w:hAnsi="宋体" w:eastAsia="宋体" w:cs="宋体"/>
                <w:sz w:val="24"/>
                <w:szCs w:val="24"/>
              </w:rPr>
            </w:pPr>
          </w:p>
        </w:tc>
      </w:tr>
      <w:tr w14:paraId="486C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1F9FD734">
            <w:pPr>
              <w:adjustRightInd w:val="0"/>
              <w:snapToGrid w:val="0"/>
              <w:spacing w:line="440" w:lineRule="exact"/>
              <w:ind w:left="-142" w:leftChars="-68" w:hanging="1"/>
              <w:jc w:val="center"/>
              <w:rPr>
                <w:rFonts w:ascii="宋体" w:hAnsi="宋体" w:eastAsia="宋体" w:cs="宋体"/>
                <w:sz w:val="24"/>
                <w:szCs w:val="24"/>
              </w:rPr>
            </w:pPr>
            <w:r>
              <w:rPr>
                <w:rFonts w:ascii="宋体" w:hAnsi="宋体" w:eastAsia="宋体" w:cs="宋体"/>
                <w:sz w:val="24"/>
                <w:szCs w:val="24"/>
              </w:rPr>
              <w:t>…</w:t>
            </w:r>
          </w:p>
        </w:tc>
        <w:tc>
          <w:tcPr>
            <w:tcW w:w="1559" w:type="dxa"/>
            <w:tcBorders>
              <w:top w:val="single" w:color="auto" w:sz="4" w:space="0"/>
              <w:left w:val="single" w:color="auto" w:sz="4" w:space="0"/>
              <w:bottom w:val="single" w:color="auto" w:sz="4" w:space="0"/>
              <w:right w:val="single" w:color="auto" w:sz="4" w:space="0"/>
            </w:tcBorders>
            <w:vAlign w:val="center"/>
          </w:tcPr>
          <w:p w14:paraId="520FA08F">
            <w:pPr>
              <w:adjustRightInd w:val="0"/>
              <w:snapToGrid w:val="0"/>
              <w:jc w:val="center"/>
              <w:rPr>
                <w:rFonts w:ascii="宋体" w:hAnsi="宋体" w:eastAsia="宋体"/>
              </w:rPr>
            </w:pPr>
          </w:p>
        </w:tc>
        <w:tc>
          <w:tcPr>
            <w:tcW w:w="1277" w:type="dxa"/>
            <w:tcBorders>
              <w:top w:val="single" w:color="auto" w:sz="4" w:space="0"/>
              <w:left w:val="single" w:color="auto" w:sz="4" w:space="0"/>
              <w:bottom w:val="single" w:color="auto" w:sz="4" w:space="0"/>
              <w:right w:val="single" w:color="auto" w:sz="4" w:space="0"/>
            </w:tcBorders>
            <w:vAlign w:val="center"/>
          </w:tcPr>
          <w:p w14:paraId="3C8F7068">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65D8132E">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2D64BDE7">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0CD619DE">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0CAB100D">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19937141">
            <w:pPr>
              <w:adjustRightInd w:val="0"/>
              <w:snapToGrid w:val="0"/>
              <w:spacing w:line="440" w:lineRule="exact"/>
              <w:ind w:firstLine="480" w:firstLineChars="200"/>
              <w:jc w:val="center"/>
              <w:rPr>
                <w:rFonts w:ascii="宋体" w:hAnsi="宋体" w:eastAsia="宋体" w:cs="宋体"/>
                <w:sz w:val="24"/>
                <w:szCs w:val="24"/>
              </w:rPr>
            </w:pPr>
          </w:p>
        </w:tc>
      </w:tr>
      <w:tr w14:paraId="202D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13FC6862">
            <w:pPr>
              <w:adjustRightInd w:val="0"/>
              <w:snapToGrid w:val="0"/>
              <w:spacing w:line="440" w:lineRule="exact"/>
              <w:ind w:left="-142" w:leftChars="-68" w:hanging="1"/>
              <w:jc w:val="center"/>
              <w:rPr>
                <w:rFonts w:ascii="宋体" w:hAnsi="宋体" w:eastAsia="宋体" w:cs="宋体"/>
                <w:sz w:val="24"/>
                <w:szCs w:val="24"/>
              </w:rPr>
            </w:pPr>
            <w:r>
              <w:rPr>
                <w:rFonts w:hint="eastAsia" w:ascii="宋体" w:hAnsi="宋体" w:eastAsia="宋体" w:cs="宋体"/>
                <w:sz w:val="24"/>
                <w:szCs w:val="24"/>
              </w:rPr>
              <w:t>2</w:t>
            </w:r>
          </w:p>
        </w:tc>
        <w:tc>
          <w:tcPr>
            <w:tcW w:w="8223" w:type="dxa"/>
            <w:gridSpan w:val="7"/>
            <w:tcBorders>
              <w:top w:val="single" w:color="auto" w:sz="4" w:space="0"/>
              <w:left w:val="single" w:color="auto" w:sz="4" w:space="0"/>
              <w:bottom w:val="single" w:color="auto" w:sz="4" w:space="0"/>
              <w:right w:val="single" w:color="auto" w:sz="4" w:space="0"/>
            </w:tcBorders>
            <w:vAlign w:val="center"/>
          </w:tcPr>
          <w:p w14:paraId="1B763075">
            <w:pPr>
              <w:adjustRightInd w:val="0"/>
              <w:snapToGrid w:val="0"/>
              <w:spacing w:line="440" w:lineRule="exact"/>
              <w:jc w:val="center"/>
              <w:rPr>
                <w:rFonts w:ascii="宋体" w:hAnsi="宋体" w:eastAsia="宋体" w:cs="宋体"/>
                <w:sz w:val="24"/>
                <w:szCs w:val="24"/>
              </w:rPr>
            </w:pPr>
            <w:r>
              <w:rPr>
                <w:rFonts w:hint="eastAsia" w:ascii="宋体" w:hAnsi="宋体" w:eastAsia="宋体"/>
                <w:b/>
                <w:bCs/>
                <w:sz w:val="24"/>
                <w:szCs w:val="24"/>
              </w:rPr>
              <w:t>易损件及专用耗材</w:t>
            </w:r>
          </w:p>
        </w:tc>
      </w:tr>
      <w:tr w14:paraId="3789E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13F7A4AD">
            <w:pPr>
              <w:adjustRightInd w:val="0"/>
              <w:snapToGrid w:val="0"/>
              <w:spacing w:line="440" w:lineRule="exact"/>
              <w:ind w:left="-142" w:leftChars="-68" w:hanging="1"/>
              <w:jc w:val="center"/>
              <w:rPr>
                <w:rFonts w:ascii="宋体" w:hAnsi="宋体" w:eastAsia="宋体" w:cs="宋体"/>
                <w:sz w:val="24"/>
                <w:szCs w:val="24"/>
              </w:rPr>
            </w:pPr>
            <w:r>
              <w:rPr>
                <w:rFonts w:hint="eastAsia" w:ascii="宋体" w:hAnsi="宋体" w:eastAsia="宋体" w:cs="宋体"/>
                <w:sz w:val="24"/>
                <w:szCs w:val="24"/>
              </w:rPr>
              <w:t>2</w:t>
            </w:r>
            <w:r>
              <w:rPr>
                <w:rFonts w:ascii="宋体" w:hAnsi="宋体" w:eastAsia="宋体" w:cs="宋体"/>
                <w:sz w:val="24"/>
                <w:szCs w:val="24"/>
              </w:rPr>
              <w:t>.1</w:t>
            </w:r>
          </w:p>
        </w:tc>
        <w:tc>
          <w:tcPr>
            <w:tcW w:w="1559" w:type="dxa"/>
            <w:tcBorders>
              <w:top w:val="single" w:color="auto" w:sz="4" w:space="0"/>
              <w:left w:val="single" w:color="auto" w:sz="4" w:space="0"/>
              <w:bottom w:val="single" w:color="auto" w:sz="4" w:space="0"/>
              <w:right w:val="single" w:color="auto" w:sz="4" w:space="0"/>
            </w:tcBorders>
            <w:vAlign w:val="center"/>
          </w:tcPr>
          <w:p w14:paraId="1E754230">
            <w:pPr>
              <w:adjustRightInd w:val="0"/>
              <w:snapToGrid w:val="0"/>
              <w:jc w:val="center"/>
              <w:rPr>
                <w:rFonts w:ascii="宋体" w:hAnsi="宋体" w:eastAsia="宋体" w:cs="宋体"/>
                <w:sz w:val="24"/>
                <w:szCs w:val="24"/>
              </w:rPr>
            </w:pPr>
          </w:p>
        </w:tc>
        <w:tc>
          <w:tcPr>
            <w:tcW w:w="1277" w:type="dxa"/>
            <w:tcBorders>
              <w:top w:val="single" w:color="auto" w:sz="4" w:space="0"/>
              <w:left w:val="single" w:color="auto" w:sz="4" w:space="0"/>
              <w:bottom w:val="single" w:color="auto" w:sz="4" w:space="0"/>
              <w:right w:val="single" w:color="auto" w:sz="4" w:space="0"/>
            </w:tcBorders>
            <w:vAlign w:val="center"/>
          </w:tcPr>
          <w:p w14:paraId="1378EDE7">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214B6ED1">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65E70EBB">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6C2D0EB9">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179AB38A">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24E67101">
            <w:pPr>
              <w:adjustRightInd w:val="0"/>
              <w:snapToGrid w:val="0"/>
              <w:spacing w:line="440" w:lineRule="exact"/>
              <w:ind w:firstLine="480" w:firstLineChars="200"/>
              <w:jc w:val="center"/>
              <w:rPr>
                <w:rFonts w:ascii="宋体" w:hAnsi="宋体" w:eastAsia="宋体" w:cs="宋体"/>
                <w:sz w:val="24"/>
                <w:szCs w:val="24"/>
              </w:rPr>
            </w:pPr>
          </w:p>
        </w:tc>
      </w:tr>
      <w:tr w14:paraId="7B873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412A2F1D">
            <w:pPr>
              <w:adjustRightInd w:val="0"/>
              <w:snapToGrid w:val="0"/>
              <w:spacing w:line="440" w:lineRule="exact"/>
              <w:ind w:left="-142" w:leftChars="-68" w:hanging="1"/>
              <w:jc w:val="center"/>
              <w:rPr>
                <w:rFonts w:ascii="宋体" w:hAnsi="宋体" w:eastAsia="宋体" w:cs="宋体"/>
                <w:sz w:val="24"/>
                <w:szCs w:val="24"/>
              </w:rPr>
            </w:pPr>
            <w:r>
              <w:rPr>
                <w:rFonts w:hint="eastAsia" w:ascii="宋体" w:hAnsi="宋体" w:eastAsia="宋体" w:cs="宋体"/>
                <w:sz w:val="24"/>
                <w:szCs w:val="24"/>
              </w:rPr>
              <w:t>2</w:t>
            </w:r>
            <w:r>
              <w:rPr>
                <w:rFonts w:ascii="宋体" w:hAnsi="宋体" w:eastAsia="宋体" w:cs="宋体"/>
                <w:sz w:val="24"/>
                <w:szCs w:val="24"/>
              </w:rPr>
              <w:t>.2</w:t>
            </w:r>
          </w:p>
        </w:tc>
        <w:tc>
          <w:tcPr>
            <w:tcW w:w="1559" w:type="dxa"/>
            <w:tcBorders>
              <w:top w:val="single" w:color="auto" w:sz="4" w:space="0"/>
              <w:left w:val="single" w:color="auto" w:sz="4" w:space="0"/>
              <w:bottom w:val="single" w:color="auto" w:sz="4" w:space="0"/>
              <w:right w:val="single" w:color="auto" w:sz="4" w:space="0"/>
            </w:tcBorders>
            <w:vAlign w:val="center"/>
          </w:tcPr>
          <w:p w14:paraId="0A5E3D5C">
            <w:pPr>
              <w:adjustRightInd w:val="0"/>
              <w:snapToGrid w:val="0"/>
              <w:jc w:val="center"/>
              <w:rPr>
                <w:rFonts w:ascii="宋体" w:hAnsi="宋体" w:eastAsia="宋体" w:cs="宋体"/>
                <w:sz w:val="24"/>
                <w:szCs w:val="24"/>
              </w:rPr>
            </w:pPr>
          </w:p>
        </w:tc>
        <w:tc>
          <w:tcPr>
            <w:tcW w:w="1277" w:type="dxa"/>
            <w:tcBorders>
              <w:top w:val="single" w:color="auto" w:sz="4" w:space="0"/>
              <w:left w:val="single" w:color="auto" w:sz="4" w:space="0"/>
              <w:bottom w:val="single" w:color="auto" w:sz="4" w:space="0"/>
              <w:right w:val="single" w:color="auto" w:sz="4" w:space="0"/>
            </w:tcBorders>
            <w:vAlign w:val="center"/>
          </w:tcPr>
          <w:p w14:paraId="5C64B362">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1E42A2F3">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7D7210C7">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1BFA8D98">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7616B7E3">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60997E18">
            <w:pPr>
              <w:adjustRightInd w:val="0"/>
              <w:snapToGrid w:val="0"/>
              <w:spacing w:line="440" w:lineRule="exact"/>
              <w:ind w:firstLine="480" w:firstLineChars="200"/>
              <w:jc w:val="center"/>
              <w:rPr>
                <w:rFonts w:ascii="宋体" w:hAnsi="宋体" w:eastAsia="宋体" w:cs="宋体"/>
                <w:sz w:val="24"/>
                <w:szCs w:val="24"/>
              </w:rPr>
            </w:pPr>
          </w:p>
        </w:tc>
      </w:tr>
      <w:tr w14:paraId="71BD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0D6F192D">
            <w:pPr>
              <w:adjustRightInd w:val="0"/>
              <w:snapToGrid w:val="0"/>
              <w:spacing w:line="440" w:lineRule="exact"/>
              <w:ind w:left="-142" w:leftChars="-68" w:hanging="1"/>
              <w:jc w:val="center"/>
              <w:rPr>
                <w:rFonts w:ascii="宋体" w:hAnsi="宋体" w:eastAsia="宋体" w:cs="宋体"/>
                <w:sz w:val="24"/>
                <w:szCs w:val="24"/>
              </w:rPr>
            </w:pPr>
            <w:r>
              <w:rPr>
                <w:rFonts w:ascii="宋体" w:hAnsi="宋体" w:eastAsia="宋体" w:cs="宋体"/>
                <w:sz w:val="24"/>
                <w:szCs w:val="24"/>
              </w:rPr>
              <w:t>…</w:t>
            </w:r>
          </w:p>
        </w:tc>
        <w:tc>
          <w:tcPr>
            <w:tcW w:w="1559" w:type="dxa"/>
            <w:tcBorders>
              <w:top w:val="single" w:color="auto" w:sz="4" w:space="0"/>
              <w:left w:val="single" w:color="auto" w:sz="4" w:space="0"/>
              <w:bottom w:val="single" w:color="auto" w:sz="4" w:space="0"/>
              <w:right w:val="single" w:color="auto" w:sz="4" w:space="0"/>
            </w:tcBorders>
            <w:vAlign w:val="center"/>
          </w:tcPr>
          <w:p w14:paraId="7A25919C">
            <w:pPr>
              <w:adjustRightInd w:val="0"/>
              <w:snapToGrid w:val="0"/>
              <w:jc w:val="center"/>
              <w:rPr>
                <w:rFonts w:ascii="宋体" w:hAnsi="宋体" w:eastAsia="宋体" w:cs="宋体"/>
                <w:sz w:val="24"/>
                <w:szCs w:val="24"/>
              </w:rPr>
            </w:pPr>
          </w:p>
        </w:tc>
        <w:tc>
          <w:tcPr>
            <w:tcW w:w="1277" w:type="dxa"/>
            <w:tcBorders>
              <w:top w:val="single" w:color="auto" w:sz="4" w:space="0"/>
              <w:left w:val="single" w:color="auto" w:sz="4" w:space="0"/>
              <w:bottom w:val="single" w:color="auto" w:sz="4" w:space="0"/>
              <w:right w:val="single" w:color="auto" w:sz="4" w:space="0"/>
            </w:tcBorders>
            <w:vAlign w:val="center"/>
          </w:tcPr>
          <w:p w14:paraId="0E500BB4">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2FDDBFF3">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691992A9">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151C3EE1">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77A4FD46">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0F9567D6">
            <w:pPr>
              <w:adjustRightInd w:val="0"/>
              <w:snapToGrid w:val="0"/>
              <w:spacing w:line="440" w:lineRule="exact"/>
              <w:ind w:firstLine="480" w:firstLineChars="200"/>
              <w:jc w:val="center"/>
              <w:rPr>
                <w:rFonts w:ascii="宋体" w:hAnsi="宋体" w:eastAsia="宋体" w:cs="宋体"/>
                <w:sz w:val="24"/>
                <w:szCs w:val="24"/>
              </w:rPr>
            </w:pPr>
          </w:p>
        </w:tc>
      </w:tr>
      <w:tr w14:paraId="4B23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002F3A32">
            <w:pPr>
              <w:adjustRightInd w:val="0"/>
              <w:snapToGrid w:val="0"/>
              <w:spacing w:line="440" w:lineRule="exact"/>
              <w:ind w:left="-142" w:leftChars="-68" w:hanging="1"/>
              <w:jc w:val="center"/>
              <w:rPr>
                <w:rFonts w:ascii="宋体" w:hAnsi="宋体" w:eastAsia="宋体" w:cs="宋体"/>
                <w:sz w:val="24"/>
                <w:szCs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2ED83A0D">
            <w:pPr>
              <w:adjustRightInd w:val="0"/>
              <w:snapToGrid w:val="0"/>
              <w:jc w:val="center"/>
              <w:rPr>
                <w:rFonts w:ascii="宋体" w:hAnsi="宋体" w:eastAsia="宋体" w:cs="宋体"/>
                <w:sz w:val="24"/>
                <w:szCs w:val="24"/>
              </w:rPr>
            </w:pPr>
          </w:p>
        </w:tc>
        <w:tc>
          <w:tcPr>
            <w:tcW w:w="1277" w:type="dxa"/>
            <w:tcBorders>
              <w:top w:val="single" w:color="auto" w:sz="4" w:space="0"/>
              <w:left w:val="single" w:color="auto" w:sz="4" w:space="0"/>
              <w:bottom w:val="single" w:color="auto" w:sz="4" w:space="0"/>
              <w:right w:val="single" w:color="auto" w:sz="4" w:space="0"/>
            </w:tcBorders>
            <w:vAlign w:val="center"/>
          </w:tcPr>
          <w:p w14:paraId="3837CCCE">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4FB8D905">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016A7B06">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6CFE3F5D">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70D1B6BD">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385C61E1">
            <w:pPr>
              <w:adjustRightInd w:val="0"/>
              <w:snapToGrid w:val="0"/>
              <w:spacing w:line="440" w:lineRule="exact"/>
              <w:ind w:firstLine="480" w:firstLineChars="200"/>
              <w:jc w:val="center"/>
              <w:rPr>
                <w:rFonts w:ascii="宋体" w:hAnsi="宋体" w:eastAsia="宋体" w:cs="宋体"/>
                <w:sz w:val="24"/>
                <w:szCs w:val="24"/>
              </w:rPr>
            </w:pPr>
          </w:p>
        </w:tc>
      </w:tr>
      <w:tr w14:paraId="42467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349F7922">
            <w:pPr>
              <w:adjustRightInd w:val="0"/>
              <w:snapToGrid w:val="0"/>
              <w:spacing w:line="440" w:lineRule="exact"/>
              <w:ind w:left="-142" w:leftChars="-68" w:hanging="1"/>
              <w:jc w:val="center"/>
              <w:rPr>
                <w:rFonts w:ascii="宋体" w:hAnsi="宋体" w:eastAsia="宋体" w:cs="宋体"/>
                <w:sz w:val="24"/>
                <w:szCs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64F6D941">
            <w:pPr>
              <w:adjustRightInd w:val="0"/>
              <w:snapToGrid w:val="0"/>
              <w:jc w:val="center"/>
              <w:rPr>
                <w:rFonts w:ascii="宋体" w:hAnsi="宋体" w:eastAsia="宋体" w:cs="宋体"/>
                <w:sz w:val="24"/>
                <w:szCs w:val="24"/>
              </w:rPr>
            </w:pPr>
          </w:p>
        </w:tc>
        <w:tc>
          <w:tcPr>
            <w:tcW w:w="1277" w:type="dxa"/>
            <w:tcBorders>
              <w:top w:val="single" w:color="auto" w:sz="4" w:space="0"/>
              <w:left w:val="single" w:color="auto" w:sz="4" w:space="0"/>
              <w:bottom w:val="single" w:color="auto" w:sz="4" w:space="0"/>
              <w:right w:val="single" w:color="auto" w:sz="4" w:space="0"/>
            </w:tcBorders>
            <w:vAlign w:val="center"/>
          </w:tcPr>
          <w:p w14:paraId="6CF96C86">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37C54FAF">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278EC1EB">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2AB229F1">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0FFFC6AA">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62751F81">
            <w:pPr>
              <w:adjustRightInd w:val="0"/>
              <w:snapToGrid w:val="0"/>
              <w:spacing w:line="440" w:lineRule="exact"/>
              <w:ind w:firstLine="480" w:firstLineChars="200"/>
              <w:jc w:val="center"/>
              <w:rPr>
                <w:rFonts w:ascii="宋体" w:hAnsi="宋体" w:eastAsia="宋体" w:cs="宋体"/>
                <w:sz w:val="24"/>
                <w:szCs w:val="24"/>
              </w:rPr>
            </w:pPr>
          </w:p>
        </w:tc>
      </w:tr>
      <w:tr w14:paraId="42E22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2EB75597">
            <w:pPr>
              <w:adjustRightInd w:val="0"/>
              <w:snapToGrid w:val="0"/>
              <w:spacing w:line="440" w:lineRule="exact"/>
              <w:jc w:val="center"/>
              <w:rPr>
                <w:rFonts w:ascii="宋体" w:hAnsi="宋体" w:eastAsia="宋体" w:cs="宋体"/>
                <w:sz w:val="24"/>
                <w:szCs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4A5B5E51">
            <w:pPr>
              <w:adjustRightInd w:val="0"/>
              <w:snapToGrid w:val="0"/>
              <w:spacing w:line="440" w:lineRule="exact"/>
              <w:ind w:firstLine="480" w:firstLineChars="200"/>
              <w:jc w:val="center"/>
              <w:rPr>
                <w:rFonts w:ascii="宋体" w:hAnsi="宋体" w:eastAsia="宋体" w:cs="宋体"/>
                <w:sz w:val="24"/>
                <w:szCs w:val="24"/>
              </w:rPr>
            </w:pPr>
          </w:p>
        </w:tc>
        <w:tc>
          <w:tcPr>
            <w:tcW w:w="1277" w:type="dxa"/>
            <w:tcBorders>
              <w:top w:val="single" w:color="auto" w:sz="4" w:space="0"/>
              <w:left w:val="single" w:color="auto" w:sz="4" w:space="0"/>
              <w:bottom w:val="single" w:color="auto" w:sz="4" w:space="0"/>
              <w:right w:val="single" w:color="auto" w:sz="4" w:space="0"/>
            </w:tcBorders>
            <w:vAlign w:val="center"/>
          </w:tcPr>
          <w:p w14:paraId="2E3E28D0">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21B06FCF">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08BE0D2D">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7E0C3AEE">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363DB685">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788FE21B">
            <w:pPr>
              <w:adjustRightInd w:val="0"/>
              <w:snapToGrid w:val="0"/>
              <w:spacing w:line="440" w:lineRule="exact"/>
              <w:ind w:firstLine="480" w:firstLineChars="200"/>
              <w:jc w:val="center"/>
              <w:rPr>
                <w:rFonts w:ascii="宋体" w:hAnsi="宋体" w:eastAsia="宋体" w:cs="宋体"/>
                <w:sz w:val="24"/>
                <w:szCs w:val="24"/>
              </w:rPr>
            </w:pPr>
          </w:p>
        </w:tc>
      </w:tr>
      <w:tr w14:paraId="2734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59" w:type="dxa"/>
            <w:tcBorders>
              <w:top w:val="single" w:color="auto" w:sz="4" w:space="0"/>
              <w:left w:val="single" w:color="auto" w:sz="4" w:space="0"/>
              <w:bottom w:val="single" w:color="auto" w:sz="4" w:space="0"/>
              <w:right w:val="single" w:color="auto" w:sz="4" w:space="0"/>
            </w:tcBorders>
            <w:vAlign w:val="center"/>
          </w:tcPr>
          <w:p w14:paraId="78B9742E">
            <w:pPr>
              <w:adjustRightInd w:val="0"/>
              <w:snapToGrid w:val="0"/>
              <w:spacing w:line="440" w:lineRule="exact"/>
              <w:jc w:val="center"/>
              <w:rPr>
                <w:rFonts w:ascii="宋体" w:hAnsi="宋体" w:eastAsia="宋体" w:cs="宋体"/>
                <w:sz w:val="24"/>
                <w:szCs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7DAB0F6E">
            <w:pPr>
              <w:adjustRightInd w:val="0"/>
              <w:snapToGrid w:val="0"/>
              <w:spacing w:line="440" w:lineRule="exact"/>
              <w:ind w:firstLine="480" w:firstLineChars="200"/>
              <w:jc w:val="center"/>
              <w:rPr>
                <w:rFonts w:ascii="宋体" w:hAnsi="宋体" w:eastAsia="宋体" w:cs="宋体"/>
                <w:sz w:val="24"/>
                <w:szCs w:val="24"/>
              </w:rPr>
            </w:pPr>
          </w:p>
        </w:tc>
        <w:tc>
          <w:tcPr>
            <w:tcW w:w="1277" w:type="dxa"/>
            <w:tcBorders>
              <w:top w:val="single" w:color="auto" w:sz="4" w:space="0"/>
              <w:left w:val="single" w:color="auto" w:sz="4" w:space="0"/>
              <w:bottom w:val="single" w:color="auto" w:sz="4" w:space="0"/>
              <w:right w:val="single" w:color="auto" w:sz="4" w:space="0"/>
            </w:tcBorders>
            <w:vAlign w:val="center"/>
          </w:tcPr>
          <w:p w14:paraId="267BDF94">
            <w:pPr>
              <w:adjustRightInd w:val="0"/>
              <w:snapToGrid w:val="0"/>
              <w:spacing w:line="440" w:lineRule="exact"/>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793D0AE7">
            <w:pPr>
              <w:adjustRightInd w:val="0"/>
              <w:snapToGrid w:val="0"/>
              <w:spacing w:line="440" w:lineRule="exact"/>
              <w:ind w:firstLine="31" w:firstLineChars="13"/>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35D82D77">
            <w:pPr>
              <w:adjustRightInd w:val="0"/>
              <w:snapToGrid w:val="0"/>
              <w:spacing w:line="440" w:lineRule="exact"/>
              <w:ind w:firstLine="38" w:firstLineChars="16"/>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4154F749">
            <w:pPr>
              <w:adjustRightInd w:val="0"/>
              <w:snapToGrid w:val="0"/>
              <w:spacing w:line="440" w:lineRule="exact"/>
              <w:ind w:firstLine="33" w:firstLineChars="14"/>
              <w:jc w:val="center"/>
              <w:rPr>
                <w:rFonts w:ascii="宋体" w:hAnsi="宋体" w:eastAsia="宋体" w:cs="宋体"/>
                <w:sz w:val="24"/>
                <w:szCs w:val="24"/>
              </w:rPr>
            </w:pPr>
          </w:p>
        </w:tc>
        <w:tc>
          <w:tcPr>
            <w:tcW w:w="993" w:type="dxa"/>
            <w:tcBorders>
              <w:top w:val="single" w:color="auto" w:sz="4" w:space="0"/>
              <w:left w:val="single" w:color="auto" w:sz="4" w:space="0"/>
              <w:bottom w:val="single" w:color="auto" w:sz="4" w:space="0"/>
              <w:right w:val="single" w:color="auto" w:sz="4" w:space="0"/>
            </w:tcBorders>
            <w:vAlign w:val="center"/>
          </w:tcPr>
          <w:p w14:paraId="739F892D">
            <w:pPr>
              <w:adjustRightInd w:val="0"/>
              <w:snapToGrid w:val="0"/>
              <w:spacing w:line="440" w:lineRule="exact"/>
              <w:ind w:firstLine="480" w:firstLineChars="200"/>
              <w:jc w:val="center"/>
              <w:rPr>
                <w:rFonts w:ascii="宋体" w:hAnsi="宋体" w:eastAsia="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4A5E857F">
            <w:pPr>
              <w:adjustRightInd w:val="0"/>
              <w:snapToGrid w:val="0"/>
              <w:spacing w:line="440" w:lineRule="exact"/>
              <w:ind w:firstLine="480" w:firstLineChars="200"/>
              <w:jc w:val="center"/>
              <w:rPr>
                <w:rFonts w:ascii="宋体" w:hAnsi="宋体" w:eastAsia="宋体" w:cs="宋体"/>
                <w:sz w:val="24"/>
                <w:szCs w:val="24"/>
              </w:rPr>
            </w:pPr>
          </w:p>
        </w:tc>
      </w:tr>
    </w:tbl>
    <w:p w14:paraId="068C954A">
      <w:pPr>
        <w:adjustRightInd w:val="0"/>
        <w:snapToGrid w:val="0"/>
        <w:spacing w:line="440" w:lineRule="exact"/>
        <w:ind w:firstLine="2160" w:firstLineChars="900"/>
        <w:rPr>
          <w:rFonts w:ascii="宋体" w:hAnsi="宋体" w:eastAsia="宋体" w:cs="宋体"/>
          <w:sz w:val="24"/>
          <w:szCs w:val="24"/>
        </w:rPr>
      </w:pPr>
      <w:r>
        <w:rPr>
          <w:rFonts w:hint="eastAsia" w:ascii="宋体" w:hAnsi="宋体" w:eastAsia="宋体" w:cs="宋体"/>
          <w:sz w:val="24"/>
          <w:szCs w:val="24"/>
        </w:rPr>
        <w:t xml:space="preserve">            </w:t>
      </w:r>
    </w:p>
    <w:p w14:paraId="63106BEC">
      <w:pPr>
        <w:pStyle w:val="133"/>
        <w:numPr>
          <w:ilvl w:val="2"/>
          <w:numId w:val="87"/>
        </w:numPr>
        <w:spacing w:line="440" w:lineRule="exact"/>
        <w:ind w:left="993" w:firstLineChars="0"/>
        <w:rPr>
          <w:rFonts w:ascii="宋体" w:hAnsi="宋体" w:eastAsia="宋体" w:cs="宋体"/>
          <w:sz w:val="24"/>
          <w:szCs w:val="24"/>
        </w:rPr>
      </w:pPr>
      <w:r>
        <w:rPr>
          <w:rFonts w:hint="eastAsia" w:ascii="宋体" w:hAnsi="宋体" w:eastAsia="宋体" w:cs="宋体"/>
          <w:sz w:val="24"/>
          <w:szCs w:val="24"/>
        </w:rPr>
        <w:t>“一览表”和“明细表”仅作为投标方编制投标技术文件的一般格式。其中序号编写应当便于招标方了解分类或分项货物之间的所属关系，如1、1.1、1.2。</w:t>
      </w:r>
    </w:p>
    <w:p w14:paraId="08092590">
      <w:pPr>
        <w:pStyle w:val="133"/>
        <w:numPr>
          <w:ilvl w:val="2"/>
          <w:numId w:val="87"/>
        </w:numPr>
        <w:spacing w:line="440" w:lineRule="exact"/>
        <w:ind w:left="993" w:firstLineChars="0"/>
        <w:rPr>
          <w:rFonts w:ascii="宋体" w:hAnsi="宋体" w:eastAsia="宋体" w:cs="宋体"/>
          <w:sz w:val="24"/>
          <w:szCs w:val="24"/>
        </w:rPr>
      </w:pPr>
      <w:r>
        <w:rPr>
          <w:rFonts w:hint="eastAsia" w:ascii="宋体" w:hAnsi="宋体" w:eastAsia="宋体" w:cs="宋体"/>
          <w:sz w:val="24"/>
          <w:szCs w:val="24"/>
        </w:rPr>
        <w:t>应当尽可能将货物（或生产线）的配置列全、列细，这将有助于投标方胜出。</w:t>
      </w:r>
    </w:p>
    <w:p w14:paraId="61F2BD35">
      <w:pPr>
        <w:pStyle w:val="133"/>
        <w:numPr>
          <w:ilvl w:val="2"/>
          <w:numId w:val="87"/>
        </w:numPr>
        <w:spacing w:line="440" w:lineRule="exact"/>
        <w:ind w:left="993" w:firstLineChars="0"/>
        <w:rPr>
          <w:rFonts w:ascii="宋体" w:hAnsi="宋体" w:eastAsia="宋体" w:cs="宋体"/>
          <w:sz w:val="24"/>
          <w:szCs w:val="24"/>
        </w:rPr>
      </w:pPr>
      <w:r>
        <w:rPr>
          <w:rFonts w:hint="eastAsia" w:ascii="宋体" w:hAnsi="宋体" w:eastAsia="宋体" w:cs="宋体"/>
          <w:sz w:val="24"/>
          <w:szCs w:val="24"/>
        </w:rPr>
        <w:t>本条款表格中的制造商，应当为全称或公认的简称。</w:t>
      </w:r>
    </w:p>
    <w:p w14:paraId="3851876D">
      <w:pPr>
        <w:spacing w:line="440" w:lineRule="exact"/>
        <w:ind w:firstLine="482" w:firstLineChars="200"/>
        <w:outlineLvl w:val="0"/>
        <w:rPr>
          <w:rFonts w:ascii="宋体" w:hAnsi="宋体" w:eastAsia="宋体" w:cs="宋体"/>
          <w:b/>
          <w:sz w:val="24"/>
          <w:szCs w:val="24"/>
        </w:rPr>
      </w:pPr>
      <w:bookmarkStart w:id="109" w:name="_Toc240120886"/>
      <w:bookmarkStart w:id="110" w:name="_Toc240095886"/>
      <w:r>
        <w:rPr>
          <w:rFonts w:hint="eastAsia" w:ascii="宋体" w:hAnsi="宋体" w:eastAsia="宋体" w:cs="宋体"/>
          <w:b/>
          <w:sz w:val="24"/>
          <w:szCs w:val="24"/>
        </w:rPr>
        <w:t>二、验收标准及内容要求</w:t>
      </w:r>
      <w:bookmarkEnd w:id="109"/>
      <w:bookmarkEnd w:id="110"/>
    </w:p>
    <w:p w14:paraId="2AC52D07">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除招标文件明确的验收标准或内容之外，投标方应当在投标文件中提供预验收（必要时）和终验收的标准以及规程；在合同签定之前，经投标方和招标方双方洽谈确认并签署，以作为验收标准执行。</w:t>
      </w:r>
    </w:p>
    <w:p w14:paraId="10E31D67">
      <w:pPr>
        <w:adjustRightInd w:val="0"/>
        <w:snapToGrid w:val="0"/>
        <w:spacing w:line="440" w:lineRule="exact"/>
        <w:ind w:firstLine="480" w:firstLineChars="200"/>
        <w:rPr>
          <w:rFonts w:ascii="宋体" w:hAnsi="宋体" w:eastAsia="宋体" w:cs="宋体"/>
          <w:sz w:val="24"/>
          <w:szCs w:val="24"/>
        </w:rPr>
      </w:pPr>
      <w:r>
        <w:rPr>
          <w:rFonts w:ascii="宋体" w:hAnsi="宋体" w:eastAsia="宋体" w:cs="宋体"/>
          <w:sz w:val="24"/>
          <w:szCs w:val="24"/>
        </w:rPr>
        <w:br w:type="page"/>
      </w:r>
    </w:p>
    <w:p w14:paraId="695D2382">
      <w:pPr>
        <w:adjustRightInd w:val="0"/>
        <w:snapToGrid w:val="0"/>
        <w:spacing w:before="120" w:beforeLines="50" w:after="120" w:afterLines="50" w:line="440" w:lineRule="exact"/>
        <w:ind w:firstLine="482" w:firstLineChars="200"/>
        <w:jc w:val="center"/>
        <w:outlineLvl w:val="0"/>
        <w:rPr>
          <w:rFonts w:ascii="宋体" w:hAnsi="宋体" w:eastAsia="宋体" w:cs="宋体"/>
          <w:b/>
          <w:bCs/>
          <w:sz w:val="24"/>
          <w:szCs w:val="24"/>
        </w:rPr>
      </w:pPr>
      <w:bookmarkStart w:id="111" w:name="_Toc240120887"/>
      <w:bookmarkStart w:id="112" w:name="_Toc240095887"/>
      <w:r>
        <w:rPr>
          <w:rFonts w:hint="eastAsia" w:ascii="宋体" w:hAnsi="宋体" w:eastAsia="宋体" w:cs="宋体"/>
          <w:b/>
          <w:bCs/>
          <w:sz w:val="24"/>
          <w:szCs w:val="24"/>
        </w:rPr>
        <w:t>第九章其它要求</w:t>
      </w:r>
      <w:bookmarkEnd w:id="111"/>
      <w:bookmarkEnd w:id="112"/>
    </w:p>
    <w:p w14:paraId="35281462">
      <w:pPr>
        <w:spacing w:line="440" w:lineRule="exact"/>
        <w:ind w:firstLine="482" w:firstLineChars="200"/>
        <w:outlineLvl w:val="0"/>
        <w:rPr>
          <w:rFonts w:ascii="宋体" w:hAnsi="宋体" w:eastAsia="宋体" w:cs="宋体"/>
          <w:b/>
          <w:sz w:val="24"/>
          <w:szCs w:val="24"/>
        </w:rPr>
      </w:pPr>
      <w:bookmarkStart w:id="113" w:name="_Toc240095888"/>
      <w:bookmarkStart w:id="114" w:name="_Toc240120888"/>
      <w:r>
        <w:rPr>
          <w:rFonts w:hint="eastAsia" w:ascii="宋体" w:hAnsi="宋体" w:eastAsia="宋体" w:cs="宋体"/>
          <w:b/>
          <w:sz w:val="24"/>
          <w:szCs w:val="24"/>
        </w:rPr>
        <w:t>一、要求</w:t>
      </w:r>
      <w:bookmarkEnd w:id="113"/>
      <w:bookmarkEnd w:id="114"/>
    </w:p>
    <w:p w14:paraId="5DA2CB7E">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为保证本技术标书所列采购货物（或生产线）的质量以及先进性、可靠性、经济性和实用性，要求投标方在投标文件中，至少应具备以下资格证明文件或资料：</w:t>
      </w:r>
    </w:p>
    <w:p w14:paraId="49657D16">
      <w:pPr>
        <w:pStyle w:val="133"/>
        <w:numPr>
          <w:ilvl w:val="1"/>
          <w:numId w:val="88"/>
        </w:numPr>
        <w:spacing w:line="440" w:lineRule="exact"/>
        <w:ind w:left="0" w:firstLine="425" w:firstLineChars="0"/>
        <w:rPr>
          <w:rFonts w:ascii="宋体" w:hAnsi="宋体" w:eastAsia="宋体" w:cs="宋体"/>
          <w:sz w:val="24"/>
          <w:szCs w:val="24"/>
        </w:rPr>
      </w:pPr>
      <w:r>
        <w:rPr>
          <w:rFonts w:hint="eastAsia" w:ascii="宋体" w:hAnsi="宋体" w:eastAsia="宋体" w:cs="宋体"/>
          <w:sz w:val="24"/>
          <w:szCs w:val="24"/>
        </w:rPr>
        <w:t>投标方应是独立法人或得到法人授权的机构。应当在投标文件中提供法人营业执照（复印件）、税务登记证以及组织机构代码证（国外供应商参考该要求提供有效证明文件），并保证其真实性和有效性。</w:t>
      </w:r>
    </w:p>
    <w:p w14:paraId="557C8670">
      <w:pPr>
        <w:pStyle w:val="133"/>
        <w:numPr>
          <w:ilvl w:val="1"/>
          <w:numId w:val="88"/>
        </w:numPr>
        <w:spacing w:line="440" w:lineRule="exact"/>
        <w:ind w:left="0" w:firstLine="425" w:firstLineChars="0"/>
        <w:rPr>
          <w:rFonts w:ascii="宋体" w:hAnsi="宋体" w:eastAsia="宋体" w:cs="宋体"/>
          <w:sz w:val="24"/>
          <w:szCs w:val="24"/>
        </w:rPr>
      </w:pPr>
      <w:r>
        <w:rPr>
          <w:rFonts w:hint="eastAsia" w:ascii="宋体" w:hAnsi="宋体" w:eastAsia="宋体" w:cs="宋体"/>
          <w:sz w:val="24"/>
          <w:szCs w:val="24"/>
        </w:rPr>
        <w:t>投标方应当是通过有关资格认证的法人。应当在投标文件中提供有效期内的资格认证证书，如：ISO9001、VDA6.1、QS9000等。</w:t>
      </w:r>
    </w:p>
    <w:p w14:paraId="253E618A">
      <w:pPr>
        <w:pStyle w:val="133"/>
        <w:numPr>
          <w:ilvl w:val="1"/>
          <w:numId w:val="88"/>
        </w:numPr>
        <w:spacing w:line="440" w:lineRule="exact"/>
        <w:ind w:left="0" w:firstLine="425" w:firstLineChars="0"/>
        <w:rPr>
          <w:rFonts w:ascii="宋体" w:hAnsi="宋体" w:eastAsia="宋体" w:cs="宋体"/>
          <w:sz w:val="24"/>
          <w:szCs w:val="24"/>
        </w:rPr>
      </w:pPr>
      <w:r>
        <w:rPr>
          <w:rFonts w:hint="eastAsia" w:ascii="宋体" w:hAnsi="宋体" w:eastAsia="宋体" w:cs="宋体"/>
          <w:sz w:val="24"/>
          <w:szCs w:val="24"/>
        </w:rPr>
        <w:t>国产设备应附有采购货物（或设备）涉及的由“中国质量认证中心”颁发的《中国国家强制性产品认证证书》（CCC证书）。</w:t>
      </w:r>
    </w:p>
    <w:p w14:paraId="65309F5B">
      <w:pPr>
        <w:pStyle w:val="133"/>
        <w:numPr>
          <w:ilvl w:val="1"/>
          <w:numId w:val="88"/>
        </w:numPr>
        <w:spacing w:line="440" w:lineRule="exact"/>
        <w:ind w:left="0" w:firstLine="425" w:firstLineChars="0"/>
        <w:rPr>
          <w:rFonts w:ascii="宋体" w:hAnsi="宋体" w:eastAsia="宋体" w:cs="宋体"/>
          <w:sz w:val="24"/>
          <w:szCs w:val="24"/>
        </w:rPr>
      </w:pPr>
      <w:r>
        <w:rPr>
          <w:rFonts w:hint="eastAsia" w:ascii="宋体" w:hAnsi="宋体" w:eastAsia="宋体" w:cs="宋体"/>
          <w:sz w:val="24"/>
          <w:szCs w:val="24"/>
        </w:rPr>
        <w:t>应附有其它与投标单位、采购货物（或生产线）有关的荣誉证书或资料。</w:t>
      </w:r>
    </w:p>
    <w:p w14:paraId="155E570E">
      <w:pPr>
        <w:pStyle w:val="133"/>
        <w:numPr>
          <w:ilvl w:val="1"/>
          <w:numId w:val="88"/>
        </w:numPr>
        <w:spacing w:line="440" w:lineRule="exact"/>
        <w:ind w:left="0" w:firstLine="425" w:firstLineChars="0"/>
        <w:rPr>
          <w:rFonts w:ascii="宋体" w:hAnsi="宋体" w:eastAsia="宋体" w:cs="宋体"/>
          <w:sz w:val="24"/>
          <w:szCs w:val="24"/>
        </w:rPr>
      </w:pPr>
      <w:r>
        <w:rPr>
          <w:rFonts w:hint="eastAsia" w:ascii="宋体" w:hAnsi="宋体" w:eastAsia="宋体" w:cs="宋体"/>
          <w:sz w:val="24"/>
          <w:szCs w:val="24"/>
        </w:rPr>
        <w:t>必须附有投标货物（或生产线）涉及产品要求的、国家或行业管理规定要求的、或者投标方认为能够体现其投标货物合法性及先进性的最高级别的证明材料（投标货物不涉及的除外）：</w:t>
      </w:r>
    </w:p>
    <w:p w14:paraId="5F3E6443">
      <w:pPr>
        <w:pStyle w:val="133"/>
        <w:numPr>
          <w:ilvl w:val="2"/>
          <w:numId w:val="89"/>
        </w:numPr>
        <w:spacing w:line="440" w:lineRule="exact"/>
        <w:ind w:left="1134" w:hanging="708" w:firstLineChars="0"/>
        <w:rPr>
          <w:rFonts w:ascii="宋体" w:hAnsi="宋体" w:eastAsia="宋体" w:cs="宋体"/>
          <w:sz w:val="24"/>
          <w:szCs w:val="24"/>
        </w:rPr>
      </w:pPr>
      <w:r>
        <w:rPr>
          <w:rFonts w:hint="eastAsia" w:ascii="宋体" w:hAnsi="宋体" w:eastAsia="宋体" w:cs="宋体"/>
          <w:sz w:val="24"/>
          <w:szCs w:val="24"/>
        </w:rPr>
        <w:t>国家相关机构颁发的有效期之内所必需的《生产许可证》。</w:t>
      </w:r>
    </w:p>
    <w:p w14:paraId="779956AC">
      <w:pPr>
        <w:pStyle w:val="133"/>
        <w:numPr>
          <w:ilvl w:val="2"/>
          <w:numId w:val="89"/>
        </w:numPr>
        <w:spacing w:line="440" w:lineRule="exact"/>
        <w:ind w:left="1134" w:hanging="708" w:firstLineChars="0"/>
        <w:rPr>
          <w:rFonts w:ascii="宋体" w:hAnsi="宋体" w:eastAsia="宋体" w:cs="宋体"/>
          <w:sz w:val="24"/>
          <w:szCs w:val="24"/>
        </w:rPr>
      </w:pPr>
      <w:r>
        <w:rPr>
          <w:rFonts w:hint="eastAsia" w:ascii="宋体" w:hAnsi="宋体" w:eastAsia="宋体" w:cs="宋体"/>
          <w:sz w:val="24"/>
          <w:szCs w:val="24"/>
        </w:rPr>
        <w:t>产品（或技术）鉴定报告/证书、专利证书或专利许可证书、新技术成果证书等。</w:t>
      </w:r>
    </w:p>
    <w:p w14:paraId="509EF9BF">
      <w:pPr>
        <w:pStyle w:val="133"/>
        <w:numPr>
          <w:ilvl w:val="2"/>
          <w:numId w:val="89"/>
        </w:numPr>
        <w:spacing w:line="440" w:lineRule="exact"/>
        <w:ind w:left="1134" w:hanging="708" w:firstLineChars="0"/>
        <w:rPr>
          <w:rFonts w:ascii="宋体" w:hAnsi="宋体" w:eastAsia="宋体" w:cs="宋体"/>
          <w:sz w:val="24"/>
          <w:szCs w:val="24"/>
        </w:rPr>
      </w:pPr>
      <w:r>
        <w:rPr>
          <w:rFonts w:hint="eastAsia" w:ascii="宋体" w:hAnsi="宋体" w:eastAsia="宋体" w:cs="宋体"/>
          <w:sz w:val="24"/>
          <w:szCs w:val="24"/>
        </w:rPr>
        <w:t>产品相关检验、试验报告，如：型式试验检验报告、安全试验检验报告、电弧效应试验报告、噪声检测报告等</w:t>
      </w:r>
    </w:p>
    <w:p w14:paraId="7DDFF890">
      <w:pPr>
        <w:pStyle w:val="133"/>
        <w:numPr>
          <w:ilvl w:val="2"/>
          <w:numId w:val="89"/>
        </w:numPr>
        <w:spacing w:line="440" w:lineRule="exact"/>
        <w:ind w:left="1134" w:hanging="708" w:firstLineChars="0"/>
        <w:rPr>
          <w:rFonts w:ascii="宋体" w:hAnsi="宋体" w:eastAsia="宋体" w:cs="宋体"/>
          <w:sz w:val="24"/>
          <w:szCs w:val="24"/>
        </w:rPr>
      </w:pPr>
      <w:r>
        <w:rPr>
          <w:rFonts w:hint="eastAsia" w:ascii="宋体" w:hAnsi="宋体" w:eastAsia="宋体" w:cs="宋体"/>
          <w:sz w:val="24"/>
          <w:szCs w:val="24"/>
        </w:rPr>
        <w:t>其它能够证明所供货物（或生产线）的质量水平、技术水平、安全性水平、节能性水平、环保性水平等相关的其它证明文件或资料、报告等。</w:t>
      </w:r>
    </w:p>
    <w:p w14:paraId="144FA6E6">
      <w:pPr>
        <w:pStyle w:val="133"/>
        <w:numPr>
          <w:ilvl w:val="2"/>
          <w:numId w:val="89"/>
        </w:numPr>
        <w:spacing w:line="440" w:lineRule="exact"/>
        <w:ind w:left="1134" w:hanging="708" w:firstLineChars="0"/>
        <w:rPr>
          <w:rFonts w:ascii="宋体" w:hAnsi="宋体" w:eastAsia="宋体" w:cs="宋体"/>
          <w:sz w:val="24"/>
          <w:szCs w:val="24"/>
        </w:rPr>
      </w:pPr>
      <w:r>
        <w:rPr>
          <w:rFonts w:hint="eastAsia" w:ascii="宋体" w:hAnsi="宋体" w:eastAsia="宋体" w:cs="宋体"/>
          <w:sz w:val="24"/>
          <w:szCs w:val="24"/>
        </w:rPr>
        <w:t>该类报告或证明材料对于投标方胜出乃至中标极为重要！</w:t>
      </w:r>
    </w:p>
    <w:p w14:paraId="4EC27F53">
      <w:pPr>
        <w:spacing w:line="440" w:lineRule="exact"/>
        <w:ind w:firstLine="479" w:firstLineChars="199"/>
        <w:rPr>
          <w:rFonts w:ascii="宋体" w:hAnsi="宋体" w:eastAsia="宋体" w:cs="宋体"/>
          <w:sz w:val="24"/>
          <w:szCs w:val="24"/>
        </w:rPr>
      </w:pPr>
      <w:r>
        <w:rPr>
          <w:rFonts w:hint="eastAsia" w:ascii="宋体" w:hAnsi="宋体" w:eastAsia="宋体" w:cs="宋体"/>
          <w:b/>
          <w:sz w:val="24"/>
          <w:szCs w:val="24"/>
        </w:rPr>
        <w:t>1.6、必须附有：</w:t>
      </w:r>
      <w:r>
        <w:rPr>
          <w:rFonts w:hint="eastAsia" w:ascii="宋体" w:hAnsi="宋体" w:eastAsia="宋体" w:cs="宋体"/>
          <w:sz w:val="24"/>
          <w:szCs w:val="24"/>
        </w:rPr>
        <w:t>与本采购货物（或生产线）相同或相似技术规格、型号的而且已经正常使用或通过验收的近三年以上的货物（或生产线）的市场销售业绩清单，清单中应具备：招标方单位名称、销售货物（或生产线）的规格型号、数量、（交货）时间、联系人和联系电话（非移动通信号码）等条目内容；投标方应当保证其业绩的真实性，否则将影响投标或中标资格。</w:t>
      </w:r>
    </w:p>
    <w:p w14:paraId="1DC7B4BE">
      <w:pPr>
        <w:keepNext/>
        <w:keepLines/>
        <w:spacing w:line="440" w:lineRule="exact"/>
        <w:ind w:firstLine="482" w:firstLineChars="200"/>
        <w:jc w:val="left"/>
        <w:outlineLvl w:val="0"/>
        <w:rPr>
          <w:rFonts w:hint="eastAsia" w:ascii="宋体" w:hAnsi="宋体" w:eastAsia="宋体" w:cs="宋体"/>
          <w:b/>
          <w:bCs/>
          <w:kern w:val="2"/>
          <w:sz w:val="24"/>
          <w:szCs w:val="24"/>
          <w:lang w:val="en-US" w:eastAsia="zh-CN" w:bidi="ar-SA"/>
        </w:rPr>
      </w:pPr>
      <w:bookmarkStart w:id="115" w:name="_Toc238287430"/>
      <w:r>
        <w:rPr>
          <w:rFonts w:hint="eastAsia" w:ascii="宋体" w:hAnsi="宋体" w:eastAsia="宋体" w:cs="宋体"/>
          <w:b/>
          <w:bCs/>
          <w:kern w:val="2"/>
          <w:sz w:val="24"/>
          <w:szCs w:val="24"/>
          <w:lang w:val="en-US" w:eastAsia="zh-CN" w:bidi="ar-SA"/>
        </w:rPr>
        <w:t>二、其他</w:t>
      </w:r>
      <w:bookmarkEnd w:id="115"/>
    </w:p>
    <w:p w14:paraId="54E29FC1">
      <w:pPr>
        <w:pStyle w:val="133"/>
        <w:numPr>
          <w:ilvl w:val="0"/>
          <w:numId w:val="90"/>
        </w:numPr>
        <w:spacing w:after="0" w:line="360" w:lineRule="auto"/>
        <w:ind w:left="426" w:hanging="284" w:firstLineChars="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投标人可以根据自身的技术、经验等优势以及对招标文件和本技术标书的理解，写明对招标人所采购货物的优化方案或建议意见。投标人的这些努力，招标人表示感谢，并将有助于投标人优先胜出。</w:t>
      </w:r>
    </w:p>
    <w:p w14:paraId="368572D3">
      <w:pPr>
        <w:pStyle w:val="133"/>
        <w:numPr>
          <w:ilvl w:val="0"/>
          <w:numId w:val="90"/>
        </w:numPr>
        <w:spacing w:after="0" w:line="360" w:lineRule="auto"/>
        <w:ind w:left="426" w:hanging="284" w:firstLineChars="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即使有建议意见或建议方案，仍应依据招标文件和本技术标书要求，编写符合要求的投标文件。建议方案或建议意见，应以单独篇章或文件，予以说明和报价。</w:t>
      </w:r>
    </w:p>
    <w:p w14:paraId="17ADA814">
      <w:pPr>
        <w:pStyle w:val="133"/>
        <w:numPr>
          <w:ilvl w:val="0"/>
          <w:numId w:val="90"/>
        </w:numPr>
        <w:spacing w:after="0" w:line="360" w:lineRule="auto"/>
        <w:ind w:left="426" w:hanging="284" w:firstLineChars="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请投标人仔细阅读“采购货物概况”章节内说明，针对允许分投分中的货物，招标人有权利选择其中优秀设备或服务，作为投标人合同供货范围中的指定选用设备或服务（替代投标人分投而未中标部分）。</w:t>
      </w:r>
    </w:p>
    <w:p w14:paraId="16380C21">
      <w:pPr>
        <w:pStyle w:val="133"/>
        <w:numPr>
          <w:ilvl w:val="0"/>
          <w:numId w:val="90"/>
        </w:numPr>
        <w:spacing w:after="0" w:line="360" w:lineRule="auto"/>
        <w:ind w:left="426" w:hanging="284" w:firstLineChars="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招标文件、投标文件、答疑文件、技术交流文件、技术标书等，在采购过程全部为有效文件，如有差异，以对招标人最有利的条款为准。</w:t>
      </w:r>
    </w:p>
    <w:p w14:paraId="008A2A36">
      <w:pPr>
        <w:pStyle w:val="133"/>
        <w:numPr>
          <w:ilvl w:val="0"/>
          <w:numId w:val="90"/>
        </w:numPr>
        <w:spacing w:after="0" w:line="360" w:lineRule="auto"/>
        <w:ind w:left="426" w:hanging="284" w:firstLineChars="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为避免歧义，本技术标书涉及招投标环节的条款，均将潜在的卖方称为投标人、将买方称为招标人；定标后合同签署环节以及后续的合同执行环节条款，招标人称为买方、投标人中的中标方称为卖方。</w:t>
      </w:r>
    </w:p>
    <w:p w14:paraId="09FEC558">
      <w:pPr>
        <w:pStyle w:val="20"/>
        <w:rPr>
          <w:rFonts w:hAnsi="宋体" w:eastAsia="宋体" w:cs="宋体"/>
          <w:sz w:val="24"/>
          <w:szCs w:val="24"/>
        </w:rPr>
      </w:pPr>
    </w:p>
    <w:p w14:paraId="4062509A">
      <w:pPr>
        <w:pStyle w:val="20"/>
        <w:rPr>
          <w:rFonts w:hAnsi="宋体" w:eastAsia="宋体" w:cs="宋体"/>
          <w:color w:val="000000"/>
          <w:sz w:val="24"/>
          <w:szCs w:val="24"/>
        </w:rPr>
      </w:pPr>
    </w:p>
    <w:p w14:paraId="21C493A5">
      <w:pPr>
        <w:pStyle w:val="20"/>
        <w:rPr>
          <w:rFonts w:hAnsi="宋体" w:eastAsia="宋体" w:cs="宋体"/>
          <w:color w:val="000000"/>
          <w:sz w:val="24"/>
          <w:szCs w:val="24"/>
        </w:rPr>
        <w:sectPr>
          <w:pgSz w:w="11907" w:h="16840"/>
          <w:pgMar w:top="1304" w:right="1418" w:bottom="1304" w:left="1418" w:header="724" w:footer="850" w:gutter="0"/>
          <w:cols w:space="720" w:num="1"/>
          <w:docGrid w:linePitch="290" w:charSpace="-3931"/>
        </w:sectPr>
      </w:pPr>
    </w:p>
    <w:p w14:paraId="1312FA68">
      <w:pPr>
        <w:pStyle w:val="20"/>
        <w:rPr>
          <w:rFonts w:hAnsi="宋体" w:eastAsia="宋体" w:cs="宋体"/>
          <w:color w:val="000000"/>
          <w:sz w:val="24"/>
          <w:szCs w:val="24"/>
        </w:rPr>
      </w:pPr>
    </w:p>
    <w:p w14:paraId="78E1C948">
      <w:pPr>
        <w:keepNext/>
        <w:keepLines/>
        <w:jc w:val="center"/>
        <w:outlineLvl w:val="0"/>
        <w:rPr>
          <w:rFonts w:ascii="Calibri" w:hAnsi="Calibri" w:eastAsia="宋体" w:cs="Times New Roman"/>
          <w:b/>
          <w:bCs/>
          <w:kern w:val="44"/>
          <w:sz w:val="36"/>
          <w:szCs w:val="44"/>
        </w:rPr>
      </w:pPr>
      <w:bookmarkStart w:id="116" w:name="_Toc240120890"/>
      <w:r>
        <w:rPr>
          <w:rFonts w:hint="eastAsia" w:ascii="Calibri" w:hAnsi="Calibri" w:eastAsia="宋体" w:cs="Times New Roman"/>
          <w:b/>
          <w:bCs/>
          <w:kern w:val="44"/>
          <w:sz w:val="36"/>
          <w:szCs w:val="44"/>
        </w:rPr>
        <w:t>第六部分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设备采购合同</w:t>
      </w:r>
      <w:bookmarkEnd w:id="116"/>
    </w:p>
    <w:p w14:paraId="08F3B4EA">
      <w:pPr>
        <w:adjustRightInd w:val="0"/>
        <w:snapToGrid w:val="0"/>
        <w:spacing w:line="360" w:lineRule="auto"/>
        <w:jc w:val="left"/>
        <w:rPr>
          <w:rFonts w:ascii="宋体" w:hAnsi="宋体"/>
          <w:sz w:val="20"/>
          <w:szCs w:val="20"/>
        </w:rPr>
      </w:pPr>
      <w:r>
        <w:rPr>
          <w:rFonts w:ascii="宋体" w:hAnsi="宋体"/>
          <w:sz w:val="20"/>
          <w:szCs w:val="20"/>
        </w:rPr>
        <w:t xml:space="preserve">                                      </w:t>
      </w:r>
      <w:r>
        <w:rPr>
          <w:rFonts w:hint="eastAsia" w:ascii="宋体" w:hAnsi="宋体"/>
          <w:sz w:val="20"/>
          <w:szCs w:val="20"/>
        </w:rPr>
        <w:t xml:space="preserve">  </w:t>
      </w:r>
      <w:bookmarkStart w:id="117" w:name="_Toc283814116"/>
    </w:p>
    <w:p w14:paraId="4FEB0472">
      <w:pPr>
        <w:spacing w:line="360" w:lineRule="auto"/>
        <w:jc w:val="center"/>
        <w:rPr>
          <w:rFonts w:ascii="方正小标宋简体" w:hAnsi="方正小标宋简体" w:eastAsia="方正小标宋简体" w:cs="方正小标宋简体"/>
          <w:w w:val="90"/>
          <w:sz w:val="48"/>
          <w:szCs w:val="48"/>
        </w:rPr>
      </w:pPr>
    </w:p>
    <w:p w14:paraId="0616649B">
      <w:pPr>
        <w:spacing w:line="360" w:lineRule="auto"/>
        <w:jc w:val="center"/>
        <w:rPr>
          <w:rFonts w:ascii="方正小标宋简体" w:hAnsi="方正小标宋简体" w:eastAsia="方正小标宋简体" w:cs="方正小标宋简体"/>
          <w:w w:val="90"/>
          <w:sz w:val="48"/>
          <w:szCs w:val="48"/>
        </w:rPr>
      </w:pPr>
    </w:p>
    <w:p w14:paraId="241E43F6">
      <w:pPr>
        <w:spacing w:line="360" w:lineRule="auto"/>
        <w:jc w:val="center"/>
        <w:rPr>
          <w:rFonts w:ascii="方正小标宋简体" w:hAnsi="方正小标宋简体" w:eastAsia="方正小标宋简体" w:cs="方正小标宋简体"/>
          <w:w w:val="90"/>
          <w:sz w:val="48"/>
          <w:szCs w:val="48"/>
        </w:rPr>
      </w:pPr>
    </w:p>
    <w:p w14:paraId="3821E9F1">
      <w:pPr>
        <w:spacing w:line="360" w:lineRule="auto"/>
        <w:jc w:val="center"/>
        <w:rPr>
          <w:rFonts w:ascii="方正小标宋简体" w:hAnsi="方正小标宋简体" w:eastAsia="方正小标宋简体" w:cs="方正小标宋简体"/>
          <w:w w:val="90"/>
          <w:sz w:val="56"/>
          <w:szCs w:val="56"/>
        </w:rPr>
      </w:pPr>
      <w:r>
        <w:rPr>
          <w:rFonts w:hint="eastAsia" w:ascii="方正小标宋简体" w:hAnsi="方正小标宋简体" w:eastAsia="方正小标宋简体" w:cs="方正小标宋简体"/>
          <w:w w:val="90"/>
          <w:sz w:val="56"/>
          <w:szCs w:val="56"/>
        </w:rPr>
        <w:t>设备采购合同</w:t>
      </w:r>
    </w:p>
    <w:p w14:paraId="08189786">
      <w:pPr>
        <w:spacing w:line="360" w:lineRule="auto"/>
        <w:jc w:val="center"/>
        <w:rPr>
          <w:rFonts w:ascii="方正小标宋简体" w:hAnsi="方正小标宋简体" w:eastAsia="方正小标宋简体" w:cs="方正小标宋简体"/>
          <w:w w:val="90"/>
          <w:sz w:val="56"/>
          <w:szCs w:val="56"/>
        </w:rPr>
      </w:pPr>
    </w:p>
    <w:p w14:paraId="7F58487E">
      <w:pPr>
        <w:spacing w:line="360" w:lineRule="auto"/>
        <w:jc w:val="center"/>
        <w:rPr>
          <w:rFonts w:ascii="仿宋_GB2312" w:hAnsi="仿宋_GB2312" w:eastAsia="仿宋_GB2312" w:cs="仿宋_GB2312"/>
          <w:bCs/>
          <w:sz w:val="24"/>
          <w:szCs w:val="24"/>
        </w:rPr>
      </w:pPr>
    </w:p>
    <w:p w14:paraId="78E20C5F">
      <w:pPr>
        <w:spacing w:line="360" w:lineRule="auto"/>
        <w:ind w:firstLine="2160" w:firstLineChars="900"/>
        <w:jc w:val="left"/>
        <w:rPr>
          <w:rFonts w:ascii="仿宋_GB2312" w:hAnsi="仿宋_GB2312" w:eastAsia="仿宋_GB2312" w:cs="仿宋_GB2312"/>
          <w:bCs/>
          <w:sz w:val="24"/>
          <w:szCs w:val="24"/>
        </w:rPr>
      </w:pPr>
      <w:r>
        <w:rPr>
          <w:rFonts w:hint="eastAsia" w:ascii="仿宋_GB2312" w:hAnsi="仿宋_GB2312" w:eastAsia="仿宋_GB2312" w:cs="仿宋_GB2312"/>
          <w:bCs/>
          <w:sz w:val="24"/>
          <w:szCs w:val="24"/>
        </w:rPr>
        <w:t xml:space="preserve">合同项目名称： </w:t>
      </w:r>
      <w:permStart w:id="0" w:edGrp="everyone"/>
      <w:r>
        <w:rPr>
          <w:rFonts w:hint="eastAsia" w:ascii="仿宋_GB2312" w:hAnsi="仿宋_GB2312" w:eastAsia="仿宋_GB2312" w:cs="仿宋_GB2312"/>
          <w:b/>
          <w:sz w:val="24"/>
          <w:szCs w:val="24"/>
          <w:u w:val="single"/>
        </w:rPr>
        <w:t>合同项目名称</w:t>
      </w:r>
      <w:permEnd w:id="0"/>
    </w:p>
    <w:p w14:paraId="1301896F">
      <w:pPr>
        <w:spacing w:line="360" w:lineRule="auto"/>
        <w:ind w:firstLine="2160" w:firstLineChars="900"/>
        <w:jc w:val="left"/>
        <w:rPr>
          <w:rFonts w:ascii="仿宋_GB2312" w:hAnsi="仿宋_GB2312" w:eastAsia="仿宋_GB2312" w:cs="仿宋_GB2312"/>
          <w:bCs/>
          <w:sz w:val="24"/>
          <w:szCs w:val="24"/>
        </w:rPr>
      </w:pPr>
    </w:p>
    <w:p w14:paraId="3D02109C">
      <w:pPr>
        <w:spacing w:line="360" w:lineRule="auto"/>
        <w:ind w:firstLine="2160" w:firstLineChars="900"/>
        <w:jc w:val="left"/>
        <w:rPr>
          <w:rFonts w:ascii="仿宋_GB2312" w:hAnsi="仿宋_GB2312" w:eastAsia="仿宋_GB2312" w:cs="仿宋_GB2312"/>
          <w:b/>
          <w:sz w:val="24"/>
          <w:szCs w:val="24"/>
          <w:u w:val="single"/>
        </w:rPr>
      </w:pPr>
      <w:r>
        <w:rPr>
          <w:rFonts w:hint="eastAsia" w:ascii="仿宋_GB2312" w:hAnsi="仿宋_GB2312" w:eastAsia="仿宋_GB2312" w:cs="仿宋_GB2312"/>
          <w:bCs/>
          <w:sz w:val="24"/>
          <w:szCs w:val="24"/>
        </w:rPr>
        <w:t>甲方（买方）：</w:t>
      </w:r>
      <w:permStart w:id="1" w:edGrp="everyone"/>
      <w:r>
        <w:rPr>
          <w:rFonts w:hint="eastAsia" w:ascii="仿宋_GB2312" w:hAnsi="仿宋_GB2312" w:eastAsia="仿宋_GB2312" w:cs="仿宋_GB2312"/>
          <w:b/>
          <w:sz w:val="24"/>
          <w:szCs w:val="24"/>
          <w:u w:val="single"/>
        </w:rPr>
        <w:t>甲方单位全称</w:t>
      </w:r>
      <w:permEnd w:id="1"/>
    </w:p>
    <w:p w14:paraId="13440DBC">
      <w:pPr>
        <w:spacing w:line="360" w:lineRule="auto"/>
        <w:ind w:firstLine="2168" w:firstLineChars="900"/>
        <w:jc w:val="left"/>
        <w:rPr>
          <w:rFonts w:ascii="仿宋_GB2312" w:hAnsi="仿宋_GB2312" w:eastAsia="仿宋_GB2312" w:cs="仿宋_GB2312"/>
          <w:b/>
          <w:sz w:val="24"/>
          <w:szCs w:val="24"/>
          <w:u w:val="single"/>
        </w:rPr>
      </w:pPr>
    </w:p>
    <w:p w14:paraId="34CFAFB4">
      <w:pPr>
        <w:spacing w:line="360" w:lineRule="auto"/>
        <w:ind w:firstLine="2160" w:firstLineChars="900"/>
        <w:jc w:val="left"/>
        <w:rPr>
          <w:rFonts w:ascii="仿宋_GB2312" w:hAnsi="仿宋_GB2312" w:eastAsia="仿宋_GB2312" w:cs="仿宋_GB2312"/>
          <w:b/>
          <w:sz w:val="24"/>
          <w:szCs w:val="24"/>
          <w:u w:val="single"/>
        </w:rPr>
      </w:pPr>
      <w:r>
        <w:rPr>
          <w:rFonts w:hint="eastAsia" w:ascii="仿宋_GB2312" w:hAnsi="仿宋_GB2312" w:eastAsia="仿宋_GB2312" w:cs="仿宋_GB2312"/>
          <w:bCs/>
          <w:sz w:val="24"/>
          <w:szCs w:val="24"/>
        </w:rPr>
        <w:t>乙方（卖方）：</w:t>
      </w:r>
      <w:permStart w:id="2" w:edGrp="everyone"/>
      <w:r>
        <w:rPr>
          <w:rFonts w:hint="eastAsia" w:ascii="仿宋_GB2312" w:hAnsi="仿宋_GB2312" w:eastAsia="仿宋_GB2312" w:cs="仿宋_GB2312"/>
          <w:b/>
          <w:sz w:val="24"/>
          <w:szCs w:val="24"/>
          <w:u w:val="single"/>
        </w:rPr>
        <w:t>乙方单位全称</w:t>
      </w:r>
      <w:permEnd w:id="2"/>
    </w:p>
    <w:p w14:paraId="1E944E08">
      <w:pPr>
        <w:spacing w:line="360" w:lineRule="auto"/>
        <w:ind w:firstLine="2168" w:firstLineChars="900"/>
        <w:jc w:val="center"/>
        <w:rPr>
          <w:rFonts w:ascii="仿宋_GB2312" w:hAnsi="仿宋_GB2312" w:eastAsia="仿宋_GB2312" w:cs="仿宋_GB2312"/>
          <w:b/>
          <w:sz w:val="24"/>
          <w:szCs w:val="24"/>
          <w:u w:val="single"/>
        </w:rPr>
      </w:pPr>
    </w:p>
    <w:p w14:paraId="3A8240E1">
      <w:pPr>
        <w:spacing w:line="360" w:lineRule="auto"/>
        <w:ind w:firstLine="2168" w:firstLineChars="900"/>
        <w:jc w:val="center"/>
        <w:rPr>
          <w:rFonts w:ascii="仿宋_GB2312" w:hAnsi="仿宋_GB2312" w:eastAsia="仿宋_GB2312" w:cs="仿宋_GB2312"/>
          <w:b/>
          <w:sz w:val="24"/>
          <w:szCs w:val="24"/>
          <w:u w:val="single"/>
        </w:rPr>
      </w:pPr>
    </w:p>
    <w:p w14:paraId="31FFC584">
      <w:pPr>
        <w:spacing w:line="360" w:lineRule="auto"/>
        <w:ind w:firstLine="2160" w:firstLineChars="900"/>
        <w:jc w:val="left"/>
        <w:rPr>
          <w:rFonts w:ascii="仿宋_GB2312" w:hAnsi="仿宋_GB2312" w:eastAsia="仿宋_GB2312" w:cs="仿宋_GB2312"/>
          <w:b/>
          <w:sz w:val="24"/>
          <w:szCs w:val="24"/>
          <w:u w:val="single"/>
        </w:rPr>
      </w:pPr>
      <w:r>
        <w:rPr>
          <w:rFonts w:hint="eastAsia" w:ascii="仿宋_GB2312" w:hAnsi="仿宋_GB2312" w:eastAsia="仿宋_GB2312" w:cs="仿宋_GB2312"/>
          <w:bCs/>
          <w:sz w:val="24"/>
          <w:szCs w:val="24"/>
        </w:rPr>
        <w:t>合同签订地点：</w:t>
      </w:r>
      <w:permStart w:id="3" w:edGrp="everyone"/>
      <w:r>
        <w:rPr>
          <w:rFonts w:hint="eastAsia" w:ascii="仿宋_GB2312" w:hAnsi="仿宋_GB2312" w:eastAsia="仿宋_GB2312" w:cs="仿宋_GB2312"/>
          <w:b/>
          <w:sz w:val="24"/>
          <w:szCs w:val="24"/>
          <w:u w:val="single"/>
        </w:rPr>
        <w:t>填写甲方所在县级行政区划，如“山东省济南市高新区/章丘区”等</w:t>
      </w:r>
      <w:permEnd w:id="3"/>
    </w:p>
    <w:p w14:paraId="3C492142">
      <w:pPr>
        <w:spacing w:line="360" w:lineRule="auto"/>
        <w:ind w:firstLine="2160" w:firstLineChars="900"/>
        <w:jc w:val="left"/>
        <w:rPr>
          <w:rFonts w:ascii="仿宋_GB2312" w:hAnsi="仿宋_GB2312" w:eastAsia="仿宋_GB2312" w:cs="仿宋_GB2312"/>
          <w:bCs/>
          <w:sz w:val="24"/>
          <w:szCs w:val="24"/>
        </w:rPr>
      </w:pPr>
    </w:p>
    <w:p w14:paraId="38154C16">
      <w:pPr>
        <w:spacing w:line="360" w:lineRule="auto"/>
        <w:ind w:firstLine="2160" w:firstLineChars="900"/>
        <w:jc w:val="left"/>
        <w:rPr>
          <w:rFonts w:ascii="仿宋_GB2312" w:hAnsi="仿宋_GB2312" w:eastAsia="仿宋_GB2312" w:cs="仿宋_GB2312"/>
          <w:b/>
          <w:sz w:val="24"/>
          <w:szCs w:val="24"/>
          <w:u w:val="single"/>
        </w:rPr>
      </w:pPr>
      <w:r>
        <w:rPr>
          <w:rFonts w:hint="eastAsia" w:ascii="仿宋_GB2312" w:hAnsi="仿宋_GB2312" w:eastAsia="仿宋_GB2312" w:cs="仿宋_GB2312"/>
          <w:bCs/>
          <w:sz w:val="24"/>
          <w:szCs w:val="24"/>
        </w:rPr>
        <w:t>合同签订时间：</w:t>
      </w:r>
      <w:permStart w:id="4" w:edGrp="everyone"/>
      <w:r>
        <w:rPr>
          <w:rFonts w:hint="eastAsia" w:ascii="仿宋_GB2312" w:hAnsi="仿宋_GB2312" w:eastAsia="仿宋_GB2312" w:cs="仿宋_GB2312"/>
          <w:b/>
          <w:sz w:val="24"/>
          <w:szCs w:val="24"/>
          <w:u w:val="single"/>
        </w:rPr>
        <w:t>按****年**月**日形式据实填写</w:t>
      </w:r>
    </w:p>
    <w:permEnd w:id="4"/>
    <w:p w14:paraId="17E2558D">
      <w:pPr>
        <w:spacing w:line="360" w:lineRule="auto"/>
        <w:ind w:firstLine="3564" w:firstLineChars="900"/>
        <w:jc w:val="left"/>
        <w:rPr>
          <w:rFonts w:ascii="方正小标宋简体" w:hAnsi="方正小标宋简体" w:eastAsia="方正小标宋简体" w:cs="方正小标宋简体"/>
          <w:w w:val="90"/>
          <w:sz w:val="44"/>
          <w:szCs w:val="44"/>
        </w:rPr>
      </w:pPr>
      <w:r>
        <w:rPr>
          <w:rFonts w:ascii="方正小标宋简体" w:hAnsi="方正小标宋简体" w:eastAsia="方正小标宋简体" w:cs="方正小标宋简体"/>
          <w:w w:val="90"/>
          <w:sz w:val="44"/>
          <w:szCs w:val="44"/>
        </w:rPr>
        <w:br w:type="page"/>
      </w:r>
    </w:p>
    <w:p w14:paraId="45E582D8">
      <w:pPr>
        <w:spacing w:line="360" w:lineRule="auto"/>
        <w:ind w:firstLine="3564" w:firstLineChars="900"/>
        <w:jc w:val="left"/>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设备采购合同</w:t>
      </w:r>
    </w:p>
    <w:p w14:paraId="10D9821F">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专用条款</w:t>
      </w:r>
    </w:p>
    <w:p w14:paraId="0361971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鉴于，买方向卖方购买</w:t>
      </w:r>
      <w:permStart w:id="5" w:edGrp="everyone"/>
      <w:r>
        <w:rPr>
          <w:rFonts w:hint="eastAsia" w:ascii="仿宋_GB2312" w:hAnsi="仿宋_GB2312" w:eastAsia="仿宋_GB2312" w:cs="仿宋_GB2312"/>
          <w:b/>
          <w:bCs/>
          <w:sz w:val="24"/>
          <w:szCs w:val="24"/>
          <w:u w:val="single"/>
        </w:rPr>
        <w:t>设备名称概括</w:t>
      </w:r>
      <w:permEnd w:id="5"/>
      <w:r>
        <w:rPr>
          <w:rFonts w:hint="eastAsia" w:ascii="仿宋_GB2312" w:hAnsi="仿宋_GB2312" w:eastAsia="仿宋_GB2312" w:cs="仿宋_GB2312"/>
          <w:sz w:val="24"/>
          <w:szCs w:val="24"/>
          <w:u w:val="single"/>
        </w:rPr>
        <w:t>等</w:t>
      </w:r>
      <w:r>
        <w:rPr>
          <w:rFonts w:hint="eastAsia" w:ascii="仿宋_GB2312" w:hAnsi="仿宋_GB2312" w:eastAsia="仿宋_GB2312" w:cs="仿宋_GB2312"/>
          <w:sz w:val="24"/>
          <w:szCs w:val="24"/>
        </w:rPr>
        <w:t>，就该设备的设计、制造、运输、定点卸货、安装或指导安装、调试、验收、培训及售后服务等有关问题，在自愿协商的基础上达成本合同。</w:t>
      </w:r>
    </w:p>
    <w:p w14:paraId="51EDE6D5">
      <w:pPr>
        <w:pStyle w:val="2"/>
        <w:ind w:firstLine="480" w:firstLineChars="200"/>
        <w:jc w:val="both"/>
        <w:rPr>
          <w:rFonts w:ascii="黑体" w:hAnsi="黑体" w:eastAsia="黑体" w:cs="黑体"/>
          <w:b w:val="0"/>
          <w:sz w:val="24"/>
          <w:szCs w:val="24"/>
        </w:rPr>
      </w:pPr>
      <w:bookmarkStart w:id="118" w:name="_Toc240120891"/>
      <w:r>
        <w:rPr>
          <w:rFonts w:hint="eastAsia" w:ascii="黑体" w:hAnsi="黑体" w:eastAsia="黑体" w:cs="黑体"/>
          <w:b w:val="0"/>
          <w:sz w:val="24"/>
          <w:szCs w:val="24"/>
        </w:rPr>
        <w:t>1.合同设备标的</w:t>
      </w:r>
      <w:bookmarkEnd w:id="118"/>
    </w:p>
    <w:p w14:paraId="2EBD49E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1.1合同总价：为共同完成</w:t>
      </w:r>
      <w:permStart w:id="6" w:edGrp="everyone"/>
      <w:r>
        <w:rPr>
          <w:rFonts w:hint="eastAsia" w:ascii="仿宋_GB2312" w:hAnsi="仿宋_GB2312" w:eastAsia="仿宋_GB2312" w:cs="仿宋_GB2312"/>
          <w:b/>
          <w:bCs/>
          <w:sz w:val="24"/>
          <w:szCs w:val="24"/>
          <w:u w:val="single"/>
        </w:rPr>
        <w:t>合同项目名称</w:t>
      </w:r>
      <w:permEnd w:id="6"/>
      <w:r>
        <w:rPr>
          <w:rFonts w:hint="eastAsia" w:ascii="仿宋_GB2312" w:hAnsi="仿宋_GB2312" w:eastAsia="仿宋_GB2312" w:cs="仿宋_GB2312"/>
          <w:sz w:val="24"/>
          <w:szCs w:val="24"/>
        </w:rPr>
        <w:t>，买方向卖方购买设备一宗，详见附件《设备清单明细表》，本合同不含税总价为</w:t>
      </w:r>
      <w:permStart w:id="7" w:edGrp="everyone"/>
      <w:r>
        <w:rPr>
          <w:rFonts w:hint="eastAsia" w:ascii="仿宋_GB2312" w:hAnsi="仿宋_GB2312" w:eastAsia="仿宋_GB2312" w:cs="仿宋_GB2312"/>
          <w:b/>
          <w:bCs/>
          <w:sz w:val="24"/>
          <w:szCs w:val="24"/>
          <w:u w:val="single"/>
        </w:rPr>
        <w:t>不含税总价小写，数值，小数点后保留两位</w:t>
      </w:r>
      <w:permEnd w:id="7"/>
      <w:r>
        <w:rPr>
          <w:rFonts w:hint="eastAsia" w:ascii="仿宋_GB2312" w:hAnsi="仿宋_GB2312" w:eastAsia="仿宋_GB2312" w:cs="仿宋_GB2312"/>
          <w:sz w:val="24"/>
          <w:szCs w:val="24"/>
        </w:rPr>
        <w:t>元，税额</w:t>
      </w:r>
      <w:permStart w:id="8" w:edGrp="everyone"/>
      <w:r>
        <w:rPr>
          <w:rFonts w:hint="eastAsia" w:ascii="仿宋_GB2312" w:hAnsi="仿宋_GB2312" w:eastAsia="仿宋_GB2312" w:cs="仿宋_GB2312"/>
          <w:b/>
          <w:bCs/>
          <w:sz w:val="24"/>
          <w:szCs w:val="24"/>
          <w:u w:val="single"/>
        </w:rPr>
        <w:t>合计税额小写，数值，小数点后保留两位</w:t>
      </w:r>
      <w:permEnd w:id="8"/>
      <w:r>
        <w:rPr>
          <w:rFonts w:hint="eastAsia" w:ascii="仿宋_GB2312" w:hAnsi="仿宋_GB2312" w:eastAsia="仿宋_GB2312" w:cs="仿宋_GB2312"/>
          <w:sz w:val="24"/>
          <w:szCs w:val="24"/>
        </w:rPr>
        <w:t>元，含税总价</w:t>
      </w:r>
      <w:permStart w:id="9" w:edGrp="everyone"/>
      <w:r>
        <w:rPr>
          <w:rFonts w:hint="eastAsia" w:ascii="仿宋_GB2312" w:hAnsi="仿宋_GB2312" w:eastAsia="仿宋_GB2312" w:cs="仿宋_GB2312"/>
          <w:b/>
          <w:bCs/>
          <w:sz w:val="24"/>
          <w:szCs w:val="24"/>
          <w:u w:val="single"/>
        </w:rPr>
        <w:t>含税总价小写，数值，小数点后保留两位</w:t>
      </w:r>
      <w:permEnd w:id="9"/>
      <w:r>
        <w:rPr>
          <w:rFonts w:hint="eastAsia" w:ascii="仿宋_GB2312" w:hAnsi="仿宋_GB2312" w:eastAsia="仿宋_GB2312" w:cs="仿宋_GB2312"/>
          <w:sz w:val="24"/>
          <w:szCs w:val="24"/>
        </w:rPr>
        <w:t>元（大写：</w:t>
      </w:r>
      <w:permStart w:id="10" w:edGrp="everyone"/>
      <w:r>
        <w:rPr>
          <w:rFonts w:hint="eastAsia" w:ascii="仿宋_GB2312" w:hAnsi="仿宋_GB2312" w:eastAsia="仿宋_GB2312" w:cs="仿宋_GB2312"/>
          <w:b/>
          <w:bCs/>
          <w:sz w:val="24"/>
          <w:szCs w:val="24"/>
          <w:u w:val="single"/>
        </w:rPr>
        <w:t>含税总价大写</w:t>
      </w:r>
      <w:permEnd w:id="10"/>
      <w:r>
        <w:rPr>
          <w:rFonts w:hint="eastAsia" w:ascii="仿宋_GB2312" w:hAnsi="仿宋_GB2312" w:eastAsia="仿宋_GB2312" w:cs="仿宋_GB2312"/>
          <w:sz w:val="24"/>
          <w:szCs w:val="24"/>
        </w:rPr>
        <w:t>）。</w:t>
      </w:r>
    </w:p>
    <w:p w14:paraId="2EC9ED0E">
      <w:pPr>
        <w:spacing w:line="360" w:lineRule="auto"/>
        <w:ind w:firstLine="480" w:firstLineChars="200"/>
        <w:rPr>
          <w:rFonts w:ascii="方正小标宋简体" w:hAnsi="宋体" w:eastAsia="仿宋_GB2312"/>
          <w:sz w:val="24"/>
          <w:szCs w:val="24"/>
          <w:u w:val="thick"/>
        </w:rPr>
      </w:pPr>
      <w:r>
        <w:rPr>
          <w:rFonts w:hint="eastAsia" w:ascii="仿宋_GB2312" w:eastAsia="仿宋_GB2312" w:hAnsiTheme="minorEastAsia" w:cstheme="minorEastAsia"/>
          <w:sz w:val="24"/>
          <w:szCs w:val="24"/>
        </w:rPr>
        <w:t>1.2交货方式</w:t>
      </w:r>
      <w:r>
        <w:rPr>
          <w:rFonts w:hint="eastAsia" w:ascii="仿宋_GB2312" w:eastAsia="仿宋_GB2312" w:hAnsiTheme="minorEastAsia" w:cstheme="minorEastAsia"/>
          <w:bCs/>
          <w:sz w:val="24"/>
          <w:szCs w:val="24"/>
        </w:rPr>
        <w:t>：</w:t>
      </w:r>
      <w:permStart w:id="11" w:edGrp="everyone"/>
      <w:r>
        <w:rPr>
          <w:rFonts w:hint="eastAsia" w:ascii="仿宋_GB2312" w:hAnsi="宋体" w:eastAsia="仿宋_GB2312"/>
          <w:b/>
          <w:bCs/>
          <w:sz w:val="24"/>
          <w:szCs w:val="24"/>
          <w:u w:val="single"/>
        </w:rPr>
        <w:t>据实选择，可填写“交钥匙方式”“指定地点交货”“自提”任一方式，其他情况请据实填写</w:t>
      </w:r>
      <w:permEnd w:id="11"/>
      <w:r>
        <w:rPr>
          <w:rFonts w:hint="eastAsia" w:ascii="仿宋_GB2312" w:hAnsi="宋体" w:eastAsia="仿宋_GB2312"/>
          <w:b/>
          <w:bCs/>
          <w:sz w:val="24"/>
          <w:szCs w:val="24"/>
          <w:u w:val="single"/>
        </w:rPr>
        <w:t>。</w:t>
      </w:r>
    </w:p>
    <w:p w14:paraId="1397F167">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1.3交货地点：</w:t>
      </w:r>
      <w:permStart w:id="12" w:edGrp="everyone"/>
      <w:r>
        <w:rPr>
          <w:rFonts w:hint="eastAsia" w:ascii="仿宋_GB2312" w:eastAsia="仿宋_GB2312" w:hAnsiTheme="minorEastAsia" w:cstheme="minorEastAsia"/>
          <w:b/>
          <w:bCs/>
          <w:sz w:val="24"/>
          <w:szCs w:val="24"/>
          <w:u w:val="single"/>
        </w:rPr>
        <w:t>交货详细地址信息，除列明省市县/区外，应填写至不致产生歧义的具体位置指向</w:t>
      </w:r>
      <w:permEnd w:id="12"/>
      <w:r>
        <w:rPr>
          <w:rFonts w:hint="eastAsia" w:ascii="仿宋_GB2312" w:eastAsia="仿宋_GB2312" w:hAnsiTheme="minorEastAsia" w:cstheme="minorEastAsia"/>
          <w:b/>
          <w:bCs/>
          <w:sz w:val="24"/>
          <w:szCs w:val="24"/>
          <w:u w:val="single"/>
        </w:rPr>
        <w:t>。</w:t>
      </w:r>
      <w:r>
        <w:rPr>
          <w:rFonts w:hint="eastAsia" w:ascii="仿宋_GB2312" w:eastAsia="仿宋_GB2312" w:hAnsiTheme="minorEastAsia" w:cstheme="minorEastAsia"/>
          <w:sz w:val="24"/>
          <w:szCs w:val="24"/>
        </w:rPr>
        <w:t xml:space="preserve">    </w:t>
      </w:r>
    </w:p>
    <w:p w14:paraId="4714C28D">
      <w:pPr>
        <w:spacing w:line="360" w:lineRule="auto"/>
        <w:ind w:firstLine="480" w:firstLineChars="200"/>
        <w:rPr>
          <w:rFonts w:ascii="方正小标宋简体" w:hAnsi="宋体" w:eastAsia="仿宋_GB2312"/>
          <w:sz w:val="24"/>
          <w:szCs w:val="24"/>
          <w:u w:val="thick"/>
        </w:rPr>
      </w:pPr>
      <w:r>
        <w:rPr>
          <w:rFonts w:hint="eastAsia" w:ascii="仿宋_GB2312" w:eastAsia="仿宋_GB2312" w:hAnsiTheme="minorEastAsia" w:cstheme="minorEastAsia"/>
          <w:sz w:val="24"/>
          <w:szCs w:val="24"/>
        </w:rPr>
        <w:t>1.4到货时间：</w:t>
      </w:r>
      <w:permStart w:id="13" w:edGrp="everyone"/>
      <w:r>
        <w:rPr>
          <w:rFonts w:hint="eastAsia" w:ascii="仿宋_GB2312" w:eastAsia="仿宋_GB2312" w:hAnsiTheme="minorEastAsia" w:cstheme="minorEastAsia"/>
          <w:b/>
          <w:bCs/>
          <w:sz w:val="24"/>
          <w:szCs w:val="24"/>
          <w:u w:val="single"/>
        </w:rPr>
        <w:t>填写具体年月日。存在分批次到货情形的，填写“详见特殊条款约定”，须于专用条款第4条特殊约定条款特别约定</w:t>
      </w:r>
      <w:permEnd w:id="13"/>
      <w:r>
        <w:rPr>
          <w:rFonts w:hint="eastAsia" w:ascii="仿宋_GB2312" w:eastAsia="仿宋_GB2312" w:hAnsiTheme="minorEastAsia" w:cstheme="minorEastAsia"/>
          <w:b/>
          <w:bCs/>
          <w:sz w:val="24"/>
          <w:szCs w:val="24"/>
          <w:u w:val="single"/>
        </w:rPr>
        <w:t>。</w:t>
      </w:r>
    </w:p>
    <w:p w14:paraId="027875AA">
      <w:pPr>
        <w:pStyle w:val="14"/>
        <w:spacing w:line="360" w:lineRule="auto"/>
        <w:ind w:left="-2" w:leftChars="-1" w:firstLine="424" w:firstLineChars="177"/>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1.5</w:t>
      </w:r>
      <w:r>
        <w:rPr>
          <w:rFonts w:ascii="仿宋_GB2312" w:eastAsia="仿宋_GB2312" w:hAnsiTheme="minorEastAsia" w:cstheme="minorEastAsia"/>
          <w:sz w:val="24"/>
          <w:szCs w:val="24"/>
        </w:rPr>
        <w:t xml:space="preserve"> </w:t>
      </w:r>
      <w:r>
        <w:rPr>
          <w:rFonts w:hint="eastAsia" w:ascii="仿宋_GB2312" w:eastAsia="仿宋_GB2312" w:hAnsiTheme="minorEastAsia" w:cstheme="minorEastAsia"/>
          <w:sz w:val="24"/>
          <w:szCs w:val="24"/>
        </w:rPr>
        <w:t>安装调试时长：</w:t>
      </w:r>
      <w:r>
        <w:rPr>
          <w:rFonts w:ascii="仿宋_GB2312" w:eastAsia="仿宋_GB2312" w:hAnsiTheme="minorEastAsia" w:cstheme="minorEastAsia"/>
          <w:sz w:val="24"/>
          <w:szCs w:val="24"/>
        </w:rPr>
        <w:t>卖方须在到货后</w:t>
      </w:r>
      <w:permStart w:id="14" w:edGrp="everyone"/>
      <w:r>
        <w:rPr>
          <w:rFonts w:hint="eastAsia" w:ascii="仿宋_GB2312" w:eastAsia="仿宋_GB2312" w:hAnsiTheme="minorEastAsia" w:cstheme="minorEastAsia"/>
          <w:b/>
          <w:bCs/>
          <w:sz w:val="24"/>
          <w:szCs w:val="24"/>
          <w:u w:val="single"/>
        </w:rPr>
        <w:t>填写时长，单位“日历日”。存在分批次安装调试情形的，填写“详见特殊条款约定”，须于专用条款第4条特殊约定条款特别约定</w:t>
      </w:r>
      <w:permEnd w:id="14"/>
      <w:r>
        <w:rPr>
          <w:rFonts w:hint="eastAsia" w:ascii="仿宋_GB2312" w:eastAsia="仿宋_GB2312" w:hAnsiTheme="minorEastAsia" w:cstheme="minorEastAsia"/>
          <w:sz w:val="24"/>
          <w:szCs w:val="24"/>
        </w:rPr>
        <w:t>个日历日内完成设备安装，安装完成后</w:t>
      </w:r>
      <w:permStart w:id="15" w:edGrp="everyone"/>
      <w:r>
        <w:rPr>
          <w:rFonts w:hint="eastAsia" w:ascii="仿宋_GB2312" w:eastAsia="仿宋_GB2312" w:hAnsiTheme="minorEastAsia" w:cstheme="minorEastAsia"/>
          <w:b/>
          <w:bCs/>
          <w:sz w:val="24"/>
          <w:szCs w:val="24"/>
          <w:u w:val="single"/>
        </w:rPr>
        <w:t>填写时长，单位“日历日”。存在分批次调试情形的，填写“详见特殊条款约定”，须于专用条款第4条特殊约定条款特别约定</w:t>
      </w:r>
      <w:permEnd w:id="15"/>
      <w:r>
        <w:rPr>
          <w:rFonts w:hint="eastAsia" w:ascii="仿宋_GB2312" w:eastAsia="仿宋_GB2312" w:hAnsiTheme="minorEastAsia" w:cstheme="minorEastAsia"/>
          <w:sz w:val="24"/>
          <w:szCs w:val="24"/>
        </w:rPr>
        <w:t>日历日内完成设备调试。</w:t>
      </w:r>
    </w:p>
    <w:p w14:paraId="6246B773">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1.6调试消耗产品数量：</w:t>
      </w:r>
      <w:r>
        <w:rPr>
          <w:rFonts w:ascii="仿宋_GB2312" w:eastAsia="仿宋_GB2312" w:hAnsiTheme="minorEastAsia" w:cstheme="minorEastAsia"/>
          <w:sz w:val="24"/>
          <w:szCs w:val="24"/>
        </w:rPr>
        <w:t>若设备安装、调试过程中需使用买方产品的，买方提供调试所用产品数量</w:t>
      </w:r>
      <w:permStart w:id="16" w:edGrp="everyone"/>
      <w:r>
        <w:rPr>
          <w:rFonts w:hint="eastAsia" w:ascii="仿宋_GB2312" w:eastAsia="仿宋_GB2312" w:hAnsiTheme="minorEastAsia" w:cstheme="minorEastAsia"/>
          <w:b/>
          <w:bCs/>
          <w:sz w:val="24"/>
          <w:szCs w:val="24"/>
          <w:u w:val="single"/>
        </w:rPr>
        <w:t>甲方提供调试产品的件数，不需要的，此处填写“0”</w:t>
      </w:r>
      <w:permEnd w:id="16"/>
      <w:r>
        <w:rPr>
          <w:rFonts w:ascii="仿宋_GB2312" w:eastAsia="仿宋_GB2312" w:hAnsiTheme="minorEastAsia" w:cstheme="minorEastAsia"/>
          <w:sz w:val="24"/>
          <w:szCs w:val="24"/>
        </w:rPr>
        <w:t>件，超出此数量部分由卖方提供，由此产生的相关费用由卖方承担。</w:t>
      </w:r>
    </w:p>
    <w:p w14:paraId="4DF89590">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1.7设备质量保证期：自最终验收报告签署之日（存在分批次到货安装调试情形的，以验收报告签署日期最晚者为准）起</w:t>
      </w:r>
      <w:permStart w:id="17" w:edGrp="everyone"/>
      <w:r>
        <w:rPr>
          <w:rFonts w:hint="eastAsia" w:ascii="仿宋_GB2312" w:eastAsia="仿宋_GB2312" w:hAnsiTheme="minorEastAsia" w:cstheme="minorEastAsia"/>
          <w:b/>
          <w:bCs/>
          <w:sz w:val="24"/>
          <w:szCs w:val="24"/>
          <w:u w:val="single"/>
        </w:rPr>
        <w:t>卖方承诺的质保期月数。存在分批次设备质保期约定分批次到期情形的，填写“详见特殊条款约定”，须于专用条款第4条特殊约定条款特别约定</w:t>
      </w:r>
      <w:permEnd w:id="17"/>
      <w:r>
        <w:rPr>
          <w:rFonts w:hint="eastAsia" w:ascii="仿宋_GB2312" w:eastAsia="仿宋_GB2312" w:hAnsiTheme="minorEastAsia" w:cstheme="minorEastAsia"/>
          <w:sz w:val="24"/>
          <w:szCs w:val="24"/>
        </w:rPr>
        <w:t>个月</w:t>
      </w:r>
      <w:r>
        <w:rPr>
          <w:rFonts w:hint="eastAsia" w:ascii="仿宋_GB2312" w:hAnsi="黑体" w:eastAsia="仿宋_GB2312" w:cstheme="minorEastAsia"/>
          <w:sz w:val="24"/>
          <w:szCs w:val="24"/>
        </w:rPr>
        <w:t>。</w:t>
      </w:r>
    </w:p>
    <w:p w14:paraId="548E9D89">
      <w:pPr>
        <w:pStyle w:val="2"/>
        <w:ind w:firstLine="480" w:firstLineChars="200"/>
        <w:jc w:val="both"/>
        <w:rPr>
          <w:rFonts w:ascii="黑体" w:hAnsi="黑体" w:eastAsia="黑体" w:cs="黑体"/>
          <w:b w:val="0"/>
          <w:sz w:val="24"/>
          <w:szCs w:val="24"/>
        </w:rPr>
      </w:pPr>
      <w:bookmarkStart w:id="119" w:name="_Toc240120892"/>
      <w:r>
        <w:rPr>
          <w:rFonts w:hint="eastAsia" w:ascii="黑体" w:hAnsi="黑体" w:eastAsia="黑体" w:cs="黑体"/>
          <w:b w:val="0"/>
          <w:sz w:val="24"/>
          <w:szCs w:val="24"/>
        </w:rPr>
        <w:t>2.结算付款约定</w:t>
      </w:r>
      <w:bookmarkEnd w:id="119"/>
    </w:p>
    <w:p w14:paraId="7E3E8401">
      <w:pPr>
        <w:spacing w:line="360" w:lineRule="auto"/>
        <w:ind w:firstLine="480" w:firstLineChars="200"/>
        <w:rPr>
          <w:rFonts w:ascii="仿宋_GB2312" w:hAnsi="黑体" w:eastAsia="仿宋_GB2312" w:cstheme="minorEastAsia"/>
          <w:b/>
          <w:bCs/>
          <w:sz w:val="24"/>
          <w:szCs w:val="24"/>
          <w:u w:val="single"/>
        </w:rPr>
      </w:pPr>
      <w:r>
        <w:rPr>
          <w:rFonts w:hint="eastAsia" w:ascii="仿宋_GB2312" w:hAnsi="黑体" w:eastAsia="仿宋_GB2312" w:cstheme="minorEastAsia"/>
          <w:sz w:val="24"/>
          <w:szCs w:val="24"/>
        </w:rPr>
        <w:t>2.1结算方式：</w:t>
      </w:r>
      <w:permStart w:id="18" w:edGrp="everyone"/>
      <w:r>
        <w:rPr>
          <w:rFonts w:hint="eastAsia" w:ascii="仿宋_GB2312" w:hAnsi="黑体" w:eastAsia="仿宋_GB2312" w:cstheme="minorEastAsia"/>
          <w:b/>
          <w:bCs/>
          <w:sz w:val="24"/>
          <w:szCs w:val="24"/>
          <w:u w:val="single"/>
        </w:rPr>
        <w:t>填写“</w:t>
      </w:r>
      <w:r>
        <w:rPr>
          <w:rFonts w:hint="eastAsia" w:ascii="仿宋_GB2312" w:hAnsi="宋体" w:eastAsia="仿宋_GB2312"/>
          <w:b/>
          <w:bCs/>
          <w:sz w:val="24"/>
          <w:szCs w:val="24"/>
          <w:u w:val="single"/>
        </w:rPr>
        <w:t>半年期商业汇票（包括银行承兑汇票和商业承兑汇票）</w:t>
      </w:r>
      <w:r>
        <w:rPr>
          <w:rFonts w:hint="eastAsia" w:ascii="仿宋_GB2312" w:hAnsi="黑体" w:eastAsia="仿宋_GB2312" w:cstheme="minorEastAsia"/>
          <w:b/>
          <w:bCs/>
          <w:sz w:val="24"/>
          <w:szCs w:val="24"/>
          <w:u w:val="single"/>
        </w:rPr>
        <w:t>”</w:t>
      </w:r>
      <w:r>
        <w:rPr>
          <w:rFonts w:hint="eastAsia" w:ascii="仿宋_GB2312" w:hAnsi="宋体" w:eastAsia="仿宋_GB2312"/>
          <w:b/>
          <w:bCs/>
          <w:sz w:val="24"/>
          <w:szCs w:val="24"/>
          <w:u w:val="single"/>
        </w:rPr>
        <w:t>“转账”“财司内转”三种方式</w:t>
      </w:r>
      <w:r>
        <w:rPr>
          <w:rFonts w:hint="eastAsia" w:ascii="仿宋_GB2312" w:hAnsi="黑体" w:eastAsia="仿宋_GB2312" w:cstheme="minorEastAsia"/>
          <w:b/>
          <w:bCs/>
          <w:sz w:val="24"/>
          <w:szCs w:val="24"/>
          <w:u w:val="single"/>
        </w:rPr>
        <w:t>任一种</w:t>
      </w:r>
      <w:permEnd w:id="18"/>
      <w:r>
        <w:rPr>
          <w:rFonts w:hint="eastAsia" w:ascii="仿宋_GB2312" w:hAnsi="黑体" w:eastAsia="仿宋_GB2312" w:cstheme="minorEastAsia"/>
          <w:b/>
          <w:bCs/>
          <w:sz w:val="24"/>
          <w:szCs w:val="24"/>
          <w:u w:val="single"/>
        </w:rPr>
        <w:t>。</w:t>
      </w:r>
    </w:p>
    <w:p w14:paraId="3F5B288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2.2结算币种：本合同使用</w:t>
      </w:r>
      <w:permStart w:id="19" w:edGrp="everyone"/>
      <w:r>
        <w:rPr>
          <w:rFonts w:hint="eastAsia" w:ascii="仿宋_GB2312" w:hAnsi="仿宋_GB2312" w:eastAsia="仿宋_GB2312" w:cs="仿宋_GB2312"/>
          <w:b/>
          <w:bCs/>
          <w:sz w:val="24"/>
          <w:szCs w:val="24"/>
          <w:u w:val="single"/>
        </w:rPr>
        <w:t>币种</w:t>
      </w:r>
      <w:permEnd w:id="19"/>
      <w:r>
        <w:rPr>
          <w:rFonts w:hint="eastAsia" w:ascii="仿宋_GB2312" w:hAnsi="仿宋_GB2312" w:eastAsia="仿宋_GB2312" w:cs="仿宋_GB2312"/>
          <w:sz w:val="24"/>
          <w:szCs w:val="24"/>
        </w:rPr>
        <w:t>进行结算。</w:t>
      </w:r>
    </w:p>
    <w:p w14:paraId="272DA65F">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2.3合同价款支付：</w:t>
      </w:r>
    </w:p>
    <w:p w14:paraId="1D544542">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2.3.1</w:t>
      </w:r>
      <w:permStart w:id="20" w:edGrp="everyone"/>
      <w:r>
        <w:rPr>
          <w:rFonts w:hint="eastAsia" w:ascii="仿宋_GB2312" w:hAnsi="黑体" w:eastAsia="仿宋_GB2312" w:cstheme="minorEastAsia"/>
          <w:b/>
          <w:bCs/>
          <w:sz w:val="24"/>
          <w:szCs w:val="24"/>
          <w:u w:val="single"/>
        </w:rPr>
        <w:t>填写第一笔付款的满足要件，如“合同生效且设计图完成会签后”。若存在价款支付的发票及财务审核条件与本条格式条款存有变动调整的，须在</w:t>
      </w:r>
      <w:r>
        <w:rPr>
          <w:rFonts w:hint="eastAsia" w:ascii="仿宋_GB2312" w:eastAsia="仿宋_GB2312" w:hAnsiTheme="minorEastAsia" w:cstheme="minorEastAsia"/>
          <w:b/>
          <w:bCs/>
          <w:sz w:val="24"/>
          <w:szCs w:val="24"/>
          <w:u w:val="single"/>
        </w:rPr>
        <w:t>专用条款第4条</w:t>
      </w:r>
      <w:r>
        <w:rPr>
          <w:rFonts w:hint="eastAsia" w:ascii="仿宋_GB2312" w:hAnsi="黑体" w:eastAsia="仿宋_GB2312" w:cstheme="minorEastAsia"/>
          <w:b/>
          <w:bCs/>
          <w:sz w:val="24"/>
          <w:szCs w:val="24"/>
          <w:u w:val="single"/>
        </w:rPr>
        <w:t>特殊约定条款中特别约定</w:t>
      </w:r>
      <w:permEnd w:id="20"/>
      <w:r>
        <w:rPr>
          <w:rFonts w:hint="eastAsia" w:ascii="仿宋_GB2312" w:hAnsi="黑体" w:eastAsia="仿宋_GB2312" w:cstheme="minorEastAsia"/>
          <w:sz w:val="24"/>
          <w:szCs w:val="24"/>
        </w:rPr>
        <w:t xml:space="preserve">, </w:t>
      </w:r>
      <w:r>
        <w:rPr>
          <w:rFonts w:hint="eastAsia" w:ascii="仿宋_GB2312" w:hAnsi="黑体" w:eastAsia="仿宋_GB2312" w:cstheme="minorEastAsia"/>
          <w:sz w:val="24"/>
          <w:szCs w:val="24"/>
          <w:highlight w:val="yellow"/>
        </w:rPr>
        <w:t>买方收到合同相应金额的增值税专用发票及完整报账材料后</w:t>
      </w:r>
      <w:r>
        <w:rPr>
          <w:rFonts w:ascii="仿宋_GB2312" w:hAnsi="黑体" w:eastAsia="仿宋_GB2312" w:cstheme="minorEastAsia"/>
          <w:sz w:val="24"/>
          <w:szCs w:val="24"/>
          <w:highlight w:val="yellow"/>
        </w:rPr>
        <w:t>提交报账流程，财务审核通过</w:t>
      </w:r>
      <w:r>
        <w:rPr>
          <w:rFonts w:hint="eastAsia" w:ascii="仿宋_GB2312" w:hAnsi="黑体" w:eastAsia="仿宋_GB2312" w:cstheme="minorEastAsia"/>
          <w:sz w:val="24"/>
          <w:szCs w:val="24"/>
          <w:highlight w:val="yellow"/>
        </w:rPr>
        <w:t>后</w:t>
      </w:r>
      <w:r>
        <w:rPr>
          <w:rFonts w:hint="eastAsia" w:ascii="仿宋_GB2312" w:hAnsi="黑体" w:eastAsia="仿宋_GB2312" w:cstheme="minorEastAsia"/>
          <w:sz w:val="24"/>
          <w:szCs w:val="24"/>
        </w:rPr>
        <w:t>支付金额为合同含税总价款</w:t>
      </w:r>
      <w:permStart w:id="21" w:edGrp="everyone"/>
      <w:r>
        <w:rPr>
          <w:rFonts w:hint="eastAsia" w:ascii="仿宋_GB2312" w:hAnsi="黑体" w:eastAsia="仿宋_GB2312" w:cstheme="minorEastAsia"/>
          <w:b/>
          <w:bCs/>
          <w:sz w:val="24"/>
          <w:szCs w:val="24"/>
          <w:u w:val="single"/>
        </w:rPr>
        <w:t>第一笔付款的比例，数值</w:t>
      </w:r>
      <w:permEnd w:id="21"/>
      <w:r>
        <w:rPr>
          <w:rFonts w:hint="eastAsia" w:ascii="仿宋_GB2312" w:hAnsi="黑体" w:eastAsia="仿宋_GB2312" w:cstheme="minorEastAsia"/>
          <w:sz w:val="24"/>
          <w:szCs w:val="24"/>
        </w:rPr>
        <w:t>%即</w:t>
      </w:r>
      <w:permStart w:id="22" w:edGrp="everyone"/>
      <w:r>
        <w:rPr>
          <w:rFonts w:hint="eastAsia" w:ascii="仿宋_GB2312" w:hAnsi="黑体" w:eastAsia="仿宋_GB2312" w:cstheme="minorEastAsia"/>
          <w:b/>
          <w:bCs/>
          <w:sz w:val="24"/>
          <w:szCs w:val="24"/>
          <w:u w:val="single"/>
        </w:rPr>
        <w:t>第一笔付款金额</w:t>
      </w:r>
      <w:permEnd w:id="22"/>
      <w:r>
        <w:rPr>
          <w:rFonts w:hint="eastAsia" w:ascii="仿宋_GB2312" w:hAnsi="黑体" w:eastAsia="仿宋_GB2312" w:cstheme="minorEastAsia"/>
          <w:sz w:val="24"/>
          <w:szCs w:val="24"/>
        </w:rPr>
        <w:t>元</w:t>
      </w:r>
      <w:r>
        <w:rPr>
          <w:rFonts w:ascii="仿宋_GB2312" w:hAnsi="黑体" w:eastAsia="仿宋_GB2312" w:cstheme="minorEastAsia"/>
          <w:sz w:val="24"/>
          <w:szCs w:val="24"/>
        </w:rPr>
        <w:t>，付款条件为发票挂账后【SAP付款条件，例：立即到期、30天到期等】</w:t>
      </w:r>
      <w:r>
        <w:rPr>
          <w:rFonts w:hint="eastAsia" w:ascii="仿宋_GB2312" w:hAnsi="黑体" w:eastAsia="仿宋_GB2312" w:cstheme="minorEastAsia"/>
          <w:sz w:val="24"/>
          <w:szCs w:val="24"/>
        </w:rPr>
        <w:t>。</w:t>
      </w:r>
    </w:p>
    <w:p w14:paraId="44F1B80A">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2.3.2</w:t>
      </w:r>
      <w:permStart w:id="23" w:edGrp="everyone"/>
      <w:r>
        <w:rPr>
          <w:rFonts w:hint="eastAsia" w:ascii="仿宋_GB2312" w:hAnsi="黑体" w:eastAsia="仿宋_GB2312" w:cstheme="minorEastAsia"/>
          <w:b/>
          <w:bCs/>
          <w:sz w:val="24"/>
          <w:szCs w:val="24"/>
          <w:u w:val="single"/>
        </w:rPr>
        <w:t>填写第二笔付款的满足要件，如“设备全部到齐无质量问题”。若存在价款支付的发票及财务审核条件与本条格式条款存有变动调整的，须在</w:t>
      </w:r>
      <w:r>
        <w:rPr>
          <w:rFonts w:hint="eastAsia" w:ascii="仿宋_GB2312" w:eastAsia="仿宋_GB2312" w:hAnsiTheme="minorEastAsia" w:cstheme="minorEastAsia"/>
          <w:b/>
          <w:bCs/>
          <w:sz w:val="24"/>
          <w:szCs w:val="24"/>
          <w:u w:val="single"/>
        </w:rPr>
        <w:t>专用条款第4条</w:t>
      </w:r>
      <w:r>
        <w:rPr>
          <w:rFonts w:hint="eastAsia" w:ascii="仿宋_GB2312" w:hAnsi="黑体" w:eastAsia="仿宋_GB2312" w:cstheme="minorEastAsia"/>
          <w:b/>
          <w:bCs/>
          <w:sz w:val="24"/>
          <w:szCs w:val="24"/>
          <w:u w:val="single"/>
        </w:rPr>
        <w:t>特殊约定条款中特别约定</w:t>
      </w:r>
      <w:permEnd w:id="23"/>
      <w:r>
        <w:rPr>
          <w:rFonts w:hint="eastAsia" w:ascii="仿宋_GB2312" w:hAnsi="黑体" w:eastAsia="仿宋_GB2312" w:cstheme="minorEastAsia"/>
          <w:sz w:val="24"/>
          <w:szCs w:val="24"/>
        </w:rPr>
        <w:t>，</w:t>
      </w:r>
      <w:r>
        <w:rPr>
          <w:rFonts w:hint="eastAsia" w:ascii="仿宋_GB2312" w:hAnsi="黑体" w:eastAsia="仿宋_GB2312" w:cstheme="minorEastAsia"/>
          <w:sz w:val="24"/>
          <w:szCs w:val="24"/>
          <w:highlight w:val="yellow"/>
        </w:rPr>
        <w:t>买方收到合同相应金额的增值税专用发票及完整报账材料后</w:t>
      </w:r>
      <w:r>
        <w:rPr>
          <w:rFonts w:ascii="仿宋_GB2312" w:hAnsi="黑体" w:eastAsia="仿宋_GB2312" w:cstheme="minorEastAsia"/>
          <w:sz w:val="24"/>
          <w:szCs w:val="24"/>
          <w:highlight w:val="yellow"/>
        </w:rPr>
        <w:t>提交报账流程，财务审核通过</w:t>
      </w:r>
      <w:r>
        <w:rPr>
          <w:rFonts w:hint="eastAsia" w:ascii="仿宋_GB2312" w:hAnsi="黑体" w:eastAsia="仿宋_GB2312" w:cstheme="minorEastAsia"/>
          <w:sz w:val="24"/>
          <w:szCs w:val="24"/>
          <w:highlight w:val="yellow"/>
        </w:rPr>
        <w:t>后</w:t>
      </w:r>
      <w:r>
        <w:rPr>
          <w:rFonts w:hint="eastAsia" w:ascii="仿宋_GB2312" w:hAnsi="黑体" w:eastAsia="仿宋_GB2312" w:cstheme="minorEastAsia"/>
          <w:sz w:val="24"/>
          <w:szCs w:val="24"/>
        </w:rPr>
        <w:t>支付金额为合同含税总价款</w:t>
      </w:r>
      <w:permStart w:id="24" w:edGrp="everyone"/>
      <w:r>
        <w:rPr>
          <w:rFonts w:hint="eastAsia" w:ascii="仿宋_GB2312" w:hAnsi="黑体" w:eastAsia="仿宋_GB2312" w:cstheme="minorEastAsia"/>
          <w:b/>
          <w:bCs/>
          <w:sz w:val="24"/>
          <w:szCs w:val="24"/>
          <w:u w:val="single"/>
        </w:rPr>
        <w:t>第二笔付款的比例，数值</w:t>
      </w:r>
      <w:permEnd w:id="24"/>
      <w:r>
        <w:rPr>
          <w:rFonts w:hint="eastAsia" w:ascii="仿宋_GB2312" w:hAnsi="黑体" w:eastAsia="仿宋_GB2312" w:cstheme="minorEastAsia"/>
          <w:sz w:val="24"/>
          <w:szCs w:val="24"/>
        </w:rPr>
        <w:t>%即</w:t>
      </w:r>
      <w:permStart w:id="25" w:edGrp="everyone"/>
      <w:r>
        <w:rPr>
          <w:rFonts w:hint="eastAsia" w:ascii="仿宋_GB2312" w:hAnsi="黑体" w:eastAsia="仿宋_GB2312" w:cstheme="minorEastAsia"/>
          <w:b/>
          <w:bCs/>
          <w:sz w:val="24"/>
          <w:szCs w:val="24"/>
          <w:u w:val="single"/>
        </w:rPr>
        <w:t>第二笔付款金额</w:t>
      </w:r>
      <w:permEnd w:id="25"/>
      <w:r>
        <w:rPr>
          <w:rFonts w:hint="eastAsia" w:ascii="仿宋_GB2312" w:hAnsi="黑体" w:eastAsia="仿宋_GB2312" w:cstheme="minorEastAsia"/>
          <w:sz w:val="24"/>
          <w:szCs w:val="24"/>
        </w:rPr>
        <w:t>元</w:t>
      </w:r>
      <w:r>
        <w:rPr>
          <w:rFonts w:ascii="仿宋_GB2312" w:hAnsi="黑体" w:eastAsia="仿宋_GB2312" w:cstheme="minorEastAsia"/>
          <w:sz w:val="24"/>
          <w:szCs w:val="24"/>
        </w:rPr>
        <w:t>，付款条件为发票挂账后【SAP付款条件，例：立即到期、30天到期等】</w:t>
      </w:r>
      <w:r>
        <w:rPr>
          <w:rFonts w:hint="eastAsia" w:ascii="仿宋_GB2312" w:hAnsi="黑体" w:eastAsia="仿宋_GB2312" w:cstheme="minorEastAsia"/>
          <w:sz w:val="24"/>
          <w:szCs w:val="24"/>
        </w:rPr>
        <w:t>。</w:t>
      </w:r>
    </w:p>
    <w:p w14:paraId="082E20EB">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2.3.3</w:t>
      </w:r>
      <w:permStart w:id="26" w:edGrp="everyone"/>
      <w:r>
        <w:rPr>
          <w:rFonts w:hint="eastAsia" w:ascii="仿宋_GB2312" w:hAnsi="黑体" w:eastAsia="仿宋_GB2312" w:cstheme="minorEastAsia"/>
          <w:b/>
          <w:bCs/>
          <w:sz w:val="24"/>
          <w:szCs w:val="24"/>
          <w:u w:val="single"/>
        </w:rPr>
        <w:t>填写第三笔付款的满足要件，如“设备全部到齐无质量问题，经安装、调试最终验收合格后”。若存在价款支付的发票及财务审核条件与本条格式条款存有变动调整的，须在</w:t>
      </w:r>
      <w:r>
        <w:rPr>
          <w:rFonts w:hint="eastAsia" w:ascii="仿宋_GB2312" w:eastAsia="仿宋_GB2312" w:hAnsiTheme="minorEastAsia" w:cstheme="minorEastAsia"/>
          <w:b/>
          <w:bCs/>
          <w:sz w:val="24"/>
          <w:szCs w:val="24"/>
          <w:u w:val="single"/>
        </w:rPr>
        <w:t>专用条款第4条</w:t>
      </w:r>
      <w:r>
        <w:rPr>
          <w:rFonts w:hint="eastAsia" w:ascii="仿宋_GB2312" w:hAnsi="黑体" w:eastAsia="仿宋_GB2312" w:cstheme="minorEastAsia"/>
          <w:b/>
          <w:bCs/>
          <w:sz w:val="24"/>
          <w:szCs w:val="24"/>
          <w:u w:val="single"/>
        </w:rPr>
        <w:t>特殊约定条款中特别约定</w:t>
      </w:r>
      <w:permEnd w:id="26"/>
      <w:r>
        <w:rPr>
          <w:rFonts w:hint="eastAsia" w:ascii="仿宋_GB2312" w:hAnsi="黑体" w:eastAsia="仿宋_GB2312" w:cstheme="minorEastAsia"/>
          <w:sz w:val="24"/>
          <w:szCs w:val="24"/>
        </w:rPr>
        <w:t>，</w:t>
      </w:r>
      <w:r>
        <w:rPr>
          <w:rFonts w:hint="eastAsia" w:ascii="仿宋_GB2312" w:hAnsi="黑体" w:eastAsia="仿宋_GB2312" w:cstheme="minorEastAsia"/>
          <w:sz w:val="24"/>
          <w:szCs w:val="24"/>
          <w:highlight w:val="yellow"/>
        </w:rPr>
        <w:t>买方收到合同全额增值税专用发票及完整报账材料后</w:t>
      </w:r>
      <w:r>
        <w:rPr>
          <w:rFonts w:ascii="仿宋_GB2312" w:hAnsi="黑体" w:eastAsia="仿宋_GB2312" w:cstheme="minorEastAsia"/>
          <w:sz w:val="24"/>
          <w:szCs w:val="24"/>
          <w:highlight w:val="yellow"/>
        </w:rPr>
        <w:t>提交报账流程，财务审核通过</w:t>
      </w:r>
      <w:r>
        <w:rPr>
          <w:rFonts w:hint="eastAsia" w:ascii="仿宋_GB2312" w:hAnsi="黑体" w:eastAsia="仿宋_GB2312" w:cstheme="minorEastAsia"/>
          <w:sz w:val="24"/>
          <w:szCs w:val="24"/>
          <w:highlight w:val="yellow"/>
        </w:rPr>
        <w:t>后</w:t>
      </w:r>
      <w:r>
        <w:rPr>
          <w:rFonts w:hint="eastAsia" w:ascii="仿宋_GB2312" w:hAnsi="黑体" w:eastAsia="仿宋_GB2312" w:cstheme="minorEastAsia"/>
          <w:sz w:val="24"/>
          <w:szCs w:val="24"/>
        </w:rPr>
        <w:t>支付金额为合同含税总价款</w:t>
      </w:r>
      <w:permStart w:id="27" w:edGrp="everyone"/>
      <w:r>
        <w:rPr>
          <w:rFonts w:hint="eastAsia" w:ascii="仿宋_GB2312" w:hAnsi="黑体" w:eastAsia="仿宋_GB2312" w:cstheme="minorEastAsia"/>
          <w:b/>
          <w:bCs/>
          <w:sz w:val="24"/>
          <w:szCs w:val="24"/>
          <w:u w:val="single"/>
        </w:rPr>
        <w:t>第三笔付款的比例，数值</w:t>
      </w:r>
      <w:permEnd w:id="27"/>
      <w:r>
        <w:rPr>
          <w:rFonts w:hint="eastAsia" w:ascii="仿宋_GB2312" w:hAnsi="黑体" w:eastAsia="仿宋_GB2312" w:cstheme="minorEastAsia"/>
          <w:sz w:val="24"/>
          <w:szCs w:val="24"/>
        </w:rPr>
        <w:t>%即</w:t>
      </w:r>
      <w:permStart w:id="28" w:edGrp="everyone"/>
      <w:r>
        <w:rPr>
          <w:rFonts w:hint="eastAsia" w:ascii="仿宋_GB2312" w:hAnsi="黑体" w:eastAsia="仿宋_GB2312" w:cstheme="minorEastAsia"/>
          <w:b/>
          <w:bCs/>
          <w:sz w:val="24"/>
          <w:szCs w:val="24"/>
          <w:u w:val="single"/>
        </w:rPr>
        <w:t>第三笔付款金额</w:t>
      </w:r>
      <w:permEnd w:id="28"/>
      <w:r>
        <w:rPr>
          <w:rFonts w:hint="eastAsia" w:ascii="仿宋_GB2312" w:hAnsi="黑体" w:eastAsia="仿宋_GB2312" w:cstheme="minorEastAsia"/>
          <w:sz w:val="24"/>
          <w:szCs w:val="24"/>
        </w:rPr>
        <w:t>元</w:t>
      </w:r>
      <w:r>
        <w:rPr>
          <w:rFonts w:ascii="仿宋_GB2312" w:hAnsi="黑体" w:eastAsia="仿宋_GB2312" w:cstheme="minorEastAsia"/>
          <w:sz w:val="24"/>
          <w:szCs w:val="24"/>
        </w:rPr>
        <w:t>，付款条件为发票挂账后【SAP付款条件，例：立即到期、30天到期等】</w:t>
      </w:r>
      <w:r>
        <w:rPr>
          <w:rFonts w:hint="eastAsia" w:ascii="仿宋_GB2312" w:hAnsi="黑体" w:eastAsia="仿宋_GB2312" w:cstheme="minorEastAsia"/>
          <w:sz w:val="24"/>
          <w:szCs w:val="24"/>
        </w:rPr>
        <w:t>。</w:t>
      </w:r>
    </w:p>
    <w:p w14:paraId="6CB17D35">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2.3.4合同含税总价款的</w:t>
      </w:r>
      <w:permStart w:id="29" w:edGrp="everyone"/>
      <w:r>
        <w:rPr>
          <w:rFonts w:hint="eastAsia" w:ascii="仿宋_GB2312" w:hAnsi="黑体" w:eastAsia="仿宋_GB2312" w:cstheme="minorEastAsia"/>
          <w:b/>
          <w:bCs/>
          <w:sz w:val="24"/>
          <w:szCs w:val="24"/>
          <w:u w:val="single"/>
        </w:rPr>
        <w:t>第四笔付款的比例，数值</w:t>
      </w:r>
      <w:permEnd w:id="29"/>
      <w:r>
        <w:rPr>
          <w:rFonts w:hint="eastAsia" w:ascii="仿宋_GB2312" w:hAnsi="黑体" w:eastAsia="仿宋_GB2312" w:cstheme="minorEastAsia"/>
          <w:sz w:val="24"/>
          <w:szCs w:val="24"/>
        </w:rPr>
        <w:t>%即</w:t>
      </w:r>
      <w:permStart w:id="30" w:edGrp="everyone"/>
      <w:r>
        <w:rPr>
          <w:rFonts w:hint="eastAsia" w:ascii="仿宋_GB2312" w:hAnsi="黑体" w:eastAsia="仿宋_GB2312" w:cstheme="minorEastAsia"/>
          <w:b/>
          <w:bCs/>
          <w:sz w:val="24"/>
          <w:szCs w:val="24"/>
          <w:u w:val="single"/>
        </w:rPr>
        <w:t>第四笔付款金额</w:t>
      </w:r>
      <w:permEnd w:id="30"/>
      <w:r>
        <w:rPr>
          <w:rFonts w:hint="eastAsia" w:ascii="仿宋_GB2312" w:hAnsi="黑体" w:eastAsia="仿宋_GB2312" w:cstheme="minorEastAsia"/>
          <w:sz w:val="24"/>
          <w:szCs w:val="24"/>
        </w:rPr>
        <w:t>元作为本合同约定设备的质量保证金，质量保证金在质量保证期内不计利息。待合同设备验收合格后【按月数填写支付质量保证金的时长】个月，卖方向买方提交质量保证金的收款凭证及设备使用单位的使用情况说明，经买方财务审核无误后支付，</w:t>
      </w:r>
      <w:r>
        <w:rPr>
          <w:rFonts w:ascii="仿宋_GB2312" w:hAnsi="黑体" w:eastAsia="仿宋_GB2312" w:cstheme="minorEastAsia"/>
          <w:sz w:val="24"/>
          <w:szCs w:val="24"/>
        </w:rPr>
        <w:t>付款条件为发票挂账后【SAP付款条件，例：立即到期、30天到期等】</w:t>
      </w:r>
      <w:r>
        <w:rPr>
          <w:rFonts w:hint="eastAsia" w:ascii="仿宋_GB2312" w:hAnsi="黑体" w:eastAsia="仿宋_GB2312" w:cstheme="minorEastAsia"/>
          <w:sz w:val="24"/>
          <w:szCs w:val="24"/>
        </w:rPr>
        <w:t>。如有质量问题，质量保证金予以相应扣除。</w:t>
      </w:r>
    </w:p>
    <w:p w14:paraId="701D500A">
      <w:pPr>
        <w:spacing w:line="360" w:lineRule="auto"/>
        <w:ind w:firstLine="432" w:firstLineChars="200"/>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2.4甲乙双方基本信息</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3905"/>
        <w:gridCol w:w="3691"/>
      </w:tblGrid>
      <w:tr w14:paraId="4DC1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2F947E27">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信息名目</w:t>
            </w:r>
          </w:p>
        </w:tc>
        <w:tc>
          <w:tcPr>
            <w:tcW w:w="3905" w:type="dxa"/>
            <w:vAlign w:val="bottom"/>
          </w:tcPr>
          <w:p w14:paraId="6EB87502">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甲方基本信息</w:t>
            </w:r>
          </w:p>
        </w:tc>
        <w:tc>
          <w:tcPr>
            <w:tcW w:w="3691" w:type="dxa"/>
            <w:vAlign w:val="bottom"/>
          </w:tcPr>
          <w:p w14:paraId="356DBB93">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乙方基本信息</w:t>
            </w:r>
          </w:p>
        </w:tc>
      </w:tr>
      <w:tr w14:paraId="2066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1B485B46">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企业名称</w:t>
            </w:r>
          </w:p>
        </w:tc>
        <w:tc>
          <w:tcPr>
            <w:tcW w:w="3905" w:type="dxa"/>
            <w:vAlign w:val="bottom"/>
          </w:tcPr>
          <w:p w14:paraId="41E2435A">
            <w:pPr>
              <w:spacing w:line="360" w:lineRule="auto"/>
              <w:jc w:val="center"/>
              <w:rPr>
                <w:rFonts w:ascii="仿宋_GB2312" w:hAnsi="仿宋_GB2312" w:eastAsia="仿宋_GB2312" w:cs="仿宋_GB2312"/>
                <w:w w:val="90"/>
                <w:sz w:val="24"/>
                <w:szCs w:val="24"/>
              </w:rPr>
            </w:pPr>
            <w:permStart w:id="31" w:edGrp="everyone"/>
            <w:r>
              <w:rPr>
                <w:rFonts w:hint="eastAsia" w:ascii="仿宋_GB2312" w:hAnsi="仿宋_GB2312" w:eastAsia="仿宋_GB2312" w:cs="仿宋_GB2312"/>
                <w:b/>
                <w:bCs/>
                <w:w w:val="90"/>
                <w:sz w:val="24"/>
                <w:szCs w:val="24"/>
                <w:u w:val="single"/>
              </w:rPr>
              <w:t>甲方单位全称</w:t>
            </w:r>
            <w:permEnd w:id="31"/>
          </w:p>
        </w:tc>
        <w:tc>
          <w:tcPr>
            <w:tcW w:w="3691" w:type="dxa"/>
            <w:vAlign w:val="bottom"/>
          </w:tcPr>
          <w:p w14:paraId="203EB302">
            <w:pPr>
              <w:spacing w:line="360" w:lineRule="auto"/>
              <w:jc w:val="center"/>
              <w:rPr>
                <w:rFonts w:ascii="仿宋_GB2312" w:hAnsi="仿宋_GB2312" w:eastAsia="仿宋_GB2312" w:cs="仿宋_GB2312"/>
                <w:w w:val="90"/>
                <w:sz w:val="24"/>
                <w:szCs w:val="24"/>
              </w:rPr>
            </w:pPr>
            <w:permStart w:id="32" w:edGrp="everyone"/>
            <w:r>
              <w:rPr>
                <w:rFonts w:hint="eastAsia" w:ascii="仿宋_GB2312" w:hAnsi="仿宋_GB2312" w:eastAsia="仿宋_GB2312" w:cs="仿宋_GB2312"/>
                <w:b/>
                <w:bCs/>
                <w:w w:val="90"/>
                <w:sz w:val="24"/>
                <w:szCs w:val="24"/>
                <w:u w:val="single"/>
              </w:rPr>
              <w:t>乙方单位全称</w:t>
            </w:r>
            <w:permEnd w:id="32"/>
          </w:p>
        </w:tc>
      </w:tr>
      <w:tr w14:paraId="201A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05742476">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注册地址</w:t>
            </w:r>
          </w:p>
        </w:tc>
        <w:tc>
          <w:tcPr>
            <w:tcW w:w="3905" w:type="dxa"/>
            <w:vAlign w:val="bottom"/>
          </w:tcPr>
          <w:p w14:paraId="53A78614">
            <w:pPr>
              <w:spacing w:line="360" w:lineRule="auto"/>
              <w:jc w:val="center"/>
              <w:rPr>
                <w:rFonts w:ascii="仿宋_GB2312" w:hAnsi="仿宋_GB2312" w:eastAsia="仿宋_GB2312" w:cs="仿宋_GB2312"/>
                <w:w w:val="90"/>
                <w:sz w:val="24"/>
                <w:szCs w:val="24"/>
              </w:rPr>
            </w:pPr>
            <w:permStart w:id="33" w:edGrp="everyone"/>
            <w:r>
              <w:rPr>
                <w:rFonts w:hint="eastAsia" w:ascii="仿宋_GB2312" w:hAnsi="仿宋_GB2312" w:eastAsia="仿宋_GB2312" w:cs="仿宋_GB2312"/>
                <w:b/>
                <w:bCs/>
                <w:w w:val="90"/>
                <w:sz w:val="24"/>
                <w:szCs w:val="24"/>
                <w:u w:val="single"/>
              </w:rPr>
              <w:t>甲方注册地址，营业执照住所地</w:t>
            </w:r>
            <w:permEnd w:id="33"/>
          </w:p>
        </w:tc>
        <w:tc>
          <w:tcPr>
            <w:tcW w:w="3691" w:type="dxa"/>
            <w:vAlign w:val="bottom"/>
          </w:tcPr>
          <w:p w14:paraId="5CCF847B">
            <w:pPr>
              <w:spacing w:line="360" w:lineRule="auto"/>
              <w:jc w:val="center"/>
              <w:rPr>
                <w:rFonts w:ascii="仿宋_GB2312" w:hAnsi="仿宋_GB2312" w:eastAsia="仿宋_GB2312" w:cs="仿宋_GB2312"/>
                <w:w w:val="90"/>
                <w:sz w:val="24"/>
                <w:szCs w:val="24"/>
              </w:rPr>
            </w:pPr>
            <w:permStart w:id="34" w:edGrp="everyone"/>
            <w:r>
              <w:rPr>
                <w:rFonts w:hint="eastAsia" w:ascii="仿宋_GB2312" w:hAnsi="仿宋_GB2312" w:eastAsia="仿宋_GB2312" w:cs="仿宋_GB2312"/>
                <w:b/>
                <w:bCs/>
                <w:w w:val="90"/>
                <w:sz w:val="24"/>
                <w:szCs w:val="24"/>
                <w:u w:val="single"/>
              </w:rPr>
              <w:t>乙方注册地址，营业执照住所地</w:t>
            </w:r>
            <w:permEnd w:id="34"/>
          </w:p>
        </w:tc>
      </w:tr>
      <w:tr w14:paraId="7A12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2C0915E7">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通讯地址</w:t>
            </w:r>
          </w:p>
        </w:tc>
        <w:tc>
          <w:tcPr>
            <w:tcW w:w="3905" w:type="dxa"/>
            <w:vAlign w:val="bottom"/>
          </w:tcPr>
          <w:p w14:paraId="739A0007">
            <w:pPr>
              <w:spacing w:line="360" w:lineRule="auto"/>
              <w:jc w:val="center"/>
              <w:rPr>
                <w:rFonts w:ascii="仿宋_GB2312" w:hAnsi="仿宋_GB2312" w:eastAsia="仿宋_GB2312" w:cs="仿宋_GB2312"/>
                <w:w w:val="90"/>
                <w:sz w:val="24"/>
                <w:szCs w:val="24"/>
              </w:rPr>
            </w:pPr>
            <w:permStart w:id="35" w:edGrp="everyone"/>
            <w:r>
              <w:rPr>
                <w:rFonts w:hint="eastAsia" w:ascii="仿宋_GB2312" w:hAnsi="仿宋_GB2312" w:eastAsia="仿宋_GB2312" w:cs="仿宋_GB2312"/>
                <w:b/>
                <w:bCs/>
                <w:w w:val="90"/>
                <w:sz w:val="24"/>
                <w:szCs w:val="24"/>
                <w:u w:val="single"/>
              </w:rPr>
              <w:t>甲方通讯地址，实际联系地址</w:t>
            </w:r>
            <w:permEnd w:id="35"/>
          </w:p>
        </w:tc>
        <w:tc>
          <w:tcPr>
            <w:tcW w:w="3691" w:type="dxa"/>
            <w:vAlign w:val="bottom"/>
          </w:tcPr>
          <w:p w14:paraId="760006D3">
            <w:pPr>
              <w:spacing w:line="360" w:lineRule="auto"/>
              <w:jc w:val="center"/>
              <w:rPr>
                <w:rFonts w:ascii="仿宋_GB2312" w:hAnsi="仿宋_GB2312" w:eastAsia="仿宋_GB2312" w:cs="仿宋_GB2312"/>
                <w:w w:val="90"/>
                <w:sz w:val="24"/>
                <w:szCs w:val="24"/>
              </w:rPr>
            </w:pPr>
            <w:permStart w:id="36" w:edGrp="everyone"/>
            <w:r>
              <w:rPr>
                <w:rFonts w:hint="eastAsia" w:ascii="仿宋_GB2312" w:hAnsi="仿宋_GB2312" w:eastAsia="仿宋_GB2312" w:cs="仿宋_GB2312"/>
                <w:b/>
                <w:bCs/>
                <w:w w:val="90"/>
                <w:sz w:val="24"/>
                <w:szCs w:val="24"/>
                <w:u w:val="single"/>
              </w:rPr>
              <w:t>乙方通讯地址，实际联系地址</w:t>
            </w:r>
            <w:permEnd w:id="36"/>
          </w:p>
        </w:tc>
      </w:tr>
      <w:tr w14:paraId="679A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3B0DE48D">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法定代表人</w:t>
            </w:r>
          </w:p>
        </w:tc>
        <w:tc>
          <w:tcPr>
            <w:tcW w:w="3905" w:type="dxa"/>
            <w:vAlign w:val="bottom"/>
          </w:tcPr>
          <w:p w14:paraId="1F05D343">
            <w:pPr>
              <w:spacing w:line="360" w:lineRule="auto"/>
              <w:jc w:val="center"/>
              <w:rPr>
                <w:rFonts w:ascii="仿宋_GB2312" w:hAnsi="仿宋_GB2312" w:eastAsia="仿宋_GB2312" w:cs="仿宋_GB2312"/>
                <w:w w:val="90"/>
                <w:sz w:val="24"/>
                <w:szCs w:val="24"/>
              </w:rPr>
            </w:pPr>
            <w:permStart w:id="37" w:edGrp="everyone"/>
            <w:r>
              <w:rPr>
                <w:rFonts w:hint="eastAsia" w:ascii="仿宋_GB2312" w:hAnsi="仿宋_GB2312" w:eastAsia="仿宋_GB2312" w:cs="仿宋_GB2312"/>
                <w:b/>
                <w:bCs/>
                <w:w w:val="90"/>
                <w:sz w:val="24"/>
                <w:szCs w:val="24"/>
                <w:u w:val="single"/>
              </w:rPr>
              <w:t>甲方法定代表人姓名</w:t>
            </w:r>
            <w:permEnd w:id="37"/>
          </w:p>
        </w:tc>
        <w:tc>
          <w:tcPr>
            <w:tcW w:w="3691" w:type="dxa"/>
            <w:vAlign w:val="bottom"/>
          </w:tcPr>
          <w:p w14:paraId="3D86633E">
            <w:pPr>
              <w:spacing w:line="360" w:lineRule="auto"/>
              <w:jc w:val="center"/>
              <w:rPr>
                <w:rFonts w:ascii="仿宋_GB2312" w:hAnsi="仿宋_GB2312" w:eastAsia="仿宋_GB2312" w:cs="仿宋_GB2312"/>
                <w:w w:val="90"/>
                <w:sz w:val="24"/>
                <w:szCs w:val="24"/>
              </w:rPr>
            </w:pPr>
            <w:permStart w:id="38" w:edGrp="everyone"/>
            <w:r>
              <w:rPr>
                <w:rFonts w:hint="eastAsia" w:ascii="仿宋_GB2312" w:hAnsi="仿宋_GB2312" w:eastAsia="仿宋_GB2312" w:cs="仿宋_GB2312"/>
                <w:b/>
                <w:bCs/>
                <w:w w:val="90"/>
                <w:sz w:val="24"/>
                <w:szCs w:val="24"/>
                <w:u w:val="single"/>
              </w:rPr>
              <w:t>乙方法定代表人姓名</w:t>
            </w:r>
            <w:permEnd w:id="38"/>
          </w:p>
        </w:tc>
      </w:tr>
      <w:tr w14:paraId="2B7B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1DF05245">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授权代表</w:t>
            </w:r>
          </w:p>
        </w:tc>
        <w:tc>
          <w:tcPr>
            <w:tcW w:w="3905" w:type="dxa"/>
            <w:vAlign w:val="bottom"/>
          </w:tcPr>
          <w:p w14:paraId="2790E76D">
            <w:pPr>
              <w:spacing w:line="360" w:lineRule="auto"/>
              <w:jc w:val="center"/>
              <w:rPr>
                <w:rFonts w:ascii="仿宋_GB2312" w:hAnsi="仿宋_GB2312" w:eastAsia="仿宋_GB2312" w:cs="仿宋_GB2312"/>
                <w:w w:val="90"/>
                <w:sz w:val="24"/>
                <w:szCs w:val="24"/>
              </w:rPr>
            </w:pPr>
            <w:permStart w:id="39" w:edGrp="everyone"/>
            <w:r>
              <w:rPr>
                <w:rFonts w:hint="eastAsia" w:ascii="仿宋_GB2312" w:hAnsi="仿宋_GB2312" w:eastAsia="仿宋_GB2312" w:cs="仿宋_GB2312"/>
                <w:b/>
                <w:bCs/>
                <w:w w:val="90"/>
                <w:sz w:val="24"/>
                <w:szCs w:val="24"/>
                <w:u w:val="single"/>
              </w:rPr>
              <w:t>甲方授权代表姓名</w:t>
            </w:r>
            <w:permEnd w:id="39"/>
          </w:p>
        </w:tc>
        <w:tc>
          <w:tcPr>
            <w:tcW w:w="3691" w:type="dxa"/>
            <w:vAlign w:val="bottom"/>
          </w:tcPr>
          <w:p w14:paraId="7D0B0993">
            <w:pPr>
              <w:spacing w:line="360" w:lineRule="auto"/>
              <w:jc w:val="center"/>
              <w:rPr>
                <w:rFonts w:ascii="仿宋_GB2312" w:hAnsi="仿宋_GB2312" w:eastAsia="仿宋_GB2312" w:cs="仿宋_GB2312"/>
                <w:w w:val="90"/>
                <w:sz w:val="24"/>
                <w:szCs w:val="24"/>
              </w:rPr>
            </w:pPr>
            <w:permStart w:id="40" w:edGrp="everyone"/>
            <w:r>
              <w:rPr>
                <w:rFonts w:hint="eastAsia" w:ascii="仿宋_GB2312" w:hAnsi="仿宋_GB2312" w:eastAsia="仿宋_GB2312" w:cs="仿宋_GB2312"/>
                <w:b/>
                <w:bCs/>
                <w:w w:val="90"/>
                <w:sz w:val="24"/>
                <w:szCs w:val="24"/>
                <w:u w:val="single"/>
              </w:rPr>
              <w:t>乙方授权代表姓名</w:t>
            </w:r>
            <w:permEnd w:id="40"/>
          </w:p>
        </w:tc>
      </w:tr>
      <w:tr w14:paraId="1199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33BDED7D">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联系电话</w:t>
            </w:r>
          </w:p>
        </w:tc>
        <w:tc>
          <w:tcPr>
            <w:tcW w:w="3905" w:type="dxa"/>
            <w:vAlign w:val="bottom"/>
          </w:tcPr>
          <w:p w14:paraId="184CA20A">
            <w:pPr>
              <w:spacing w:line="360" w:lineRule="auto"/>
              <w:jc w:val="center"/>
              <w:rPr>
                <w:rFonts w:ascii="仿宋_GB2312" w:hAnsi="仿宋_GB2312" w:eastAsia="仿宋_GB2312" w:cs="仿宋_GB2312"/>
                <w:w w:val="90"/>
                <w:sz w:val="24"/>
                <w:szCs w:val="24"/>
              </w:rPr>
            </w:pPr>
            <w:permStart w:id="41" w:edGrp="everyone"/>
            <w:r>
              <w:rPr>
                <w:rFonts w:hint="eastAsia" w:ascii="仿宋_GB2312" w:hAnsi="仿宋_GB2312" w:eastAsia="仿宋_GB2312" w:cs="仿宋_GB2312"/>
                <w:b/>
                <w:bCs/>
                <w:w w:val="90"/>
                <w:sz w:val="24"/>
                <w:szCs w:val="24"/>
                <w:u w:val="single"/>
              </w:rPr>
              <w:t>甲方授权代表手机号码</w:t>
            </w:r>
            <w:permEnd w:id="41"/>
          </w:p>
        </w:tc>
        <w:tc>
          <w:tcPr>
            <w:tcW w:w="3691" w:type="dxa"/>
            <w:vAlign w:val="bottom"/>
          </w:tcPr>
          <w:p w14:paraId="4EF11400">
            <w:pPr>
              <w:spacing w:line="360" w:lineRule="auto"/>
              <w:jc w:val="center"/>
              <w:rPr>
                <w:rFonts w:ascii="仿宋_GB2312" w:hAnsi="仿宋_GB2312" w:eastAsia="仿宋_GB2312" w:cs="仿宋_GB2312"/>
                <w:w w:val="90"/>
                <w:sz w:val="24"/>
                <w:szCs w:val="24"/>
              </w:rPr>
            </w:pPr>
            <w:permStart w:id="42" w:edGrp="everyone"/>
            <w:r>
              <w:rPr>
                <w:rFonts w:hint="eastAsia" w:ascii="仿宋_GB2312" w:hAnsi="仿宋_GB2312" w:eastAsia="仿宋_GB2312" w:cs="仿宋_GB2312"/>
                <w:b/>
                <w:bCs/>
                <w:w w:val="90"/>
                <w:sz w:val="24"/>
                <w:szCs w:val="24"/>
                <w:u w:val="single"/>
              </w:rPr>
              <w:t>乙方授权代表手机号码</w:t>
            </w:r>
            <w:permEnd w:id="42"/>
          </w:p>
        </w:tc>
      </w:tr>
      <w:tr w14:paraId="01ED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3CF791CD">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联系邮箱</w:t>
            </w:r>
          </w:p>
        </w:tc>
        <w:tc>
          <w:tcPr>
            <w:tcW w:w="3905" w:type="dxa"/>
            <w:vAlign w:val="bottom"/>
          </w:tcPr>
          <w:p w14:paraId="00A12FCE">
            <w:pPr>
              <w:spacing w:line="360" w:lineRule="auto"/>
              <w:jc w:val="center"/>
              <w:rPr>
                <w:rFonts w:ascii="仿宋_GB2312" w:hAnsi="仿宋_GB2312" w:eastAsia="仿宋_GB2312" w:cs="仿宋_GB2312"/>
                <w:w w:val="90"/>
                <w:sz w:val="24"/>
                <w:szCs w:val="24"/>
              </w:rPr>
            </w:pPr>
            <w:permStart w:id="43" w:edGrp="everyone"/>
            <w:r>
              <w:rPr>
                <w:rFonts w:hint="eastAsia" w:ascii="仿宋_GB2312" w:hAnsi="仿宋_GB2312" w:eastAsia="仿宋_GB2312" w:cs="仿宋_GB2312"/>
                <w:b/>
                <w:bCs/>
                <w:w w:val="90"/>
                <w:sz w:val="24"/>
                <w:szCs w:val="24"/>
                <w:u w:val="single"/>
              </w:rPr>
              <w:t>甲方授权代表联系邮箱（非必填）</w:t>
            </w:r>
            <w:permEnd w:id="43"/>
          </w:p>
        </w:tc>
        <w:tc>
          <w:tcPr>
            <w:tcW w:w="3691" w:type="dxa"/>
            <w:vAlign w:val="bottom"/>
          </w:tcPr>
          <w:p w14:paraId="42B3AC81">
            <w:pPr>
              <w:spacing w:line="360" w:lineRule="auto"/>
              <w:jc w:val="center"/>
              <w:rPr>
                <w:rFonts w:ascii="仿宋_GB2312" w:hAnsi="仿宋_GB2312" w:eastAsia="仿宋_GB2312" w:cs="仿宋_GB2312"/>
                <w:w w:val="90"/>
                <w:sz w:val="24"/>
                <w:szCs w:val="24"/>
              </w:rPr>
            </w:pPr>
            <w:permStart w:id="44" w:edGrp="everyone"/>
            <w:r>
              <w:rPr>
                <w:rFonts w:hint="eastAsia" w:ascii="仿宋_GB2312" w:hAnsi="仿宋_GB2312" w:eastAsia="仿宋_GB2312" w:cs="仿宋_GB2312"/>
                <w:b/>
                <w:bCs/>
                <w:w w:val="90"/>
                <w:sz w:val="24"/>
                <w:szCs w:val="24"/>
                <w:u w:val="single"/>
              </w:rPr>
              <w:t>乙方授权代表联系邮箱（非必填）</w:t>
            </w:r>
            <w:permEnd w:id="44"/>
          </w:p>
        </w:tc>
      </w:tr>
      <w:tr w14:paraId="59DA3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170529A8">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开户银行</w:t>
            </w:r>
          </w:p>
        </w:tc>
        <w:tc>
          <w:tcPr>
            <w:tcW w:w="3905" w:type="dxa"/>
            <w:vAlign w:val="bottom"/>
          </w:tcPr>
          <w:p w14:paraId="3C1BD5D8">
            <w:pPr>
              <w:spacing w:line="360" w:lineRule="auto"/>
              <w:jc w:val="center"/>
              <w:rPr>
                <w:rFonts w:ascii="仿宋_GB2312" w:hAnsi="仿宋_GB2312" w:eastAsia="仿宋_GB2312" w:cs="仿宋_GB2312"/>
                <w:w w:val="90"/>
                <w:sz w:val="24"/>
                <w:szCs w:val="24"/>
              </w:rPr>
            </w:pPr>
            <w:permStart w:id="45" w:edGrp="everyone"/>
            <w:r>
              <w:rPr>
                <w:rFonts w:hint="eastAsia" w:ascii="仿宋_GB2312" w:hAnsi="仿宋_GB2312" w:eastAsia="仿宋_GB2312" w:cs="仿宋_GB2312"/>
                <w:b/>
                <w:bCs/>
                <w:w w:val="90"/>
                <w:sz w:val="24"/>
                <w:szCs w:val="24"/>
                <w:u w:val="single"/>
              </w:rPr>
              <w:t>甲方开户银行规范全称（非必填）</w:t>
            </w:r>
            <w:permEnd w:id="45"/>
          </w:p>
        </w:tc>
        <w:tc>
          <w:tcPr>
            <w:tcW w:w="3691" w:type="dxa"/>
            <w:vAlign w:val="bottom"/>
          </w:tcPr>
          <w:p w14:paraId="12E798B6">
            <w:pPr>
              <w:spacing w:line="360" w:lineRule="auto"/>
              <w:jc w:val="center"/>
              <w:rPr>
                <w:rFonts w:ascii="仿宋_GB2312" w:hAnsi="仿宋_GB2312" w:eastAsia="仿宋_GB2312" w:cs="仿宋_GB2312"/>
                <w:w w:val="90"/>
                <w:sz w:val="24"/>
                <w:szCs w:val="24"/>
              </w:rPr>
            </w:pPr>
            <w:permStart w:id="46" w:edGrp="everyone"/>
            <w:r>
              <w:rPr>
                <w:rFonts w:hint="eastAsia" w:ascii="仿宋_GB2312" w:hAnsi="仿宋_GB2312" w:eastAsia="仿宋_GB2312" w:cs="仿宋_GB2312"/>
                <w:b/>
                <w:bCs/>
                <w:w w:val="90"/>
                <w:sz w:val="24"/>
                <w:szCs w:val="24"/>
                <w:u w:val="single"/>
              </w:rPr>
              <w:t>乙方开户银行规范全称</w:t>
            </w:r>
            <w:permEnd w:id="46"/>
          </w:p>
        </w:tc>
      </w:tr>
      <w:tr w14:paraId="71DAC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2498EFC7">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开户行联行号</w:t>
            </w:r>
          </w:p>
        </w:tc>
        <w:tc>
          <w:tcPr>
            <w:tcW w:w="3905" w:type="dxa"/>
            <w:vAlign w:val="bottom"/>
          </w:tcPr>
          <w:p w14:paraId="1A337086">
            <w:pPr>
              <w:spacing w:line="360" w:lineRule="auto"/>
              <w:jc w:val="center"/>
              <w:rPr>
                <w:rFonts w:ascii="仿宋_GB2312" w:hAnsi="仿宋_GB2312" w:eastAsia="仿宋_GB2312" w:cs="仿宋_GB2312"/>
                <w:w w:val="90"/>
                <w:sz w:val="24"/>
                <w:szCs w:val="24"/>
              </w:rPr>
            </w:pPr>
            <w:permStart w:id="47" w:edGrp="everyone"/>
            <w:r>
              <w:rPr>
                <w:rFonts w:hint="eastAsia" w:ascii="仿宋_GB2312" w:hAnsi="仿宋_GB2312" w:eastAsia="仿宋_GB2312" w:cs="仿宋_GB2312"/>
                <w:b/>
                <w:bCs/>
                <w:w w:val="90"/>
                <w:sz w:val="24"/>
                <w:szCs w:val="24"/>
                <w:u w:val="single"/>
              </w:rPr>
              <w:t>甲方开户银行联行号（非必填）</w:t>
            </w:r>
            <w:permEnd w:id="47"/>
          </w:p>
        </w:tc>
        <w:tc>
          <w:tcPr>
            <w:tcW w:w="3691" w:type="dxa"/>
            <w:vAlign w:val="bottom"/>
          </w:tcPr>
          <w:p w14:paraId="4270863E">
            <w:pPr>
              <w:spacing w:line="360" w:lineRule="auto"/>
              <w:jc w:val="center"/>
              <w:rPr>
                <w:rFonts w:ascii="仿宋_GB2312" w:hAnsi="仿宋_GB2312" w:eastAsia="仿宋_GB2312" w:cs="仿宋_GB2312"/>
                <w:w w:val="90"/>
                <w:sz w:val="24"/>
                <w:szCs w:val="24"/>
              </w:rPr>
            </w:pPr>
            <w:permStart w:id="48" w:edGrp="everyone"/>
            <w:r>
              <w:rPr>
                <w:rFonts w:hint="eastAsia" w:ascii="仿宋_GB2312" w:hAnsi="仿宋_GB2312" w:eastAsia="仿宋_GB2312" w:cs="仿宋_GB2312"/>
                <w:b/>
                <w:bCs/>
                <w:w w:val="90"/>
                <w:sz w:val="24"/>
                <w:szCs w:val="24"/>
                <w:u w:val="single"/>
              </w:rPr>
              <w:t>乙方开户银行联行号</w:t>
            </w:r>
            <w:permEnd w:id="48"/>
          </w:p>
        </w:tc>
      </w:tr>
      <w:tr w14:paraId="644A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72662FB9">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开户账号</w:t>
            </w:r>
          </w:p>
        </w:tc>
        <w:tc>
          <w:tcPr>
            <w:tcW w:w="3905" w:type="dxa"/>
            <w:vAlign w:val="bottom"/>
          </w:tcPr>
          <w:p w14:paraId="5541BA93">
            <w:pPr>
              <w:spacing w:line="360" w:lineRule="auto"/>
              <w:jc w:val="center"/>
              <w:rPr>
                <w:rFonts w:ascii="仿宋_GB2312" w:hAnsi="仿宋_GB2312" w:eastAsia="仿宋_GB2312" w:cs="仿宋_GB2312"/>
                <w:w w:val="90"/>
                <w:sz w:val="24"/>
                <w:szCs w:val="24"/>
              </w:rPr>
            </w:pPr>
            <w:permStart w:id="49" w:edGrp="everyone"/>
            <w:r>
              <w:rPr>
                <w:rFonts w:hint="eastAsia" w:ascii="仿宋_GB2312" w:hAnsi="仿宋_GB2312" w:eastAsia="仿宋_GB2312" w:cs="仿宋_GB2312"/>
                <w:b/>
                <w:bCs/>
                <w:w w:val="90"/>
                <w:sz w:val="24"/>
                <w:szCs w:val="24"/>
                <w:u w:val="single"/>
              </w:rPr>
              <w:t>甲方银行账号（非必填）</w:t>
            </w:r>
            <w:permEnd w:id="49"/>
          </w:p>
        </w:tc>
        <w:tc>
          <w:tcPr>
            <w:tcW w:w="3691" w:type="dxa"/>
            <w:vAlign w:val="bottom"/>
          </w:tcPr>
          <w:p w14:paraId="559F88AB">
            <w:pPr>
              <w:spacing w:line="360" w:lineRule="auto"/>
              <w:jc w:val="center"/>
              <w:rPr>
                <w:rFonts w:ascii="仿宋_GB2312" w:hAnsi="仿宋_GB2312" w:eastAsia="仿宋_GB2312" w:cs="仿宋_GB2312"/>
                <w:w w:val="90"/>
                <w:sz w:val="24"/>
                <w:szCs w:val="24"/>
              </w:rPr>
            </w:pPr>
            <w:permStart w:id="50" w:edGrp="everyone"/>
            <w:r>
              <w:rPr>
                <w:rFonts w:hint="eastAsia" w:ascii="仿宋_GB2312" w:hAnsi="仿宋_GB2312" w:eastAsia="仿宋_GB2312" w:cs="仿宋_GB2312"/>
                <w:b/>
                <w:bCs/>
                <w:w w:val="90"/>
                <w:sz w:val="24"/>
                <w:szCs w:val="24"/>
                <w:u w:val="single"/>
              </w:rPr>
              <w:t>乙方银行账号</w:t>
            </w:r>
            <w:permEnd w:id="50"/>
          </w:p>
        </w:tc>
      </w:tr>
      <w:tr w14:paraId="2EFD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2C071B49">
            <w:pPr>
              <w:spacing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其他信息</w:t>
            </w:r>
          </w:p>
        </w:tc>
        <w:tc>
          <w:tcPr>
            <w:tcW w:w="3905" w:type="dxa"/>
            <w:vAlign w:val="bottom"/>
          </w:tcPr>
          <w:p w14:paraId="27AE85CE">
            <w:pPr>
              <w:spacing w:line="360" w:lineRule="auto"/>
              <w:jc w:val="center"/>
              <w:rPr>
                <w:rFonts w:ascii="仿宋_GB2312" w:hAnsi="仿宋_GB2312" w:eastAsia="仿宋_GB2312" w:cs="仿宋_GB2312"/>
                <w:w w:val="90"/>
                <w:sz w:val="24"/>
                <w:szCs w:val="24"/>
              </w:rPr>
            </w:pPr>
            <w:permStart w:id="51" w:edGrp="everyone"/>
            <w:r>
              <w:rPr>
                <w:rFonts w:hint="eastAsia" w:ascii="仿宋_GB2312" w:hAnsi="仿宋_GB2312" w:eastAsia="仿宋_GB2312" w:cs="仿宋_GB2312"/>
                <w:b/>
                <w:bCs/>
                <w:w w:val="90"/>
                <w:sz w:val="24"/>
                <w:szCs w:val="24"/>
                <w:u w:val="single"/>
              </w:rPr>
              <w:t>甲方其他需列明企业信息（非必填）</w:t>
            </w:r>
            <w:permEnd w:id="51"/>
          </w:p>
        </w:tc>
        <w:tc>
          <w:tcPr>
            <w:tcW w:w="3691" w:type="dxa"/>
            <w:vAlign w:val="bottom"/>
          </w:tcPr>
          <w:p w14:paraId="6D4FF1D8">
            <w:pPr>
              <w:spacing w:line="360" w:lineRule="auto"/>
              <w:jc w:val="center"/>
              <w:rPr>
                <w:rFonts w:ascii="仿宋_GB2312" w:hAnsi="仿宋_GB2312" w:eastAsia="仿宋_GB2312" w:cs="仿宋_GB2312"/>
                <w:w w:val="90"/>
                <w:sz w:val="24"/>
                <w:szCs w:val="24"/>
              </w:rPr>
            </w:pPr>
            <w:permStart w:id="52" w:edGrp="everyone"/>
            <w:r>
              <w:rPr>
                <w:rFonts w:hint="eastAsia" w:ascii="仿宋_GB2312" w:hAnsi="仿宋_GB2312" w:eastAsia="仿宋_GB2312" w:cs="仿宋_GB2312"/>
                <w:b/>
                <w:bCs/>
                <w:w w:val="90"/>
                <w:sz w:val="24"/>
                <w:szCs w:val="24"/>
                <w:u w:val="single"/>
              </w:rPr>
              <w:t>乙方其他需列明企业信息（非必填）</w:t>
            </w:r>
            <w:permEnd w:id="52"/>
          </w:p>
        </w:tc>
      </w:tr>
    </w:tbl>
    <w:p w14:paraId="5E6C5579">
      <w:pPr>
        <w:spacing w:line="360" w:lineRule="auto"/>
        <w:ind w:firstLine="432" w:firstLineChars="200"/>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合同履行过程中，如甲乙双方基本信息发生变更，应及时以书面形式告知对方并就付款账户信息变更签署相关补充协议。</w:t>
      </w:r>
    </w:p>
    <w:p w14:paraId="7D17F37F">
      <w:pPr>
        <w:tabs>
          <w:tab w:val="left" w:pos="0"/>
          <w:tab w:val="left" w:pos="9060"/>
        </w:tabs>
        <w:spacing w:line="360" w:lineRule="auto"/>
        <w:ind w:firstLine="480"/>
        <w:rPr>
          <w:rFonts w:eastAsia="Calibri"/>
          <w:sz w:val="36"/>
        </w:rPr>
      </w:pPr>
      <w:r>
        <w:rPr>
          <w:rFonts w:ascii="黑体" w:hAnsi="黑体" w:eastAsia="黑体"/>
          <w:sz w:val="24"/>
        </w:rPr>
        <w:t>3.生效条款</w:t>
      </w:r>
    </w:p>
    <w:p w14:paraId="1AE54899">
      <w:pPr>
        <w:spacing w:line="360" w:lineRule="auto"/>
        <w:ind w:firstLine="480"/>
      </w:pPr>
      <w:r>
        <w:rPr>
          <w:rFonts w:ascii="仿宋_GB2312" w:hAnsi="仿宋_GB2312" w:eastAsia="仿宋_GB2312"/>
          <w:sz w:val="24"/>
        </w:rPr>
        <w:t>3.1本合同经双方签署后生效。</w:t>
      </w:r>
    </w:p>
    <w:p w14:paraId="691ED9FD">
      <w:pPr>
        <w:spacing w:line="360" w:lineRule="auto"/>
        <w:ind w:firstLine="480"/>
      </w:pPr>
      <w:r>
        <w:rPr>
          <w:rFonts w:ascii="仿宋_GB2312" w:hAnsi="仿宋_GB2312" w:eastAsia="仿宋_GB2312"/>
          <w:sz w:val="24"/>
        </w:rPr>
        <w:t>3.2本合同一式四份，甲乙双方各执两份，具有同等法律效力。</w:t>
      </w:r>
    </w:p>
    <w:p w14:paraId="5F9DB8E4">
      <w:pPr>
        <w:tabs>
          <w:tab w:val="left" w:pos="0"/>
          <w:tab w:val="left" w:pos="9060"/>
        </w:tabs>
        <w:spacing w:line="360" w:lineRule="auto"/>
        <w:ind w:firstLine="480"/>
        <w:rPr>
          <w:rFonts w:eastAsia="Calibri"/>
          <w:sz w:val="36"/>
        </w:rPr>
      </w:pPr>
      <w:r>
        <w:rPr>
          <w:rFonts w:ascii="黑体" w:hAnsi="黑体" w:eastAsia="黑体"/>
          <w:sz w:val="24"/>
        </w:rPr>
        <w:t>4.特殊约定</w:t>
      </w:r>
    </w:p>
    <w:p w14:paraId="40CAF7F1">
      <w:pPr>
        <w:spacing w:line="360" w:lineRule="auto"/>
        <w:ind w:firstLine="437"/>
      </w:pPr>
      <w:permStart w:id="53" w:edGrp="everyone"/>
      <w:r>
        <w:rPr>
          <w:rFonts w:ascii="仿宋_GB2312" w:hAnsi="仿宋_GB2312" w:eastAsia="仿宋_GB2312"/>
          <w:b/>
          <w:w w:val="90"/>
          <w:sz w:val="24"/>
          <w:u w:val="single"/>
        </w:rPr>
        <w:t>特殊约定事项，据实填写：4.1</w:t>
      </w:r>
      <w:r>
        <w:rPr>
          <w:rFonts w:ascii="Calibri" w:hAnsi="Calibri" w:eastAsia="仿宋_GB2312" w:cs="Calibri"/>
          <w:b/>
          <w:w w:val="90"/>
          <w:sz w:val="24"/>
          <w:u w:val="single"/>
        </w:rPr>
        <w:t>               </w:t>
      </w:r>
      <w:r>
        <w:rPr>
          <w:rFonts w:ascii="仿宋_GB2312" w:hAnsi="仿宋_GB2312" w:eastAsia="仿宋_GB2312"/>
          <w:b/>
          <w:w w:val="90"/>
          <w:sz w:val="24"/>
          <w:u w:val="single"/>
        </w:rPr>
        <w:t xml:space="preserve"> </w:t>
      </w:r>
      <w:r>
        <w:rPr>
          <w:rFonts w:ascii="仿宋_GB2312" w:hAnsi="仿宋_GB2312" w:eastAsia="仿宋_GB2312"/>
          <w:b/>
          <w:w w:val="90"/>
          <w:sz w:val="24"/>
        </w:rPr>
        <w:t>;4.2</w:t>
      </w:r>
      <w:r>
        <w:rPr>
          <w:rFonts w:ascii="Calibri" w:hAnsi="Calibri" w:eastAsia="仿宋_GB2312" w:cs="Calibri"/>
          <w:b/>
          <w:w w:val="90"/>
          <w:sz w:val="24"/>
          <w:u w:val="single"/>
        </w:rPr>
        <w:t>             </w:t>
      </w:r>
      <w:r>
        <w:rPr>
          <w:rFonts w:ascii="仿宋_GB2312" w:hAnsi="仿宋_GB2312" w:eastAsia="仿宋_GB2312"/>
          <w:b/>
          <w:w w:val="90"/>
          <w:sz w:val="24"/>
          <w:u w:val="single"/>
        </w:rPr>
        <w:t xml:space="preserve"> </w:t>
      </w:r>
      <w:r>
        <w:rPr>
          <w:rFonts w:ascii="仿宋_GB2312" w:hAnsi="仿宋_GB2312" w:eastAsia="仿宋_GB2312"/>
          <w:b/>
          <w:w w:val="90"/>
          <w:sz w:val="24"/>
        </w:rPr>
        <w:t>;……。若无，</w:t>
      </w:r>
      <w:r>
        <w:rPr>
          <w:rFonts w:ascii="仿宋_GB2312" w:hAnsi="仿宋_GB2312" w:eastAsia="仿宋_GB2312"/>
          <w:b/>
          <w:sz w:val="24"/>
          <w:u w:val="single"/>
        </w:rPr>
        <w:t>填写“无”。专用条款、通用条款中需进行修改的部分应在此处予以体现。</w:t>
      </w:r>
      <w:permEnd w:id="53"/>
    </w:p>
    <w:p w14:paraId="4596AEB8">
      <w:pPr>
        <w:spacing w:line="360" w:lineRule="auto"/>
        <w:ind w:firstLine="480" w:firstLineChars="200"/>
        <w:rPr>
          <w:rFonts w:ascii="仿宋_GB2312" w:hAnsi="黑体" w:eastAsia="仿宋_GB2312" w:cstheme="minorEastAsia"/>
          <w:sz w:val="24"/>
          <w:szCs w:val="24"/>
        </w:rPr>
      </w:pPr>
    </w:p>
    <w:p w14:paraId="3776EC72">
      <w:pPr>
        <w:widowControl/>
        <w:adjustRightInd w:val="0"/>
        <w:snapToGrid w:val="0"/>
        <w:spacing w:line="360" w:lineRule="auto"/>
        <w:ind w:firstLine="480" w:firstLineChars="200"/>
        <w:jc w:val="left"/>
        <w:rPr>
          <w:rFonts w:ascii="仿宋_GB2312" w:hAnsi="宋体" w:eastAsia="仿宋_GB2312"/>
          <w:snapToGrid w:val="0"/>
          <w:kern w:val="0"/>
          <w:sz w:val="24"/>
          <w:szCs w:val="24"/>
          <w:lang w:eastAsia="zh-Hans"/>
        </w:rPr>
      </w:pPr>
    </w:p>
    <w:p w14:paraId="68599260">
      <w:pPr>
        <w:widowControl/>
        <w:adjustRightInd w:val="0"/>
        <w:snapToGrid w:val="0"/>
        <w:spacing w:line="360" w:lineRule="auto"/>
        <w:ind w:firstLine="480" w:firstLineChars="200"/>
        <w:jc w:val="left"/>
        <w:rPr>
          <w:rFonts w:ascii="仿宋_GB2312" w:hAnsi="宋体" w:eastAsia="仿宋_GB2312"/>
          <w:snapToGrid w:val="0"/>
          <w:kern w:val="0"/>
          <w:sz w:val="24"/>
          <w:szCs w:val="24"/>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4" w:edGrp="everyone"/>
      <w:r>
        <w:rPr>
          <w:rFonts w:hint="eastAsia" w:ascii="仿宋_GB2312" w:hAnsi="宋体" w:eastAsia="仿宋_GB2312"/>
          <w:b/>
          <w:bCs/>
          <w:snapToGrid w:val="0"/>
          <w:kern w:val="0"/>
          <w:sz w:val="24"/>
          <w:szCs w:val="24"/>
          <w:u w:val="single"/>
        </w:rPr>
        <w:t>甲方单位全称</w:t>
      </w:r>
      <w:permEnd w:id="54"/>
    </w:p>
    <w:p w14:paraId="4F515938">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rPr>
      </w:pPr>
    </w:p>
    <w:p w14:paraId="7ED8AC35">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rPr>
        <w:t>甲方代表</w:t>
      </w:r>
      <w:r>
        <w:rPr>
          <w:rFonts w:hint="eastAsia" w:ascii="仿宋_GB2312" w:hAnsi="宋体" w:eastAsia="仿宋_GB2312"/>
          <w:snapToGrid w:val="0"/>
          <w:color w:val="000000"/>
          <w:kern w:val="0"/>
          <w:sz w:val="24"/>
          <w:szCs w:val="24"/>
          <w:lang w:eastAsia="zh-Hans"/>
        </w:rPr>
        <w:t xml:space="preserve">（签字）：     </w:t>
      </w:r>
    </w:p>
    <w:p w14:paraId="5953588D">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p>
    <w:p w14:paraId="6D78F741">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w:t>
      </w:r>
    </w:p>
    <w:p w14:paraId="54B2773E">
      <w:pPr>
        <w:widowControl/>
        <w:adjustRightInd w:val="0"/>
        <w:snapToGrid w:val="0"/>
        <w:spacing w:line="360" w:lineRule="auto"/>
        <w:ind w:firstLine="480" w:firstLineChars="200"/>
        <w:jc w:val="left"/>
        <w:rPr>
          <w:rFonts w:ascii="仿宋_GB2312" w:hAnsi="宋体" w:eastAsia="仿宋_GB2312"/>
          <w:snapToGrid w:val="0"/>
          <w:kern w:val="0"/>
          <w:sz w:val="24"/>
          <w:szCs w:val="24"/>
        </w:rPr>
      </w:pPr>
      <w:r>
        <w:rPr>
          <w:rFonts w:hint="eastAsia" w:ascii="仿宋_GB2312" w:hAnsi="宋体" w:eastAsia="仿宋_GB2312"/>
          <w:snapToGrid w:val="0"/>
          <w:color w:val="000000"/>
          <w:kern w:val="0"/>
          <w:sz w:val="24"/>
          <w:szCs w:val="24"/>
          <w:lang w:eastAsia="zh-Hans"/>
        </w:rPr>
        <w:t xml:space="preserve">                        </w:t>
      </w:r>
      <w:r>
        <w:rPr>
          <w:rFonts w:hint="eastAsia" w:ascii="仿宋_GB2312" w:hAnsi="宋体" w:eastAsia="仿宋_GB2312"/>
          <w:snapToGrid w:val="0"/>
          <w:kern w:val="0"/>
          <w:sz w:val="24"/>
          <w:szCs w:val="24"/>
          <w:lang w:eastAsia="zh-Hans"/>
        </w:rPr>
        <w:t xml:space="preserve">        </w:t>
      </w:r>
    </w:p>
    <w:p w14:paraId="5D955E76">
      <w:pPr>
        <w:widowControl/>
        <w:adjustRightInd w:val="0"/>
        <w:snapToGrid w:val="0"/>
        <w:spacing w:line="360" w:lineRule="auto"/>
        <w:ind w:firstLine="480" w:firstLineChars="200"/>
        <w:jc w:val="left"/>
        <w:rPr>
          <w:rFonts w:ascii="仿宋_GB2312" w:hAnsi="仿宋_GB2312" w:eastAsia="仿宋_GB2312" w:cs="仿宋_GB2312"/>
          <w:b/>
          <w:sz w:val="24"/>
          <w:szCs w:val="24"/>
          <w:u w:val="single"/>
        </w:rPr>
      </w:pPr>
      <w:r>
        <w:rPr>
          <w:rFonts w:hint="eastAsia" w:ascii="仿宋_GB2312" w:hAnsi="宋体" w:eastAsia="仿宋_GB2312"/>
          <w:snapToGrid w:val="0"/>
          <w:kern w:val="0"/>
          <w:sz w:val="24"/>
          <w:szCs w:val="24"/>
        </w:rPr>
        <w:t>乙</w:t>
      </w:r>
      <w:r>
        <w:rPr>
          <w:rFonts w:hint="eastAsia" w:ascii="仿宋_GB2312" w:hAnsi="宋体" w:eastAsia="仿宋_GB2312"/>
          <w:snapToGrid w:val="0"/>
          <w:kern w:val="0"/>
          <w:sz w:val="24"/>
          <w:szCs w:val="24"/>
          <w:lang w:eastAsia="zh-Hans"/>
        </w:rPr>
        <w:t>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5" w:edGrp="everyone"/>
      <w:r>
        <w:rPr>
          <w:rFonts w:hint="eastAsia" w:ascii="仿宋_GB2312" w:hAnsi="仿宋_GB2312" w:eastAsia="仿宋_GB2312" w:cs="仿宋_GB2312"/>
          <w:b/>
          <w:bCs/>
          <w:sz w:val="24"/>
          <w:szCs w:val="24"/>
          <w:u w:val="single"/>
        </w:rPr>
        <w:t>乙方单位全称</w:t>
      </w:r>
      <w:permEnd w:id="55"/>
    </w:p>
    <w:p w14:paraId="4655C602">
      <w:pPr>
        <w:ind w:firstLine="480" w:firstLineChars="200"/>
        <w:rPr>
          <w:rFonts w:ascii="仿宋_GB2312" w:hAnsi="宋体" w:eastAsia="仿宋_GB2312"/>
          <w:snapToGrid w:val="0"/>
          <w:color w:val="000000"/>
          <w:kern w:val="0"/>
          <w:sz w:val="24"/>
          <w:szCs w:val="24"/>
        </w:rPr>
      </w:pPr>
    </w:p>
    <w:p w14:paraId="2AABFDFC">
      <w:pPr>
        <w:ind w:firstLine="480" w:firstLineChars="200"/>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rPr>
        <w:t>乙方代表</w:t>
      </w:r>
      <w:r>
        <w:rPr>
          <w:rFonts w:hint="eastAsia" w:ascii="仿宋_GB2312" w:hAnsi="宋体" w:eastAsia="仿宋_GB2312"/>
          <w:snapToGrid w:val="0"/>
          <w:color w:val="000000"/>
          <w:kern w:val="0"/>
          <w:sz w:val="24"/>
          <w:szCs w:val="24"/>
          <w:lang w:eastAsia="zh-Hans"/>
        </w:rPr>
        <w:t>（签字）：</w:t>
      </w:r>
      <w:r>
        <w:rPr>
          <w:rFonts w:ascii="仿宋_GB2312" w:hAnsi="宋体" w:eastAsia="仿宋_GB2312"/>
          <w:snapToGrid w:val="0"/>
          <w:color w:val="000000"/>
          <w:kern w:val="0"/>
          <w:sz w:val="24"/>
          <w:szCs w:val="24"/>
          <w:lang w:eastAsia="zh-Hans"/>
        </w:rPr>
        <w:br w:type="page"/>
      </w:r>
    </w:p>
    <w:p w14:paraId="233B7C33">
      <w:pPr>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设备采购合同</w:t>
      </w:r>
    </w:p>
    <w:p w14:paraId="3C18673A">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通用条款</w:t>
      </w:r>
    </w:p>
    <w:p w14:paraId="0F3CE67A">
      <w:pPr>
        <w:pStyle w:val="2"/>
        <w:ind w:firstLine="480" w:firstLineChars="200"/>
        <w:jc w:val="both"/>
        <w:rPr>
          <w:rFonts w:ascii="黑体" w:hAnsi="黑体" w:eastAsia="黑体" w:cs="黑体"/>
          <w:b w:val="0"/>
          <w:sz w:val="24"/>
          <w:szCs w:val="24"/>
        </w:rPr>
      </w:pPr>
      <w:bookmarkStart w:id="120" w:name="_Toc240120893"/>
      <w:r>
        <w:rPr>
          <w:rFonts w:hint="eastAsia" w:ascii="黑体" w:hAnsi="黑体" w:eastAsia="黑体" w:cs="黑体"/>
          <w:b w:val="0"/>
          <w:sz w:val="24"/>
          <w:szCs w:val="24"/>
        </w:rPr>
        <w:t>1 合同设备</w:t>
      </w:r>
      <w:bookmarkEnd w:id="120"/>
    </w:p>
    <w:p w14:paraId="2E6297F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1.1本合同约定设备的技术规格详见</w:t>
      </w:r>
      <w:r>
        <w:rPr>
          <w:rFonts w:hint="eastAsia" w:ascii="仿宋_GB2312" w:hAnsi="仿宋_GB2312" w:eastAsia="仿宋_GB2312" w:cs="仿宋_GB2312"/>
          <w:sz w:val="24"/>
          <w:szCs w:val="24"/>
          <w:highlight w:val="yellow"/>
        </w:rPr>
        <w:t>附件《</w:t>
      </w:r>
      <w:r>
        <w:rPr>
          <w:rFonts w:hint="eastAsia" w:ascii="仿宋_GB2312" w:hAnsi="仿宋_GB2312" w:eastAsia="仿宋_GB2312" w:cs="仿宋_GB2312"/>
          <w:sz w:val="24"/>
          <w:szCs w:val="24"/>
        </w:rPr>
        <w:t>技术协议书》。</w:t>
      </w:r>
    </w:p>
    <w:p w14:paraId="176C705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本合同约定设备的技术规格及性能标准应与《技术协议书》中规定的相应标准一致。若《技术协议书》无相应规定或未签署《技术协议书》，设备的技术规格及性能标准则应符合相应的国家标准、其原产地国家有关部门最新颁布的相应正式标准、买方招标文件及卖方一切书面承诺中要求的技术标准。</w:t>
      </w:r>
    </w:p>
    <w:p w14:paraId="361E876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1.3在设备所有权转移到买方之前，有关设备的保险由卖方负责办理并承担保险费用。</w:t>
      </w:r>
    </w:p>
    <w:p w14:paraId="4C3C82E8">
      <w:pPr>
        <w:pStyle w:val="2"/>
        <w:ind w:firstLine="480" w:firstLineChars="200"/>
        <w:jc w:val="both"/>
        <w:rPr>
          <w:rFonts w:ascii="黑体" w:hAnsi="黑体" w:eastAsia="黑体" w:cs="黑体"/>
          <w:b w:val="0"/>
          <w:sz w:val="24"/>
          <w:szCs w:val="24"/>
        </w:rPr>
      </w:pPr>
      <w:bookmarkStart w:id="121" w:name="_Toc240120894"/>
      <w:r>
        <w:rPr>
          <w:rFonts w:hint="eastAsia" w:ascii="黑体" w:hAnsi="黑体" w:eastAsia="黑体" w:cs="黑体"/>
          <w:b w:val="0"/>
          <w:sz w:val="24"/>
          <w:szCs w:val="24"/>
        </w:rPr>
        <w:t>2 包装</w:t>
      </w:r>
      <w:bookmarkEnd w:id="121"/>
    </w:p>
    <w:p w14:paraId="4876E2F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13EEBC2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2.2每件包装应附有详细的装箱单和质量证书各两套，一套在包装箱里，一套在包装箱外。</w:t>
      </w:r>
    </w:p>
    <w:p w14:paraId="48B61A5C">
      <w:pPr>
        <w:pStyle w:val="2"/>
        <w:ind w:firstLine="480" w:firstLineChars="200"/>
        <w:jc w:val="both"/>
        <w:rPr>
          <w:rFonts w:ascii="黑体" w:hAnsi="黑体" w:eastAsia="黑体" w:cs="黑体"/>
          <w:b w:val="0"/>
          <w:sz w:val="24"/>
          <w:szCs w:val="24"/>
        </w:rPr>
      </w:pPr>
      <w:bookmarkStart w:id="122" w:name="_Toc240120895"/>
      <w:r>
        <w:rPr>
          <w:rFonts w:hint="eastAsia" w:ascii="黑体" w:hAnsi="黑体" w:eastAsia="黑体" w:cs="黑体"/>
          <w:b w:val="0"/>
          <w:sz w:val="24"/>
          <w:szCs w:val="24"/>
        </w:rPr>
        <w:t>3 运输标记</w:t>
      </w:r>
      <w:bookmarkEnd w:id="122"/>
    </w:p>
    <w:p w14:paraId="0D1E199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3.1卖方应在每一包装箱邻近的四个侧面用不易褪色的油漆以醒目的中文印刷字体标明以下各项：</w:t>
      </w:r>
    </w:p>
    <w:p w14:paraId="56C9358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3.1.1收货人</w:t>
      </w:r>
    </w:p>
    <w:p w14:paraId="0016B32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3.1.2合同号</w:t>
      </w:r>
    </w:p>
    <w:p w14:paraId="01E329A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3.1.3发货标记（唛头）</w:t>
      </w:r>
    </w:p>
    <w:p w14:paraId="02C26AC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3.1.4设备的名称、品目号、箱号</w:t>
      </w:r>
    </w:p>
    <w:p w14:paraId="77880E4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3.1.5毛重/净重（公斤）</w:t>
      </w:r>
    </w:p>
    <w:p w14:paraId="3997F52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3.1.6尺寸（长×宽×高，以厘米计）</w:t>
      </w:r>
    </w:p>
    <w:p w14:paraId="15A5C02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12C954DD">
      <w:pPr>
        <w:pStyle w:val="2"/>
        <w:ind w:firstLine="480" w:firstLineChars="200"/>
        <w:jc w:val="both"/>
        <w:rPr>
          <w:rFonts w:ascii="黑体" w:hAnsi="黑体" w:eastAsia="黑体" w:cs="黑体"/>
          <w:b w:val="0"/>
          <w:sz w:val="24"/>
          <w:szCs w:val="24"/>
        </w:rPr>
      </w:pPr>
      <w:bookmarkStart w:id="123" w:name="_Toc240120896"/>
      <w:r>
        <w:rPr>
          <w:rFonts w:hint="eastAsia" w:ascii="黑体" w:hAnsi="黑体" w:eastAsia="黑体" w:cs="黑体"/>
          <w:b w:val="0"/>
          <w:sz w:val="24"/>
          <w:szCs w:val="24"/>
        </w:rPr>
        <w:t>4 检验</w:t>
      </w:r>
      <w:bookmarkEnd w:id="123"/>
    </w:p>
    <w:p w14:paraId="50C95AB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57A9A2F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4.2国家强制检验检测的设备，需要经过国家有关部门进行检验检测，卖方保证提供的设备通过其检验并承担费用。</w:t>
      </w:r>
    </w:p>
    <w:p w14:paraId="21DE26C4">
      <w:pPr>
        <w:pStyle w:val="2"/>
        <w:ind w:firstLine="480" w:firstLineChars="200"/>
        <w:jc w:val="both"/>
        <w:rPr>
          <w:rFonts w:ascii="黑体" w:hAnsi="黑体" w:eastAsia="黑体" w:cs="黑体"/>
          <w:b w:val="0"/>
          <w:sz w:val="24"/>
          <w:szCs w:val="24"/>
        </w:rPr>
      </w:pPr>
      <w:bookmarkStart w:id="124" w:name="_Toc240120897"/>
      <w:r>
        <w:rPr>
          <w:rFonts w:hint="eastAsia" w:ascii="黑体" w:hAnsi="黑体" w:eastAsia="黑体" w:cs="黑体"/>
          <w:b w:val="0"/>
          <w:sz w:val="24"/>
          <w:szCs w:val="24"/>
        </w:rPr>
        <w:t>5 权利担保</w:t>
      </w:r>
      <w:bookmarkEnd w:id="124"/>
    </w:p>
    <w:p w14:paraId="6281EDC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2D8C4E4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5.2卖方应保证第三方对其提交的设备不得以侵权或其他类似理由提出合法要求，如侵犯知识产权等。</w:t>
      </w:r>
    </w:p>
    <w:p w14:paraId="7AA2CE5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5.3任何第三方如果提出侵权指控，卖方应与第三方交涉，并承担由此引起的一切法律责任和费用以及给买方所造成的损失。</w:t>
      </w:r>
    </w:p>
    <w:p w14:paraId="52D3627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5.4买方应在已知道第三方的权利或要求后的一段合理时间内，将此权利或要求的性质通知卖方。</w:t>
      </w:r>
    </w:p>
    <w:p w14:paraId="1275F86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52C75A96">
      <w:pPr>
        <w:pStyle w:val="2"/>
        <w:ind w:firstLine="480" w:firstLineChars="200"/>
        <w:jc w:val="both"/>
        <w:rPr>
          <w:rFonts w:ascii="黑体" w:hAnsi="黑体" w:eastAsia="黑体" w:cs="黑体"/>
          <w:b w:val="0"/>
          <w:sz w:val="24"/>
          <w:szCs w:val="24"/>
        </w:rPr>
      </w:pPr>
      <w:bookmarkStart w:id="125" w:name="_Toc240120898"/>
      <w:r>
        <w:rPr>
          <w:rFonts w:hint="eastAsia" w:ascii="黑体" w:hAnsi="黑体" w:eastAsia="黑体" w:cs="黑体"/>
          <w:b w:val="0"/>
          <w:sz w:val="24"/>
          <w:szCs w:val="24"/>
        </w:rPr>
        <w:t>6 交货</w:t>
      </w:r>
      <w:bookmarkEnd w:id="125"/>
    </w:p>
    <w:p w14:paraId="44EB1E2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0AF0D36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6.2卖方应在设备装运完成后当天以传真、邮件等的形式通知买方合同号、设备名称、数量、毛重、体积（立方米）、发票金额、启运日期、预计到达日期。</w:t>
      </w:r>
    </w:p>
    <w:p w14:paraId="53EBCFD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189163B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6.4交货方式的释义</w:t>
      </w:r>
    </w:p>
    <w:p w14:paraId="1CAC346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6.4.1交钥匙方式：卖方负责合同设备的设计、制造、运输、定点卸货、安装、调试、培训及售后服务等所有内容，直至买方验收合格并交付使用。</w:t>
      </w:r>
    </w:p>
    <w:p w14:paraId="156459F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45DB67A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6.4.3自提：买方依照合同约定到卖方所在地提取合同设备，经买方根据合同所约定的数量、型号及配置等内容逐一确认无误后，双方完成交付手续。</w:t>
      </w:r>
    </w:p>
    <w:p w14:paraId="0D24BAE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6.5到货后，买卖双方代表办理移交手续，此时的移交不代表卖方合同设备所有权的转移，合同设备的保管责任仍然由卖方承担。移交内容包括：合同设备、硬件、软件、图纸、资料、质量证明文件等。</w:t>
      </w:r>
    </w:p>
    <w:p w14:paraId="5523EB9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6.6卖方在交付设备前需通知买方。</w:t>
      </w:r>
    </w:p>
    <w:p w14:paraId="5E11E35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6.7风险的转移：</w:t>
      </w:r>
    </w:p>
    <w:p w14:paraId="6F4C22A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56DA3F87">
      <w:pPr>
        <w:pStyle w:val="2"/>
        <w:ind w:firstLine="480" w:firstLineChars="200"/>
        <w:jc w:val="both"/>
        <w:rPr>
          <w:rFonts w:ascii="黑体" w:hAnsi="黑体" w:eastAsia="黑体" w:cs="黑体"/>
          <w:b w:val="0"/>
          <w:sz w:val="24"/>
          <w:szCs w:val="24"/>
        </w:rPr>
      </w:pPr>
      <w:bookmarkStart w:id="126" w:name="_Toc240120899"/>
      <w:r>
        <w:rPr>
          <w:rFonts w:hint="eastAsia" w:ascii="黑体" w:hAnsi="黑体" w:eastAsia="黑体" w:cs="黑体"/>
          <w:b w:val="0"/>
          <w:sz w:val="24"/>
          <w:szCs w:val="24"/>
        </w:rPr>
        <w:t>7 安装、调试</w:t>
      </w:r>
      <w:bookmarkEnd w:id="126"/>
    </w:p>
    <w:p w14:paraId="0DC3F66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7.1 卖方应自带用以安装、调试过程中所需的各种工具、仪器、仪表及易损件。在安装、调试过程中，卖方应自负其工作人员的食宿、交通等费用。</w:t>
      </w:r>
    </w:p>
    <w:p w14:paraId="31CFED5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7.2在安装、调试过程中，安装场地及施工人员安全，由卖方负责。由于安装、调试等原因造成买方或他人人身损害或财产损失的，由卖方承担赔偿责任。</w:t>
      </w:r>
    </w:p>
    <w:p w14:paraId="10D1C18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7.3</w:t>
      </w:r>
      <w:r>
        <w:rPr>
          <w:rFonts w:hint="eastAsia" w:ascii="仿宋_GB2312" w:hAnsi="仿宋_GB2312" w:eastAsia="仿宋_GB2312" w:cs="仿宋_GB2312"/>
          <w:bCs/>
          <w:sz w:val="24"/>
          <w:szCs w:val="24"/>
        </w:rPr>
        <w:t xml:space="preserve"> </w:t>
      </w:r>
      <w:r>
        <w:rPr>
          <w:rFonts w:hint="eastAsia" w:ascii="仿宋_GB2312" w:hAnsi="仿宋_GB2312" w:eastAsia="仿宋_GB2312" w:cs="仿宋_GB2312"/>
          <w:sz w:val="24"/>
          <w:szCs w:val="24"/>
        </w:rPr>
        <w:t>卖方须对安装、调试过程中造成的买方或他人人身损害或财产损失承担赔偿责任。</w:t>
      </w:r>
    </w:p>
    <w:p w14:paraId="59F95EF5">
      <w:pPr>
        <w:pStyle w:val="2"/>
        <w:ind w:firstLine="480" w:firstLineChars="200"/>
        <w:jc w:val="both"/>
        <w:rPr>
          <w:rFonts w:ascii="黑体" w:hAnsi="黑体" w:eastAsia="黑体" w:cs="黑体"/>
          <w:b w:val="0"/>
          <w:sz w:val="24"/>
          <w:szCs w:val="24"/>
        </w:rPr>
      </w:pPr>
      <w:bookmarkStart w:id="127" w:name="_Toc240120900"/>
      <w:r>
        <w:rPr>
          <w:rFonts w:hint="eastAsia" w:ascii="黑体" w:hAnsi="黑体" w:eastAsia="黑体" w:cs="黑体"/>
          <w:b w:val="0"/>
          <w:sz w:val="24"/>
          <w:szCs w:val="24"/>
        </w:rPr>
        <w:t>8 价款与支付</w:t>
      </w:r>
      <w:bookmarkEnd w:id="127"/>
    </w:p>
    <w:p w14:paraId="4EBCC8D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8.1合同价格以不含税价格为准。若因国家税收法律法规或政策调整对本合同业务的税目、税率等产生影响，双方确定本合同约定的各项业务的不含税价格不做调整，各项业务的含税价格依法依规进行调整。</w:t>
      </w:r>
    </w:p>
    <w:p w14:paraId="3B712F1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8.2本合同约定的含税总价包括但不限于全部（全新）产品价、备品备件价、专用工具价、运杂费（包括现场卸车费）、设计、制造、安装（或指导安装）、调试、验收、培训、技术及售后服务费、技术资料费等所有费用的总和。</w:t>
      </w:r>
    </w:p>
    <w:p w14:paraId="0028DA3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8.3双方约定的付款条件执行中，满足付款条件后甲方在30日内完成付款不被视为付款延迟；若甲方在满足付款条件30日后尚未完成付款的，付款延迟违约计算从满足付款条件第31日起开始计算。</w:t>
      </w:r>
    </w:p>
    <w:p w14:paraId="3A48BE7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8.4乙方结算时，必须使用合法有效并经甲方认可的增值税专用发票，否则不予结算。因发票违规给甲方造成的增值税、所得税等损失，由乙方承担相关责任，包括但不限于税款、滞纳金、罚款及其它相关损失。</w:t>
      </w:r>
    </w:p>
    <w:p w14:paraId="13C0659B">
      <w:pPr>
        <w:pStyle w:val="2"/>
        <w:ind w:firstLine="480" w:firstLineChars="200"/>
        <w:jc w:val="both"/>
        <w:rPr>
          <w:rFonts w:ascii="黑体" w:hAnsi="黑体" w:eastAsia="黑体" w:cs="黑体"/>
          <w:b w:val="0"/>
          <w:sz w:val="24"/>
          <w:szCs w:val="24"/>
        </w:rPr>
      </w:pPr>
      <w:bookmarkStart w:id="128" w:name="_Toc240120901"/>
      <w:r>
        <w:rPr>
          <w:rFonts w:hint="eastAsia" w:ascii="黑体" w:hAnsi="黑体" w:eastAsia="黑体" w:cs="黑体"/>
          <w:b w:val="0"/>
          <w:sz w:val="24"/>
          <w:szCs w:val="24"/>
        </w:rPr>
        <w:t>9 质量保证及售后服务</w:t>
      </w:r>
      <w:bookmarkEnd w:id="128"/>
    </w:p>
    <w:p w14:paraId="5706A2E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34A46F9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9.2卖方承诺其提供的设备不存在任何产品缺陷，否则因卖方提供的设备存在产品缺陷而给买方造成的一切后果和损失由卖方承担。</w:t>
      </w:r>
    </w:p>
    <w:p w14:paraId="23595DA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366B98A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9.4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58CD151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9.5卖方负责在买方指定的地点免费为买方培训操作及维修人员，培训内容包括：基本原理、操作使用、安全操作注意事项以及维修保养等内容。</w:t>
      </w:r>
    </w:p>
    <w:p w14:paraId="4EAEF0F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9.6质量保证期满后，卖方保证向买方提供及时的、质优的、价格优惠的技术服务和备品备件供应。</w:t>
      </w:r>
    </w:p>
    <w:p w14:paraId="285E225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9.7质量保证期满后，如出现质量问题，卖方也应及时修复和更换，且只收取成本费，费用由买方承担，卖方对设备质量问题所负的责任直到设备使用寿命周期结束。</w:t>
      </w:r>
    </w:p>
    <w:p w14:paraId="3E5961AA">
      <w:pPr>
        <w:pStyle w:val="2"/>
        <w:ind w:firstLine="480" w:firstLineChars="200"/>
        <w:jc w:val="both"/>
        <w:rPr>
          <w:rFonts w:ascii="黑体" w:hAnsi="黑体" w:eastAsia="黑体" w:cs="黑体"/>
          <w:b w:val="0"/>
          <w:sz w:val="24"/>
          <w:szCs w:val="24"/>
        </w:rPr>
      </w:pPr>
      <w:bookmarkStart w:id="129" w:name="_Toc240120902"/>
      <w:r>
        <w:rPr>
          <w:rFonts w:hint="eastAsia" w:ascii="黑体" w:hAnsi="黑体" w:eastAsia="黑体" w:cs="黑体"/>
          <w:b w:val="0"/>
          <w:sz w:val="24"/>
          <w:szCs w:val="24"/>
        </w:rPr>
        <w:t>10法定责任及合规责任</w:t>
      </w:r>
      <w:bookmarkEnd w:id="129"/>
    </w:p>
    <w:p w14:paraId="060497B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10.1卖方需遵从国家有关的法律、法规，缴纳有关的法定费用和税项。若卖方未按期交纳法定费用、税项，则卖方须补偿买方由此造成的所有费用及损失。</w:t>
      </w:r>
    </w:p>
    <w:p w14:paraId="793D22F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10.2除非本合同中另有规定或买方同意，卖方不得全部或部分转让本合同项下的权利义务。</w:t>
      </w:r>
    </w:p>
    <w:p w14:paraId="3973559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18A859D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10.4除对方预先书面同意外，任何一方在本合同签订和履行期间或本合同终止后不得向第三方披露在本合同履行过程中知悉的与对方有关的任何商业秘密。</w:t>
      </w:r>
    </w:p>
    <w:p w14:paraId="0D8BD6A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10.5卖方保证截至本合同签署之日，卖方及其子公司和关联公司未被列入任何国家或者地区的政府机构或者相关国际组织等发布的限制、制裁或反制清单，未隐瞒任何阻碍及可能阻碍此次交易的相关信息。如在本合同签署后发生上述情形，卖方应当在获知被列入清单后24小时之内以书面形式通知买方。</w:t>
      </w:r>
    </w:p>
    <w:p w14:paraId="48B702C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10.6卖方已经充分了解并确保会严格遵守开展业务所需适用国家或者地区的出口管制、经济制裁和反制裁相关法律法规（简称“出口管制与制裁法律法规”）。卖方确认不存在任何因违反所需适用国家或者地区出口管制与制裁法律或其他因卖方原因导致本合同无法履行或者延迟履行的情形。如果卖方在本合同履行过程中发生或者预见到可能发生该等情形，应当及时以书面形式告知买方。如由于卖方未履行前述义务或其他可归责于卖方的原因导致延迟履行供货或无法按照本合同约定履行供货义务，卖方应承担违约责任，并承担买方因此受到的全部损失。</w:t>
      </w:r>
    </w:p>
    <w:p w14:paraId="2FF1C5D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10.7如本合同项下卖方所销售或者提供的任何产品、零部件、软件、技术和服务（以下统称“物项”）有可能受任何国家或者地区出口管制与制裁法律法规管辖，卖方承诺遵守全部所需适用的有关规定，并确保向买方提供该等物项的合法性与合规性。对于受到出口管制管辖的物项，卖方应当书面告知买方受控物项的全部管制信息，包括但不限于原产国、发运国、ECCN、USML编码等方面的特殊限制、物项管控要求等。</w:t>
      </w:r>
    </w:p>
    <w:p w14:paraId="69406CA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10.8如因卖方不遵守销售物项所需适用国家或地区的出口管制与制裁法律法规及监管政策而使买方遭受任何损失、费用、索赔、处罚、诉讼因由、损害、责任和费用（包括但不限于律师费，所有诉讼和/或和解费用以及法院费用），卖方应当就此承担全部赔偿责任。买方有权视情况暂停或终止其对相关合同的履行。在该等情况下，买方不构成对相关合同的违约、且不免除卖方履行合同的义务。</w:t>
      </w:r>
    </w:p>
    <w:p w14:paraId="6795137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10.9出于项目合作目的，买方已经或将要向卖方提供有关项目的保密信息。“保密信息”指买方现在或将来向卖方提供的与本协议有关的任何信息和数据，包括但不限于任何类型的经营信息、技术信息、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卖方承诺：</w:t>
      </w:r>
    </w:p>
    <w:p w14:paraId="5D17A88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1）卖方仅能将买方提供的保密信息用于本协议所约定的项目并承担保密义务。</w:t>
      </w:r>
    </w:p>
    <w:p w14:paraId="6FA9DC2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卖方将采取有效措施使用买方提供的保密信息，只将该等保密信息提供给本方负责决策或实施合作事项的具体参与人员，卖方及其相关人员不得以任何方式或形式散布、披露或传播给该范围以外的人（包括卖方关联机构），也不得允许任何保密信息被泄漏、被披露、被交流。</w:t>
      </w:r>
    </w:p>
    <w:p w14:paraId="6270719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如果卖方为项目需要，而不得不向该第三方披露保密信息，则卖方应事先从买方得到书面同意。卖方应在披露保密信息之前，按照与本协议相同的保护程度与该第三方签署一份保密协议。若上述第三方（包括其股东、高管、雇员）发生泄密，卖方应与该第三方承担连带责任。</w:t>
      </w:r>
    </w:p>
    <w:p w14:paraId="0EC3174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4）如卖方得悉买方的任何保密信息遭侵犯或疑似侵权，卖方应立即通知买方。如果买方决定就侵权行为进行起诉，或以其他方式停止或阻止该实际或可能发生的侵权行为，卖方尽最大限度予以协助。 </w:t>
      </w:r>
    </w:p>
    <w:p w14:paraId="6D60118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5）卖方不得在世界任何地方就保密信息进行升级、变更和/或改进，亦不得直接或间接提交或促使提交专利或著作权或其它权利的申请，也不得以其名义取得或促使以其他人名义取得任何专利或其它权利注册。</w:t>
      </w:r>
    </w:p>
    <w:p w14:paraId="198E082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6）卖方应遵从买方不时发出的有关使用、处理和保管保密信息的任何指令或政策，并按照买方的要求将本协议项下保密信息的使用情况向买方汇报。 </w:t>
      </w:r>
    </w:p>
    <w:p w14:paraId="78DB36A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7）卖方不得为第三方利益使用保密信息，不得非为实现双方合作目的使用保密信息，不得对保密信息采取任何反向工程、反向编译或反向分解等行为。</w:t>
      </w:r>
    </w:p>
    <w:p w14:paraId="0CCC7BE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8）双方合作期间形成的与本协议有关的任何信息和数据受本协议约束。</w:t>
      </w:r>
    </w:p>
    <w:p w14:paraId="1BB9776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10.10卖方在双方合作期间严格承诺遵循中国国家法律法规和政策规章的要求，确保数据合规，始终遵循数据搜集、存储、使用、处理、传输的合法性原则、正当性和必要性原则、透明度原则、安全性原则和数据主体权利保障原则，确保合同签约履约过程中所涉及到的所有个人隐私、个人信息与敏感信息、企业商业数据、大数据分析结果、公共数据等均得到尊重和保护。卖方承诺：</w:t>
      </w:r>
    </w:p>
    <w:p w14:paraId="352760C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数据收集必须基于合法授权，卖方需向数据主体明确告知数据用途，并获得明确同意；卖方处理数据应当符合法律、法规和强制性标准的规定，不得从事危害国家安全、公共利益的数据处理活动，不得非法收集、使用、加工、传输、买卖、提供、公开他人个人信息，不得通过误导、欺诈、胁迫等方式处理个人信息。</w:t>
      </w:r>
      <w:r>
        <w:rPr>
          <w:rFonts w:hint="eastAsia" w:ascii="MS Gothic" w:hAnsi="MS Gothic" w:eastAsia="MS Gothic" w:cs="MS Gothic"/>
          <w:sz w:val="24"/>
          <w:szCs w:val="24"/>
        </w:rPr>
        <w:t>‌</w:t>
      </w:r>
    </w:p>
    <w:p w14:paraId="42B84D0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卖方在存储数据时需采取严格的安全措施，通过加密、访问控制等措施确保数据的完整性和机密性；在使用和传输数据时，卖方需确保数据使用符合收集时的声明，不得超出必要范围；跨境数据传输时，需符合法律规定的合规要求。卖方需确保数据的收集、存储、使用、传输和销毁等过程符合法律要求，防止数据泄露、滥用和侵犯个人隐私，遵守相关的法律法规、行业准则和道德规范，以保护数据主体的合法权益。</w:t>
      </w:r>
      <w:r>
        <w:rPr>
          <w:rFonts w:hint="eastAsia" w:ascii="MS Gothic" w:hAnsi="MS Gothic" w:eastAsia="MS Gothic" w:cs="MS Gothic"/>
          <w:sz w:val="24"/>
          <w:szCs w:val="24"/>
        </w:rPr>
        <w:t>‌</w:t>
      </w:r>
    </w:p>
    <w:p w14:paraId="337072E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3）如需要数据共享时需取得买方的书面同意并确保各方在使用数据时符合合规要求；当数据不再需要时，卖方需采取适当的措施彻底销毁数据，防止其被恢复和滥用。</w:t>
      </w:r>
    </w:p>
    <w:p w14:paraId="7BF565A1">
      <w:pPr>
        <w:pStyle w:val="2"/>
        <w:ind w:firstLine="480" w:firstLineChars="200"/>
        <w:jc w:val="both"/>
        <w:rPr>
          <w:rFonts w:ascii="黑体" w:hAnsi="黑体" w:eastAsia="黑体" w:cs="黑体"/>
          <w:b w:val="0"/>
          <w:sz w:val="24"/>
          <w:szCs w:val="24"/>
        </w:rPr>
      </w:pPr>
      <w:bookmarkStart w:id="130" w:name="_Toc240120903"/>
      <w:r>
        <w:rPr>
          <w:rFonts w:hint="eastAsia" w:ascii="黑体" w:hAnsi="黑体" w:eastAsia="黑体" w:cs="黑体"/>
          <w:b w:val="0"/>
          <w:sz w:val="24"/>
          <w:szCs w:val="24"/>
        </w:rPr>
        <w:t>11 违约责任</w:t>
      </w:r>
      <w:bookmarkEnd w:id="130"/>
    </w:p>
    <w:p w14:paraId="1048BD8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519C07E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69E858F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11.1.2根据设备的瑕疵和受损程度以及买方遭受损失的金额，经买方同意降低设备价格。</w:t>
      </w:r>
    </w:p>
    <w:p w14:paraId="11AB294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6E5C095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11.2如果买方就卖方的设备质量问题提出索赔通知后10日内卖方未能予以答复，该索赔视为已被卖方接受。若卖方未能在买方提出索赔通知后10日内或买方同意的更长一些的时间内，按买方同意的上述任何一种方式处理索赔事宜，买方将从货款中扣回索赔金额，同时保留进一步要求赔偿的权利。</w:t>
      </w:r>
    </w:p>
    <w:p w14:paraId="5BDF72C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11.3如果卖方未能按期到货，卖方应向买方支付违约金，违约金比率为每迟交壹日，按合同总价的10‰计算，如违约金金额超过合同总价款的20%，买方有权就卖方违约而解除本合同，且卖方仍须支付上述违约金，并赔偿由此给买方造成的一切损失。</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 xml:space="preserve">   11.4如卖方未按合同专用条款1.5条履行义务，从逾期之日起卖方每天按合同总价款的10‰支付给买方违约金，如违约金金额超过合同总价款的20%或者设备未能通过最终验收，买方有权就卖方违约而解除本合同，且卖方仍须支付上述违约金，并返还买方支付的设备款，并赔偿由此给买方造成的一切损失。</w:t>
      </w:r>
    </w:p>
    <w:p w14:paraId="2642EED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11.5买方延期付款时（有正当拒付理由者除外），每日按延付金额的3‰向卖方偿付延期付款违约金，但违约金总额不超过延付金额的50‰。</w:t>
      </w:r>
    </w:p>
    <w:p w14:paraId="70D2ABC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11.6如卖方违反合同通用条款9.4条，则买方有权视情况扣除部分或全部质量保证金作为卖方的违约金，并且卖方应赔偿因此给买方造成的一切损失。卖方不能及时到现场履行质量维修义务，每延迟一天应承担合同价款20‰的违约金（合同额不足10万元按照2000元/天计取），且不免除维修的责任。违约金在质保金中扣除。</w:t>
      </w:r>
    </w:p>
    <w:p w14:paraId="5D1548D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11.7因发票违规给买方造成的增值税、所得税等损失，由卖方承担相关责任，包括但不限于税款、滞纳金、罚款及其它相关损失。</w:t>
      </w:r>
    </w:p>
    <w:p w14:paraId="1499101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11.8如果卖方违反本合同的上述约定或其他约定（包括本合同及所有附件）的，除应按本合同约定赔偿损失及违约金外，还应赔偿包括但不限于买方因此支出的或预计支付的诉讼费、保全申请费、保全保险费、鉴定费、评估费、司法审计费、拍卖费、律师费等一切费用</w:t>
      </w:r>
    </w:p>
    <w:p w14:paraId="4F0B18F9">
      <w:pPr>
        <w:pStyle w:val="2"/>
        <w:ind w:firstLine="480" w:firstLineChars="200"/>
        <w:jc w:val="both"/>
        <w:rPr>
          <w:rFonts w:ascii="黑体" w:hAnsi="黑体" w:eastAsia="黑体" w:cs="黑体"/>
          <w:b w:val="0"/>
          <w:sz w:val="24"/>
          <w:szCs w:val="24"/>
        </w:rPr>
      </w:pPr>
      <w:bookmarkStart w:id="131" w:name="_Toc240120904"/>
      <w:r>
        <w:rPr>
          <w:rFonts w:hint="eastAsia" w:ascii="黑体" w:hAnsi="黑体" w:eastAsia="黑体" w:cs="黑体"/>
          <w:b w:val="0"/>
          <w:sz w:val="24"/>
          <w:szCs w:val="24"/>
        </w:rPr>
        <w:t>12 合同的终止与解除</w:t>
      </w:r>
      <w:bookmarkEnd w:id="131"/>
    </w:p>
    <w:p w14:paraId="77C9E16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12.1本合同订立后，卖方由于履行义务的能力或信用有严重缺陷，买方可以终止履行本合同，要求卖方返还已支付的款项并不承担违约责任。</w:t>
      </w:r>
    </w:p>
    <w:p w14:paraId="16D8D0D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12.2经双方协商一致，可以解除本合同。</w:t>
      </w:r>
    </w:p>
    <w:p w14:paraId="16D0600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12.3有下列情形之一的，买方可以解除本合同：</w:t>
      </w:r>
    </w:p>
    <w:p w14:paraId="5300046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12.3.1卖方明确表示或者以自己的行为表明不履行交货、安装、调试、培训等主要义务的，或足以影响买方使用设备的行为的；</w:t>
      </w:r>
    </w:p>
    <w:p w14:paraId="42B55E1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12.3.2卖方所交付的设备不符合本合同约定的质量要求或屡次验收不合格或达不到验收标准的；</w:t>
      </w:r>
    </w:p>
    <w:p w14:paraId="42E7C2E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12.3.3卖方发生本合同约定的解除情形的；</w:t>
      </w:r>
    </w:p>
    <w:p w14:paraId="502C8E8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12.3.4卖方有其他违约行为。</w:t>
      </w:r>
    </w:p>
    <w:p w14:paraId="58659C6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12.4卖方分批交付设备的，卖方对其中一批设备不交付或者交付不符合约定，致使该批设备不能实现本合同目的的，买方可以就该批设备解除合同。</w:t>
      </w:r>
    </w:p>
    <w:p w14:paraId="4D2CF0F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12.5卖方不交付其中一批设备或者交付不符合约定，致使今后其他各批设备的交付不能实现本合同目的的，买方可以就该批以及今后其他各批设备解除合同。</w:t>
      </w:r>
    </w:p>
    <w:p w14:paraId="5024B7E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12.6买方如果就其中一批设备解除合同，该批设备与其他各批设备相互依存的，可以就已经交付和未交付的各批设备解除合同。</w:t>
      </w:r>
    </w:p>
    <w:p w14:paraId="2BB0DF8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12.7因为卖方违约导致买方解除合同的，卖方应赔偿买方因此所遭受的一切损失。</w:t>
      </w:r>
    </w:p>
    <w:p w14:paraId="3B7C357B">
      <w:pPr>
        <w:pStyle w:val="2"/>
        <w:ind w:firstLine="480" w:firstLineChars="200"/>
        <w:jc w:val="both"/>
        <w:rPr>
          <w:rFonts w:ascii="黑体" w:hAnsi="黑体" w:eastAsia="黑体" w:cs="黑体"/>
          <w:b w:val="0"/>
          <w:sz w:val="24"/>
          <w:szCs w:val="24"/>
        </w:rPr>
      </w:pPr>
      <w:bookmarkStart w:id="132" w:name="_Toc240120905"/>
      <w:r>
        <w:rPr>
          <w:rFonts w:hint="eastAsia" w:ascii="黑体" w:hAnsi="黑体" w:eastAsia="黑体" w:cs="黑体"/>
          <w:b w:val="0"/>
          <w:sz w:val="24"/>
          <w:szCs w:val="24"/>
        </w:rPr>
        <w:t>13 不可抗力</w:t>
      </w:r>
      <w:bookmarkEnd w:id="132"/>
    </w:p>
    <w:p w14:paraId="271C77B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0A288A2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13.2各方应该通过协商决定是否终止本合同，或推迟全部或部分本合同的履行或免除对方全部或部分相关履行义务。</w:t>
      </w:r>
    </w:p>
    <w:p w14:paraId="5048031B">
      <w:pPr>
        <w:pStyle w:val="2"/>
        <w:ind w:firstLine="480" w:firstLineChars="200"/>
        <w:jc w:val="both"/>
        <w:rPr>
          <w:rFonts w:ascii="黑体" w:hAnsi="黑体" w:eastAsia="黑体" w:cs="黑体"/>
          <w:b w:val="0"/>
          <w:sz w:val="24"/>
          <w:szCs w:val="24"/>
        </w:rPr>
      </w:pPr>
      <w:bookmarkStart w:id="133" w:name="_Toc240120906"/>
      <w:r>
        <w:rPr>
          <w:rFonts w:hint="eastAsia" w:ascii="黑体" w:hAnsi="黑体" w:eastAsia="黑体" w:cs="黑体"/>
          <w:b w:val="0"/>
          <w:sz w:val="24"/>
          <w:szCs w:val="24"/>
        </w:rPr>
        <w:t>14 通讯</w:t>
      </w:r>
      <w:bookmarkEnd w:id="133"/>
    </w:p>
    <w:p w14:paraId="75AC0AF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14.1通讯地址：</w:t>
      </w:r>
    </w:p>
    <w:p w14:paraId="642D454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本合同下的任何通讯按照本合同双方提供的信息，以书信、传真、电子通讯方式或电话作出。</w:t>
      </w:r>
    </w:p>
    <w:p w14:paraId="37C77A6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14.2生效</w:t>
      </w:r>
    </w:p>
    <w:p w14:paraId="7AAF917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14.2.1书信。书信为送达时生效；</w:t>
      </w:r>
    </w:p>
    <w:p w14:paraId="3C6B759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14.2.2传真。发送人取得成功传输的信息时生效；</w:t>
      </w:r>
    </w:p>
    <w:p w14:paraId="018AFE1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14.2.3电子邮件。电子邮件于发送之时生效，前提是寄件者于该邮件发送后24小时内没有收到发送失败通知；</w:t>
      </w:r>
    </w:p>
    <w:p w14:paraId="4C42A93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14.2.4电话。电话于打出时生效，以电话作出的任何通讯必须以书信、传真或电子邮件确认，如果没有发送或者接收该确认不会使原有通讯失效。</w:t>
      </w:r>
    </w:p>
    <w:p w14:paraId="3461D22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14.3书面法律证据。根据本合同以书信、传真或电子邮件方式送达任何订约方的任何通讯，将作为书面法律证据。</w:t>
      </w:r>
    </w:p>
    <w:p w14:paraId="27C74808">
      <w:pPr>
        <w:pStyle w:val="2"/>
        <w:ind w:firstLine="480" w:firstLineChars="200"/>
        <w:jc w:val="both"/>
        <w:rPr>
          <w:rFonts w:ascii="黑体" w:hAnsi="黑体" w:eastAsia="黑体" w:cs="黑体"/>
          <w:b w:val="0"/>
          <w:sz w:val="24"/>
          <w:szCs w:val="24"/>
        </w:rPr>
      </w:pPr>
      <w:bookmarkStart w:id="134" w:name="_Toc240120907"/>
      <w:r>
        <w:rPr>
          <w:rFonts w:hint="eastAsia" w:ascii="黑体" w:hAnsi="黑体" w:eastAsia="黑体" w:cs="黑体"/>
          <w:b w:val="0"/>
          <w:sz w:val="24"/>
          <w:szCs w:val="24"/>
        </w:rPr>
        <w:t>15 适用法律及争议解决</w:t>
      </w:r>
      <w:bookmarkEnd w:id="134"/>
    </w:p>
    <w:p w14:paraId="2323210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15.1本合同条款的效力和解释适用中华人民共和国法律。</w:t>
      </w:r>
    </w:p>
    <w:p w14:paraId="15B7571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35943098">
      <w:pPr>
        <w:pStyle w:val="2"/>
        <w:ind w:firstLine="480" w:firstLineChars="200"/>
        <w:jc w:val="both"/>
        <w:rPr>
          <w:rFonts w:ascii="黑体" w:hAnsi="黑体" w:eastAsia="黑体" w:cs="黑体"/>
          <w:b w:val="0"/>
          <w:sz w:val="24"/>
          <w:szCs w:val="24"/>
        </w:rPr>
      </w:pPr>
      <w:bookmarkStart w:id="135" w:name="_Toc240120908"/>
      <w:r>
        <w:rPr>
          <w:rFonts w:hint="eastAsia" w:ascii="黑体" w:hAnsi="黑体" w:eastAsia="黑体" w:cs="黑体"/>
          <w:b w:val="0"/>
          <w:sz w:val="24"/>
          <w:szCs w:val="24"/>
        </w:rPr>
        <w:t>16 附件</w:t>
      </w:r>
      <w:bookmarkEnd w:id="135"/>
    </w:p>
    <w:p w14:paraId="1119160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本合同及其附件构成双方关于本合同标的之全部协议，包括但不限于下列文件：</w:t>
      </w:r>
    </w:p>
    <w:p w14:paraId="0A6DF59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16.1技术协议书；</w:t>
      </w:r>
    </w:p>
    <w:p w14:paraId="3773517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16.2合同设备一览表；</w:t>
      </w:r>
    </w:p>
    <w:p w14:paraId="5E07F64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16.3卖方中标的设备投标书以及一切书面承诺；</w:t>
      </w:r>
    </w:p>
    <w:p w14:paraId="727FCB4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16.4招标文件。</w:t>
      </w:r>
    </w:p>
    <w:p w14:paraId="2BA703B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上述附件内容与本合同约定有冲突的，以本合同约定为准。</w:t>
      </w:r>
    </w:p>
    <w:p w14:paraId="41466CE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highlight w:val="yellow"/>
        </w:rPr>
        <w:t>本合同及上述附件内容与固定资产设备项目偏差索赔细则有冲突的，以固定资产设备项目偏差索赔细则约定为准。</w:t>
      </w:r>
    </w:p>
    <w:p w14:paraId="45CCC990">
      <w:pPr>
        <w:pStyle w:val="2"/>
        <w:ind w:firstLine="480" w:firstLineChars="200"/>
        <w:jc w:val="both"/>
        <w:rPr>
          <w:rFonts w:ascii="黑体" w:hAnsi="黑体" w:eastAsia="黑体" w:cs="黑体"/>
          <w:b w:val="0"/>
          <w:sz w:val="24"/>
          <w:szCs w:val="24"/>
        </w:rPr>
      </w:pPr>
      <w:bookmarkStart w:id="136" w:name="_Toc240120909"/>
      <w:r>
        <w:rPr>
          <w:rFonts w:hint="eastAsia" w:ascii="黑体" w:hAnsi="黑体" w:eastAsia="黑体" w:cs="黑体"/>
          <w:b w:val="0"/>
          <w:sz w:val="24"/>
          <w:szCs w:val="24"/>
        </w:rPr>
        <w:t>17 其他规定</w:t>
      </w:r>
      <w:bookmarkEnd w:id="136"/>
    </w:p>
    <w:p w14:paraId="5C5D658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17.1本合同及其附件构成了双方就本合同所含交易而达成的全部合同，并取代双方先前与该等交易有关的全部口头和书面合同。</w:t>
      </w:r>
    </w:p>
    <w:p w14:paraId="060C486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17.2如果本合同的任何条款和条件在任何时间成为非法、无效或不可强制执行的，则其他条款不应受其影响。</w:t>
      </w:r>
    </w:p>
    <w:p w14:paraId="2041796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0ADAEE7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17.4监造，在合同设备的制造过程中，买方有权派出代表对合同设备制造过程中的关键工序进行质量监督，卖方有配合买方监造的义务。</w:t>
      </w:r>
    </w:p>
    <w:p w14:paraId="0BFAE56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333EA324">
      <w:pPr>
        <w:pStyle w:val="2"/>
        <w:ind w:firstLine="480" w:firstLineChars="200"/>
        <w:jc w:val="both"/>
        <w:rPr>
          <w:rFonts w:ascii="黑体" w:hAnsi="黑体" w:eastAsia="黑体" w:cs="黑体"/>
          <w:b w:val="0"/>
          <w:sz w:val="24"/>
          <w:szCs w:val="24"/>
        </w:rPr>
      </w:pPr>
      <w:bookmarkStart w:id="137" w:name="_Toc240120910"/>
      <w:r>
        <w:rPr>
          <w:rFonts w:hint="eastAsia" w:ascii="黑体" w:hAnsi="黑体" w:eastAsia="黑体" w:cs="黑体"/>
          <w:b w:val="0"/>
          <w:sz w:val="24"/>
          <w:szCs w:val="24"/>
        </w:rPr>
        <w:t>18 签署事项</w:t>
      </w:r>
      <w:bookmarkEnd w:id="137"/>
    </w:p>
    <w:p w14:paraId="05055AF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或协议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w:t>
      </w:r>
      <w:r>
        <w:rPr>
          <w:rFonts w:ascii="仿宋_GB2312" w:hAnsi="仿宋_GB2312" w:eastAsia="仿宋_GB2312"/>
          <w:sz w:val="24"/>
        </w:rPr>
        <w:t>如各方签章时间不一致的，以最后签章的时间为准。本合同所有的手写涂改、一方擅自增加、删改、篡改部分无效（个人手写签名除外）。</w:t>
      </w:r>
      <w:r>
        <w:br w:type="textWrapping"/>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纸质合同后，再于合同签署处加盖实物印章、手写签名视为双方签署完毕。</w:t>
      </w:r>
    </w:p>
    <w:p w14:paraId="397EB89A">
      <w:pPr>
        <w:widowControl/>
        <w:adjustRightInd w:val="0"/>
        <w:snapToGrid w:val="0"/>
        <w:spacing w:line="360" w:lineRule="auto"/>
        <w:ind w:firstLine="480" w:firstLineChars="200"/>
        <w:jc w:val="left"/>
        <w:rPr>
          <w:rFonts w:ascii="仿宋_GB2312" w:hAnsi="仿宋_GB2312" w:eastAsia="仿宋_GB2312" w:cs="仿宋_GB2312"/>
          <w:snapToGrid w:val="0"/>
          <w:kern w:val="0"/>
          <w:sz w:val="24"/>
          <w:szCs w:val="24"/>
          <w:lang w:eastAsia="zh-Hans"/>
        </w:rPr>
      </w:pPr>
    </w:p>
    <w:p w14:paraId="4D7CB8BF">
      <w:pPr>
        <w:widowControl/>
        <w:snapToGrid w:val="0"/>
        <w:spacing w:line="360" w:lineRule="auto"/>
        <w:ind w:firstLine="482" w:firstLineChars="200"/>
        <w:jc w:val="left"/>
        <w:rPr>
          <w:rFonts w:ascii="仿宋_GB2312" w:hAnsi="宋体" w:eastAsia="仿宋_GB2312"/>
          <w:b/>
          <w:bCs/>
          <w:snapToGrid w:val="0"/>
          <w:kern w:val="0"/>
          <w:sz w:val="24"/>
          <w:szCs w:val="24"/>
          <w:u w:val="single"/>
        </w:rPr>
      </w:pPr>
    </w:p>
    <w:p w14:paraId="44C85832">
      <w:pPr>
        <w:widowControl/>
        <w:adjustRightInd w:val="0"/>
        <w:snapToGrid w:val="0"/>
        <w:spacing w:line="360" w:lineRule="auto"/>
        <w:ind w:firstLine="480" w:firstLineChars="200"/>
        <w:jc w:val="left"/>
        <w:rPr>
          <w:rFonts w:ascii="仿宋_GB2312" w:hAnsi="宋体" w:eastAsia="仿宋_GB2312"/>
          <w:b/>
          <w:bCs/>
          <w:snapToGrid w:val="0"/>
          <w:kern w:val="0"/>
          <w:sz w:val="24"/>
          <w:szCs w:val="24"/>
          <w:u w:val="single"/>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6" w:edGrp="everyone"/>
      <w:r>
        <w:rPr>
          <w:rFonts w:hint="eastAsia" w:ascii="仿宋_GB2312" w:hAnsi="宋体" w:eastAsia="仿宋_GB2312"/>
          <w:b/>
          <w:bCs/>
          <w:snapToGrid w:val="0"/>
          <w:kern w:val="0"/>
          <w:sz w:val="24"/>
          <w:szCs w:val="24"/>
          <w:u w:val="single"/>
        </w:rPr>
        <w:t>甲方单位全称</w:t>
      </w:r>
      <w:permEnd w:id="56"/>
    </w:p>
    <w:p w14:paraId="54EC43B7">
      <w:pPr>
        <w:widowControl/>
        <w:adjustRightInd w:val="0"/>
        <w:snapToGrid w:val="0"/>
        <w:spacing w:line="360" w:lineRule="auto"/>
        <w:ind w:firstLine="480" w:firstLineChars="200"/>
        <w:jc w:val="left"/>
        <w:rPr>
          <w:rFonts w:ascii="仿宋_GB2312" w:hAnsi="宋体" w:eastAsia="仿宋_GB2312"/>
          <w:snapToGrid w:val="0"/>
          <w:kern w:val="0"/>
          <w:sz w:val="24"/>
          <w:szCs w:val="24"/>
        </w:rPr>
      </w:pPr>
    </w:p>
    <w:p w14:paraId="06EE9D40">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rPr>
        <w:t>甲方代表</w:t>
      </w:r>
      <w:r>
        <w:rPr>
          <w:rFonts w:hint="eastAsia" w:ascii="仿宋_GB2312" w:hAnsi="宋体" w:eastAsia="仿宋_GB2312"/>
          <w:snapToGrid w:val="0"/>
          <w:color w:val="000000"/>
          <w:kern w:val="0"/>
          <w:sz w:val="24"/>
          <w:szCs w:val="24"/>
          <w:lang w:eastAsia="zh-Hans"/>
        </w:rPr>
        <w:t xml:space="preserve">（签字）：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w:t>
      </w:r>
    </w:p>
    <w:p w14:paraId="0B134498">
      <w:pPr>
        <w:widowControl/>
        <w:adjustRightInd w:val="0"/>
        <w:snapToGrid w:val="0"/>
        <w:spacing w:line="360" w:lineRule="auto"/>
        <w:ind w:firstLine="480" w:firstLineChars="200"/>
        <w:jc w:val="left"/>
        <w:rPr>
          <w:rFonts w:ascii="仿宋_GB2312" w:hAnsi="宋体" w:eastAsia="仿宋_GB2312"/>
          <w:snapToGrid w:val="0"/>
          <w:kern w:val="0"/>
          <w:sz w:val="24"/>
          <w:szCs w:val="24"/>
          <w:lang w:eastAsia="zh-Hans"/>
        </w:rPr>
      </w:pPr>
      <w:r>
        <w:rPr>
          <w:rFonts w:hint="eastAsia" w:ascii="仿宋_GB2312" w:hAnsi="宋体" w:eastAsia="仿宋_GB2312"/>
          <w:snapToGrid w:val="0"/>
          <w:color w:val="000000"/>
          <w:kern w:val="0"/>
          <w:sz w:val="24"/>
          <w:szCs w:val="24"/>
          <w:lang w:eastAsia="zh-Hans"/>
        </w:rPr>
        <w:t xml:space="preserve">                        </w:t>
      </w:r>
      <w:r>
        <w:rPr>
          <w:rFonts w:hint="eastAsia" w:ascii="仿宋_GB2312" w:hAnsi="宋体" w:eastAsia="仿宋_GB2312"/>
          <w:snapToGrid w:val="0"/>
          <w:kern w:val="0"/>
          <w:sz w:val="24"/>
          <w:szCs w:val="24"/>
          <w:lang w:eastAsia="zh-Hans"/>
        </w:rPr>
        <w:t xml:space="preserve">        </w:t>
      </w:r>
    </w:p>
    <w:p w14:paraId="7D3B325D">
      <w:pPr>
        <w:widowControl/>
        <w:adjustRightInd w:val="0"/>
        <w:snapToGrid w:val="0"/>
        <w:spacing w:line="360" w:lineRule="auto"/>
        <w:ind w:firstLine="480" w:firstLineChars="200"/>
        <w:jc w:val="left"/>
        <w:rPr>
          <w:rFonts w:ascii="仿宋_GB2312" w:hAnsi="宋体" w:eastAsia="仿宋_GB2312"/>
          <w:snapToGrid w:val="0"/>
          <w:kern w:val="0"/>
          <w:sz w:val="24"/>
          <w:szCs w:val="24"/>
          <w:lang w:eastAsia="zh-Hans"/>
        </w:rPr>
      </w:pPr>
    </w:p>
    <w:p w14:paraId="63080DFF">
      <w:pPr>
        <w:widowControl/>
        <w:adjustRightInd w:val="0"/>
        <w:snapToGrid w:val="0"/>
        <w:spacing w:line="360" w:lineRule="auto"/>
        <w:ind w:firstLine="480" w:firstLineChars="200"/>
        <w:jc w:val="left"/>
        <w:rPr>
          <w:rFonts w:ascii="仿宋_GB2312" w:hAnsi="宋体" w:eastAsia="仿宋_GB2312"/>
          <w:snapToGrid w:val="0"/>
          <w:kern w:val="0"/>
          <w:sz w:val="24"/>
          <w:szCs w:val="24"/>
        </w:rPr>
      </w:pPr>
    </w:p>
    <w:p w14:paraId="470DE559">
      <w:pPr>
        <w:widowControl/>
        <w:adjustRightInd w:val="0"/>
        <w:snapToGrid w:val="0"/>
        <w:spacing w:line="360" w:lineRule="auto"/>
        <w:ind w:firstLine="480" w:firstLineChars="200"/>
        <w:jc w:val="left"/>
        <w:rPr>
          <w:rFonts w:ascii="仿宋_GB2312" w:hAnsi="仿宋_GB2312" w:eastAsia="仿宋_GB2312" w:cs="仿宋_GB2312"/>
          <w:b/>
          <w:bCs/>
          <w:sz w:val="24"/>
          <w:szCs w:val="24"/>
          <w:u w:val="single"/>
        </w:rPr>
      </w:pPr>
      <w:r>
        <w:rPr>
          <w:rFonts w:hint="eastAsia" w:ascii="仿宋_GB2312" w:hAnsi="宋体" w:eastAsia="仿宋_GB2312"/>
          <w:snapToGrid w:val="0"/>
          <w:kern w:val="0"/>
          <w:sz w:val="24"/>
          <w:szCs w:val="24"/>
        </w:rPr>
        <w:t>乙</w:t>
      </w:r>
      <w:r>
        <w:rPr>
          <w:rFonts w:hint="eastAsia" w:ascii="仿宋_GB2312" w:hAnsi="宋体" w:eastAsia="仿宋_GB2312"/>
          <w:snapToGrid w:val="0"/>
          <w:kern w:val="0"/>
          <w:sz w:val="24"/>
          <w:szCs w:val="24"/>
          <w:lang w:eastAsia="zh-Hans"/>
        </w:rPr>
        <w:t>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7" w:edGrp="everyone"/>
      <w:r>
        <w:rPr>
          <w:rFonts w:hint="eastAsia" w:ascii="仿宋_GB2312" w:hAnsi="仿宋_GB2312" w:eastAsia="仿宋_GB2312" w:cs="仿宋_GB2312"/>
          <w:b/>
          <w:bCs/>
          <w:sz w:val="24"/>
          <w:szCs w:val="24"/>
          <w:u w:val="single"/>
        </w:rPr>
        <w:t>乙方单位全称</w:t>
      </w:r>
      <w:permEnd w:id="57"/>
    </w:p>
    <w:p w14:paraId="7B246EE1">
      <w:pPr>
        <w:widowControl/>
        <w:adjustRightInd w:val="0"/>
        <w:snapToGrid w:val="0"/>
        <w:spacing w:line="360" w:lineRule="auto"/>
        <w:ind w:firstLine="482" w:firstLineChars="200"/>
        <w:jc w:val="left"/>
        <w:rPr>
          <w:rFonts w:ascii="仿宋_GB2312" w:hAnsi="仿宋_GB2312" w:eastAsia="仿宋_GB2312" w:cs="仿宋_GB2312"/>
          <w:b/>
          <w:sz w:val="24"/>
          <w:szCs w:val="24"/>
          <w:u w:val="single"/>
        </w:rPr>
      </w:pPr>
    </w:p>
    <w:p w14:paraId="3FBEAEFD">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r>
        <w:rPr>
          <w:rFonts w:hint="eastAsia" w:ascii="仿宋_GB2312" w:hAnsi="宋体" w:eastAsia="仿宋_GB2312"/>
          <w:snapToGrid w:val="0"/>
          <w:color w:val="000000"/>
          <w:kern w:val="0"/>
          <w:sz w:val="24"/>
          <w:szCs w:val="24"/>
        </w:rPr>
        <w:t>乙方代表</w:t>
      </w:r>
      <w:r>
        <w:rPr>
          <w:rFonts w:hint="eastAsia" w:ascii="仿宋_GB2312" w:hAnsi="宋体" w:eastAsia="仿宋_GB2312"/>
          <w:snapToGrid w:val="0"/>
          <w:color w:val="000000"/>
          <w:kern w:val="0"/>
          <w:sz w:val="24"/>
          <w:szCs w:val="24"/>
          <w:lang w:eastAsia="zh-Hans"/>
        </w:rPr>
        <w:t xml:space="preserve">（签字）：   </w:t>
      </w:r>
    </w:p>
    <w:p w14:paraId="114C067D">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2CA1B670">
      <w:pPr>
        <w:rPr>
          <w:rFonts w:ascii="黑体" w:hAnsi="黑体" w:eastAsia="黑体" w:cstheme="minorEastAsia"/>
          <w:sz w:val="28"/>
          <w:szCs w:val="28"/>
        </w:rPr>
        <w:sectPr>
          <w:pgSz w:w="11907" w:h="16840"/>
          <w:pgMar w:top="1304" w:right="1418" w:bottom="1304" w:left="1418" w:header="724" w:footer="851" w:gutter="0"/>
          <w:cols w:space="720" w:num="1"/>
          <w:docGrid w:linePitch="290" w:charSpace="-3931"/>
        </w:sectPr>
      </w:pPr>
    </w:p>
    <w:p w14:paraId="52E0B609">
      <w:r>
        <w:rPr>
          <w:rFonts w:hint="eastAsia" w:ascii="黑体" w:hAnsi="黑体" w:eastAsia="黑体" w:cstheme="minorEastAsia"/>
          <w:sz w:val="28"/>
          <w:szCs w:val="28"/>
        </w:rPr>
        <w:t>附件一：设备清单明细表【作为附件另附】</w:t>
      </w:r>
    </w:p>
    <w:tbl>
      <w:tblPr>
        <w:tblStyle w:val="42"/>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28" w:type="dxa"/>
          <w:bottom w:w="0" w:type="dxa"/>
          <w:right w:w="28" w:type="dxa"/>
        </w:tblCellMar>
      </w:tblPr>
      <w:tblGrid>
        <w:gridCol w:w="427"/>
        <w:gridCol w:w="705"/>
        <w:gridCol w:w="1603"/>
        <w:gridCol w:w="1234"/>
        <w:gridCol w:w="787"/>
        <w:gridCol w:w="1095"/>
        <w:gridCol w:w="1258"/>
        <w:gridCol w:w="1112"/>
        <w:gridCol w:w="906"/>
      </w:tblGrid>
      <w:tr w14:paraId="7AEAC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restart"/>
            <w:tcBorders>
              <w:top w:val="single" w:color="auto" w:sz="4" w:space="0"/>
              <w:left w:val="single" w:color="auto" w:sz="4" w:space="0"/>
              <w:bottom w:val="single" w:color="auto" w:sz="4" w:space="0"/>
              <w:right w:val="single" w:color="auto" w:sz="6" w:space="0"/>
            </w:tcBorders>
            <w:vAlign w:val="center"/>
          </w:tcPr>
          <w:p w14:paraId="11B45ED3">
            <w:pPr>
              <w:jc w:val="center"/>
              <w:rPr>
                <w:rFonts w:ascii="宋体" w:hAnsi="宋体"/>
                <w:szCs w:val="21"/>
              </w:rPr>
            </w:pPr>
            <w:r>
              <w:rPr>
                <w:rFonts w:hint="eastAsia" w:ascii="宋体" w:hAnsi="宋体"/>
                <w:szCs w:val="21"/>
              </w:rPr>
              <w:t>设备价格</w:t>
            </w:r>
          </w:p>
        </w:tc>
        <w:tc>
          <w:tcPr>
            <w:tcW w:w="386" w:type="pct"/>
            <w:tcBorders>
              <w:top w:val="single" w:color="auto" w:sz="4" w:space="0"/>
              <w:left w:val="nil"/>
              <w:bottom w:val="single" w:color="auto" w:sz="4" w:space="0"/>
            </w:tcBorders>
            <w:vAlign w:val="center"/>
          </w:tcPr>
          <w:p w14:paraId="4FA6792D">
            <w:pPr>
              <w:jc w:val="center"/>
              <w:rPr>
                <w:rFonts w:ascii="宋体" w:hAnsi="宋体"/>
                <w:szCs w:val="21"/>
              </w:rPr>
            </w:pPr>
            <w:r>
              <w:rPr>
                <w:rFonts w:hint="eastAsia" w:ascii="宋体" w:hAnsi="宋体"/>
                <w:szCs w:val="21"/>
              </w:rPr>
              <w:t>序号</w:t>
            </w:r>
          </w:p>
        </w:tc>
        <w:tc>
          <w:tcPr>
            <w:tcW w:w="877" w:type="pct"/>
            <w:tcBorders>
              <w:top w:val="single" w:color="auto" w:sz="4" w:space="0"/>
              <w:left w:val="nil"/>
              <w:bottom w:val="single" w:color="auto" w:sz="4" w:space="0"/>
            </w:tcBorders>
            <w:vAlign w:val="center"/>
          </w:tcPr>
          <w:p w14:paraId="408399DA">
            <w:pPr>
              <w:jc w:val="center"/>
              <w:rPr>
                <w:rFonts w:ascii="宋体" w:hAnsi="宋体"/>
                <w:szCs w:val="21"/>
              </w:rPr>
            </w:pPr>
            <w:r>
              <w:rPr>
                <w:rFonts w:hint="eastAsia" w:ascii="宋体" w:hAnsi="宋体"/>
                <w:szCs w:val="21"/>
              </w:rPr>
              <w:t>设备名称</w:t>
            </w:r>
          </w:p>
        </w:tc>
        <w:tc>
          <w:tcPr>
            <w:tcW w:w="676" w:type="pct"/>
            <w:tcBorders>
              <w:top w:val="single" w:color="auto" w:sz="4" w:space="0"/>
              <w:bottom w:val="single" w:color="auto" w:sz="4" w:space="0"/>
            </w:tcBorders>
            <w:vAlign w:val="center"/>
          </w:tcPr>
          <w:p w14:paraId="13B20642">
            <w:pPr>
              <w:jc w:val="center"/>
              <w:rPr>
                <w:rFonts w:ascii="宋体" w:hAnsi="宋体"/>
                <w:szCs w:val="21"/>
              </w:rPr>
            </w:pPr>
            <w:r>
              <w:rPr>
                <w:rFonts w:hint="eastAsia" w:ascii="宋体" w:hAnsi="宋体"/>
                <w:szCs w:val="21"/>
              </w:rPr>
              <w:t>规格型号</w:t>
            </w:r>
          </w:p>
        </w:tc>
        <w:tc>
          <w:tcPr>
            <w:tcW w:w="431" w:type="pct"/>
            <w:tcBorders>
              <w:top w:val="single" w:color="auto" w:sz="4" w:space="0"/>
              <w:bottom w:val="single" w:color="auto" w:sz="4" w:space="0"/>
            </w:tcBorders>
            <w:vAlign w:val="center"/>
          </w:tcPr>
          <w:p w14:paraId="2FA6BF16">
            <w:pPr>
              <w:jc w:val="center"/>
              <w:rPr>
                <w:rFonts w:ascii="宋体" w:hAnsi="宋体"/>
                <w:szCs w:val="21"/>
              </w:rPr>
            </w:pPr>
            <w:r>
              <w:rPr>
                <w:rFonts w:hint="eastAsia" w:ascii="宋体" w:hAnsi="宋体"/>
                <w:szCs w:val="21"/>
              </w:rPr>
              <w:t>单位</w:t>
            </w:r>
          </w:p>
        </w:tc>
        <w:tc>
          <w:tcPr>
            <w:tcW w:w="600" w:type="pct"/>
            <w:tcBorders>
              <w:top w:val="single" w:color="auto" w:sz="4" w:space="0"/>
              <w:bottom w:val="single" w:color="auto" w:sz="4" w:space="0"/>
            </w:tcBorders>
            <w:vAlign w:val="center"/>
          </w:tcPr>
          <w:p w14:paraId="2AFD6FCF">
            <w:pPr>
              <w:jc w:val="center"/>
              <w:rPr>
                <w:rFonts w:ascii="宋体" w:hAnsi="宋体"/>
                <w:szCs w:val="21"/>
              </w:rPr>
            </w:pPr>
            <w:r>
              <w:rPr>
                <w:rFonts w:hint="eastAsia" w:ascii="宋体" w:hAnsi="宋体"/>
                <w:szCs w:val="21"/>
              </w:rPr>
              <w:t>数量</w:t>
            </w:r>
          </w:p>
        </w:tc>
        <w:tc>
          <w:tcPr>
            <w:tcW w:w="689" w:type="pct"/>
            <w:tcBorders>
              <w:top w:val="single" w:color="auto" w:sz="4" w:space="0"/>
              <w:bottom w:val="single" w:color="auto" w:sz="4" w:space="0"/>
            </w:tcBorders>
            <w:vAlign w:val="center"/>
          </w:tcPr>
          <w:p w14:paraId="57B7103F">
            <w:pPr>
              <w:jc w:val="center"/>
              <w:rPr>
                <w:rFonts w:ascii="宋体" w:hAnsi="宋体"/>
                <w:szCs w:val="21"/>
              </w:rPr>
            </w:pPr>
            <w:r>
              <w:rPr>
                <w:rFonts w:hint="eastAsia" w:ascii="宋体" w:hAnsi="宋体"/>
                <w:szCs w:val="21"/>
              </w:rPr>
              <w:t xml:space="preserve">单价 </w:t>
            </w:r>
            <w:r>
              <w:rPr>
                <w:rFonts w:ascii="宋体" w:hAnsi="宋体"/>
                <w:szCs w:val="21"/>
              </w:rPr>
              <w:t xml:space="preserve">  </w:t>
            </w:r>
          </w:p>
          <w:p w14:paraId="24F715A2">
            <w:pPr>
              <w:jc w:val="center"/>
              <w:rPr>
                <w:rFonts w:ascii="宋体" w:hAnsi="宋体"/>
                <w:szCs w:val="21"/>
              </w:rPr>
            </w:pPr>
            <w:r>
              <w:rPr>
                <w:rFonts w:ascii="宋体" w:hAnsi="宋体"/>
                <w:szCs w:val="21"/>
              </w:rPr>
              <w:t xml:space="preserve"> </w:t>
            </w:r>
            <w:r>
              <w:rPr>
                <w:rFonts w:hint="eastAsia" w:ascii="宋体" w:hAnsi="宋体"/>
                <w:szCs w:val="21"/>
              </w:rPr>
              <w:t>（万元）</w:t>
            </w:r>
          </w:p>
        </w:tc>
        <w:tc>
          <w:tcPr>
            <w:tcW w:w="606" w:type="pct"/>
            <w:tcBorders>
              <w:top w:val="single" w:color="auto" w:sz="4" w:space="0"/>
              <w:bottom w:val="single" w:color="auto" w:sz="4" w:space="0"/>
            </w:tcBorders>
            <w:vAlign w:val="center"/>
          </w:tcPr>
          <w:p w14:paraId="3605AC0A">
            <w:pPr>
              <w:jc w:val="center"/>
              <w:rPr>
                <w:rFonts w:ascii="宋体" w:hAnsi="宋体"/>
                <w:szCs w:val="21"/>
              </w:rPr>
            </w:pPr>
            <w:r>
              <w:rPr>
                <w:rFonts w:hint="eastAsia" w:ascii="宋体" w:hAnsi="宋体"/>
                <w:szCs w:val="21"/>
              </w:rPr>
              <w:t xml:space="preserve">总价 </w:t>
            </w:r>
            <w:r>
              <w:rPr>
                <w:rFonts w:ascii="宋体" w:hAnsi="宋体"/>
                <w:szCs w:val="21"/>
              </w:rPr>
              <w:t xml:space="preserve">   </w:t>
            </w:r>
            <w:r>
              <w:rPr>
                <w:rFonts w:hint="eastAsia" w:ascii="宋体" w:hAnsi="宋体"/>
                <w:szCs w:val="21"/>
              </w:rPr>
              <w:t>（万元）</w:t>
            </w:r>
          </w:p>
        </w:tc>
        <w:tc>
          <w:tcPr>
            <w:tcW w:w="496" w:type="pct"/>
            <w:tcBorders>
              <w:top w:val="single" w:color="auto" w:sz="4" w:space="0"/>
              <w:left w:val="single" w:color="auto" w:sz="6" w:space="0"/>
              <w:bottom w:val="single" w:color="auto" w:sz="4" w:space="0"/>
              <w:right w:val="single" w:color="auto" w:sz="4" w:space="0"/>
            </w:tcBorders>
            <w:vAlign w:val="center"/>
          </w:tcPr>
          <w:p w14:paraId="12A5BA5A">
            <w:pPr>
              <w:jc w:val="center"/>
              <w:rPr>
                <w:rFonts w:ascii="宋体" w:hAnsi="宋体"/>
                <w:szCs w:val="21"/>
              </w:rPr>
            </w:pPr>
            <w:r>
              <w:rPr>
                <w:rFonts w:hint="eastAsia" w:ascii="宋体" w:hAnsi="宋体"/>
                <w:szCs w:val="21"/>
              </w:rPr>
              <w:t>备注</w:t>
            </w:r>
          </w:p>
        </w:tc>
      </w:tr>
      <w:tr w14:paraId="5688C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top w:val="single" w:color="auto" w:sz="4" w:space="0"/>
              <w:left w:val="single" w:color="auto" w:sz="6" w:space="0"/>
              <w:right w:val="single" w:color="auto" w:sz="6" w:space="0"/>
            </w:tcBorders>
            <w:vAlign w:val="center"/>
          </w:tcPr>
          <w:p w14:paraId="1B58C176">
            <w:pPr>
              <w:jc w:val="left"/>
              <w:rPr>
                <w:rFonts w:ascii="宋体" w:hAnsi="宋体"/>
                <w:szCs w:val="21"/>
              </w:rPr>
            </w:pPr>
          </w:p>
        </w:tc>
        <w:tc>
          <w:tcPr>
            <w:tcW w:w="386" w:type="pct"/>
            <w:tcBorders>
              <w:top w:val="single" w:color="auto" w:sz="4" w:space="0"/>
              <w:left w:val="single" w:color="auto" w:sz="6" w:space="0"/>
              <w:right w:val="single" w:color="auto" w:sz="4" w:space="0"/>
            </w:tcBorders>
            <w:vAlign w:val="center"/>
          </w:tcPr>
          <w:p w14:paraId="370285A3">
            <w:pPr>
              <w:jc w:val="center"/>
              <w:rPr>
                <w:rFonts w:ascii="宋体" w:hAnsi="宋体"/>
                <w:szCs w:val="21"/>
              </w:rPr>
            </w:pPr>
            <w:r>
              <w:rPr>
                <w:rFonts w:hint="eastAsia" w:ascii="宋体" w:hAnsi="宋体"/>
                <w:szCs w:val="21"/>
              </w:rPr>
              <w:t>1</w:t>
            </w:r>
          </w:p>
        </w:tc>
        <w:tc>
          <w:tcPr>
            <w:tcW w:w="1543" w:type="dxa"/>
            <w:tcBorders>
              <w:top w:val="single" w:color="auto" w:sz="4" w:space="0"/>
              <w:left w:val="single" w:color="auto" w:sz="4" w:space="0"/>
            </w:tcBorders>
            <w:vAlign w:val="center"/>
          </w:tcPr>
          <w:p w14:paraId="76CD99C6">
            <w:pPr>
              <w:spacing w:after="120"/>
              <w:jc w:val="center"/>
              <w:rPr>
                <w:rFonts w:ascii="宋体" w:hAnsi="宋体"/>
                <w:szCs w:val="21"/>
              </w:rPr>
            </w:pPr>
          </w:p>
        </w:tc>
        <w:tc>
          <w:tcPr>
            <w:tcW w:w="1188" w:type="dxa"/>
            <w:tcBorders>
              <w:top w:val="single" w:color="auto" w:sz="4" w:space="0"/>
            </w:tcBorders>
            <w:vAlign w:val="center"/>
          </w:tcPr>
          <w:p w14:paraId="48913FC8">
            <w:pPr>
              <w:spacing w:after="120"/>
              <w:jc w:val="center"/>
              <w:rPr>
                <w:rFonts w:ascii="宋体" w:hAnsi="宋体"/>
                <w:szCs w:val="21"/>
              </w:rPr>
            </w:pPr>
          </w:p>
        </w:tc>
        <w:tc>
          <w:tcPr>
            <w:tcW w:w="758" w:type="dxa"/>
            <w:tcBorders>
              <w:top w:val="single" w:color="auto" w:sz="4" w:space="0"/>
            </w:tcBorders>
            <w:vAlign w:val="center"/>
          </w:tcPr>
          <w:p w14:paraId="0748C96E">
            <w:pPr>
              <w:widowControl/>
              <w:jc w:val="center"/>
              <w:rPr>
                <w:rFonts w:ascii="宋体" w:hAnsi="宋体"/>
                <w:szCs w:val="21"/>
              </w:rPr>
            </w:pPr>
          </w:p>
        </w:tc>
        <w:tc>
          <w:tcPr>
            <w:tcW w:w="1055" w:type="dxa"/>
            <w:tcBorders>
              <w:top w:val="single" w:color="auto" w:sz="4" w:space="0"/>
            </w:tcBorders>
            <w:vAlign w:val="center"/>
          </w:tcPr>
          <w:p w14:paraId="0E643869">
            <w:pPr>
              <w:widowControl/>
              <w:jc w:val="center"/>
              <w:rPr>
                <w:rFonts w:ascii="宋体" w:hAnsi="宋体"/>
                <w:szCs w:val="21"/>
              </w:rPr>
            </w:pPr>
          </w:p>
        </w:tc>
        <w:tc>
          <w:tcPr>
            <w:tcW w:w="1211" w:type="dxa"/>
            <w:tcBorders>
              <w:top w:val="single" w:color="auto" w:sz="4" w:space="0"/>
            </w:tcBorders>
            <w:vAlign w:val="center"/>
          </w:tcPr>
          <w:p w14:paraId="35D4D782">
            <w:pPr>
              <w:widowControl/>
              <w:jc w:val="center"/>
              <w:textAlignment w:val="center"/>
              <w:rPr>
                <w:rFonts w:ascii="宋体" w:hAnsi="宋体"/>
                <w:szCs w:val="21"/>
              </w:rPr>
            </w:pPr>
          </w:p>
        </w:tc>
        <w:tc>
          <w:tcPr>
            <w:tcW w:w="1071" w:type="dxa"/>
            <w:tcBorders>
              <w:top w:val="single" w:color="auto" w:sz="4" w:space="0"/>
            </w:tcBorders>
            <w:vAlign w:val="center"/>
          </w:tcPr>
          <w:p w14:paraId="415C5504">
            <w:pPr>
              <w:widowControl/>
              <w:jc w:val="center"/>
              <w:textAlignment w:val="center"/>
              <w:rPr>
                <w:rFonts w:ascii="宋体" w:hAnsi="宋体"/>
                <w:szCs w:val="21"/>
              </w:rPr>
            </w:pPr>
          </w:p>
        </w:tc>
        <w:tc>
          <w:tcPr>
            <w:tcW w:w="496" w:type="pct"/>
            <w:tcBorders>
              <w:top w:val="single" w:color="auto" w:sz="4" w:space="0"/>
            </w:tcBorders>
            <w:vAlign w:val="center"/>
          </w:tcPr>
          <w:p w14:paraId="0E365C8A">
            <w:pPr>
              <w:jc w:val="center"/>
              <w:rPr>
                <w:rFonts w:ascii="宋体" w:hAnsi="宋体"/>
                <w:szCs w:val="21"/>
              </w:rPr>
            </w:pPr>
          </w:p>
        </w:tc>
      </w:tr>
      <w:tr w14:paraId="10C11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57EE9ABB">
            <w:pPr>
              <w:jc w:val="left"/>
              <w:rPr>
                <w:rFonts w:ascii="宋体" w:hAnsi="宋体"/>
                <w:szCs w:val="21"/>
              </w:rPr>
            </w:pPr>
          </w:p>
        </w:tc>
        <w:tc>
          <w:tcPr>
            <w:tcW w:w="386" w:type="pct"/>
            <w:tcBorders>
              <w:left w:val="single" w:color="auto" w:sz="6" w:space="0"/>
              <w:right w:val="single" w:color="auto" w:sz="4" w:space="0"/>
            </w:tcBorders>
            <w:vAlign w:val="center"/>
          </w:tcPr>
          <w:p w14:paraId="77B2EF5E">
            <w:pPr>
              <w:jc w:val="center"/>
              <w:rPr>
                <w:rFonts w:ascii="宋体" w:hAnsi="宋体"/>
                <w:szCs w:val="21"/>
              </w:rPr>
            </w:pPr>
            <w:r>
              <w:rPr>
                <w:rFonts w:hint="eastAsia" w:ascii="宋体" w:hAnsi="宋体"/>
                <w:szCs w:val="21"/>
              </w:rPr>
              <w:t>2</w:t>
            </w:r>
          </w:p>
        </w:tc>
        <w:tc>
          <w:tcPr>
            <w:tcW w:w="1543" w:type="dxa"/>
            <w:tcBorders>
              <w:left w:val="single" w:color="auto" w:sz="4" w:space="0"/>
            </w:tcBorders>
            <w:vAlign w:val="center"/>
          </w:tcPr>
          <w:p w14:paraId="2695D785">
            <w:pPr>
              <w:spacing w:after="120"/>
              <w:jc w:val="center"/>
              <w:rPr>
                <w:rFonts w:ascii="宋体" w:hAnsi="宋体"/>
                <w:szCs w:val="21"/>
              </w:rPr>
            </w:pPr>
          </w:p>
        </w:tc>
        <w:tc>
          <w:tcPr>
            <w:tcW w:w="1188" w:type="dxa"/>
            <w:vAlign w:val="center"/>
          </w:tcPr>
          <w:p w14:paraId="5D79D238">
            <w:pPr>
              <w:spacing w:after="120"/>
              <w:jc w:val="center"/>
              <w:rPr>
                <w:rFonts w:ascii="宋体" w:hAnsi="宋体"/>
                <w:szCs w:val="21"/>
              </w:rPr>
            </w:pPr>
          </w:p>
        </w:tc>
        <w:tc>
          <w:tcPr>
            <w:tcW w:w="758" w:type="dxa"/>
            <w:vAlign w:val="center"/>
          </w:tcPr>
          <w:p w14:paraId="2582A46F">
            <w:pPr>
              <w:snapToGrid w:val="0"/>
              <w:jc w:val="center"/>
              <w:rPr>
                <w:rFonts w:ascii="宋体" w:hAnsi="宋体"/>
                <w:szCs w:val="21"/>
              </w:rPr>
            </w:pPr>
          </w:p>
        </w:tc>
        <w:tc>
          <w:tcPr>
            <w:tcW w:w="1055" w:type="dxa"/>
            <w:vAlign w:val="center"/>
          </w:tcPr>
          <w:p w14:paraId="1FEAF3FE">
            <w:pPr>
              <w:snapToGrid w:val="0"/>
              <w:jc w:val="center"/>
              <w:rPr>
                <w:rFonts w:ascii="宋体" w:hAnsi="宋体"/>
                <w:szCs w:val="21"/>
              </w:rPr>
            </w:pPr>
          </w:p>
        </w:tc>
        <w:tc>
          <w:tcPr>
            <w:tcW w:w="1211" w:type="dxa"/>
            <w:vAlign w:val="center"/>
          </w:tcPr>
          <w:p w14:paraId="139F1D8F">
            <w:pPr>
              <w:widowControl/>
              <w:jc w:val="center"/>
              <w:textAlignment w:val="center"/>
              <w:rPr>
                <w:rFonts w:ascii="宋体" w:hAnsi="宋体"/>
                <w:szCs w:val="21"/>
              </w:rPr>
            </w:pPr>
          </w:p>
        </w:tc>
        <w:tc>
          <w:tcPr>
            <w:tcW w:w="1071" w:type="dxa"/>
            <w:vAlign w:val="center"/>
          </w:tcPr>
          <w:p w14:paraId="5A3DB8F6">
            <w:pPr>
              <w:widowControl/>
              <w:jc w:val="center"/>
              <w:textAlignment w:val="center"/>
              <w:rPr>
                <w:rFonts w:ascii="宋体" w:hAnsi="宋体"/>
                <w:szCs w:val="21"/>
              </w:rPr>
            </w:pPr>
          </w:p>
        </w:tc>
        <w:tc>
          <w:tcPr>
            <w:tcW w:w="496" w:type="pct"/>
            <w:vAlign w:val="center"/>
          </w:tcPr>
          <w:p w14:paraId="0CED902F">
            <w:pPr>
              <w:jc w:val="center"/>
              <w:rPr>
                <w:rFonts w:ascii="宋体" w:hAnsi="宋体"/>
                <w:szCs w:val="21"/>
              </w:rPr>
            </w:pPr>
          </w:p>
        </w:tc>
      </w:tr>
      <w:tr w14:paraId="0E9B6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5A327F11">
            <w:pPr>
              <w:jc w:val="left"/>
              <w:rPr>
                <w:rFonts w:ascii="宋体" w:hAnsi="宋体"/>
                <w:szCs w:val="21"/>
              </w:rPr>
            </w:pPr>
          </w:p>
        </w:tc>
        <w:tc>
          <w:tcPr>
            <w:tcW w:w="386" w:type="pct"/>
            <w:tcBorders>
              <w:left w:val="single" w:color="auto" w:sz="6" w:space="0"/>
              <w:right w:val="single" w:color="auto" w:sz="4" w:space="0"/>
            </w:tcBorders>
            <w:vAlign w:val="center"/>
          </w:tcPr>
          <w:p w14:paraId="5E418245">
            <w:pPr>
              <w:jc w:val="center"/>
              <w:rPr>
                <w:rFonts w:ascii="宋体" w:hAnsi="宋体"/>
                <w:szCs w:val="21"/>
              </w:rPr>
            </w:pPr>
            <w:r>
              <w:rPr>
                <w:rFonts w:hint="eastAsia" w:ascii="宋体" w:hAnsi="宋体"/>
                <w:szCs w:val="21"/>
              </w:rPr>
              <w:t>3</w:t>
            </w:r>
          </w:p>
        </w:tc>
        <w:tc>
          <w:tcPr>
            <w:tcW w:w="1543" w:type="dxa"/>
            <w:tcBorders>
              <w:left w:val="single" w:color="auto" w:sz="4" w:space="0"/>
            </w:tcBorders>
            <w:vAlign w:val="center"/>
          </w:tcPr>
          <w:p w14:paraId="122F7BC4">
            <w:pPr>
              <w:spacing w:after="120"/>
              <w:jc w:val="center"/>
              <w:rPr>
                <w:rFonts w:ascii="宋体" w:hAnsi="宋体"/>
                <w:szCs w:val="21"/>
              </w:rPr>
            </w:pPr>
          </w:p>
        </w:tc>
        <w:tc>
          <w:tcPr>
            <w:tcW w:w="1188" w:type="dxa"/>
            <w:vAlign w:val="center"/>
          </w:tcPr>
          <w:p w14:paraId="42ABDADB">
            <w:pPr>
              <w:spacing w:after="120"/>
              <w:jc w:val="center"/>
              <w:rPr>
                <w:rFonts w:ascii="宋体" w:hAnsi="宋体"/>
                <w:szCs w:val="21"/>
              </w:rPr>
            </w:pPr>
          </w:p>
        </w:tc>
        <w:tc>
          <w:tcPr>
            <w:tcW w:w="758" w:type="dxa"/>
            <w:vAlign w:val="center"/>
          </w:tcPr>
          <w:p w14:paraId="55F7D66E">
            <w:pPr>
              <w:snapToGrid w:val="0"/>
              <w:jc w:val="center"/>
              <w:rPr>
                <w:rFonts w:ascii="宋体" w:hAnsi="宋体"/>
                <w:szCs w:val="21"/>
              </w:rPr>
            </w:pPr>
          </w:p>
        </w:tc>
        <w:tc>
          <w:tcPr>
            <w:tcW w:w="1055" w:type="dxa"/>
            <w:vAlign w:val="center"/>
          </w:tcPr>
          <w:p w14:paraId="1FEA0FC2">
            <w:pPr>
              <w:snapToGrid w:val="0"/>
              <w:jc w:val="center"/>
              <w:rPr>
                <w:rFonts w:ascii="宋体" w:hAnsi="宋体"/>
                <w:szCs w:val="21"/>
              </w:rPr>
            </w:pPr>
          </w:p>
        </w:tc>
        <w:tc>
          <w:tcPr>
            <w:tcW w:w="1211" w:type="dxa"/>
            <w:vAlign w:val="center"/>
          </w:tcPr>
          <w:p w14:paraId="716B3820">
            <w:pPr>
              <w:widowControl/>
              <w:jc w:val="center"/>
              <w:textAlignment w:val="center"/>
              <w:rPr>
                <w:rFonts w:ascii="宋体" w:hAnsi="宋体"/>
                <w:szCs w:val="21"/>
              </w:rPr>
            </w:pPr>
          </w:p>
        </w:tc>
        <w:tc>
          <w:tcPr>
            <w:tcW w:w="1071" w:type="dxa"/>
            <w:vAlign w:val="center"/>
          </w:tcPr>
          <w:p w14:paraId="39551BBC">
            <w:pPr>
              <w:widowControl/>
              <w:jc w:val="center"/>
              <w:textAlignment w:val="center"/>
              <w:rPr>
                <w:rFonts w:ascii="宋体" w:hAnsi="宋体"/>
                <w:szCs w:val="21"/>
              </w:rPr>
            </w:pPr>
          </w:p>
        </w:tc>
        <w:tc>
          <w:tcPr>
            <w:tcW w:w="496" w:type="pct"/>
            <w:vAlign w:val="center"/>
          </w:tcPr>
          <w:p w14:paraId="1115DBBC">
            <w:pPr>
              <w:jc w:val="center"/>
              <w:rPr>
                <w:rFonts w:ascii="宋体" w:hAnsi="宋体"/>
                <w:szCs w:val="21"/>
              </w:rPr>
            </w:pPr>
          </w:p>
        </w:tc>
      </w:tr>
      <w:tr w14:paraId="0812F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7AA522BB">
            <w:pPr>
              <w:jc w:val="left"/>
              <w:rPr>
                <w:rFonts w:ascii="宋体" w:hAnsi="宋体"/>
                <w:szCs w:val="21"/>
              </w:rPr>
            </w:pPr>
          </w:p>
        </w:tc>
        <w:tc>
          <w:tcPr>
            <w:tcW w:w="386" w:type="pct"/>
            <w:tcBorders>
              <w:left w:val="single" w:color="auto" w:sz="6" w:space="0"/>
              <w:right w:val="single" w:color="auto" w:sz="4" w:space="0"/>
            </w:tcBorders>
            <w:vAlign w:val="center"/>
          </w:tcPr>
          <w:p w14:paraId="2C324F21">
            <w:pPr>
              <w:jc w:val="center"/>
              <w:rPr>
                <w:rFonts w:ascii="宋体" w:hAnsi="宋体"/>
                <w:szCs w:val="21"/>
              </w:rPr>
            </w:pPr>
            <w:r>
              <w:rPr>
                <w:rFonts w:hint="eastAsia" w:ascii="宋体" w:hAnsi="宋体"/>
                <w:szCs w:val="21"/>
              </w:rPr>
              <w:t>4</w:t>
            </w:r>
          </w:p>
        </w:tc>
        <w:tc>
          <w:tcPr>
            <w:tcW w:w="1543" w:type="dxa"/>
            <w:tcBorders>
              <w:left w:val="single" w:color="auto" w:sz="4" w:space="0"/>
            </w:tcBorders>
            <w:vAlign w:val="center"/>
          </w:tcPr>
          <w:p w14:paraId="21126DBF">
            <w:pPr>
              <w:spacing w:after="120"/>
              <w:jc w:val="center"/>
              <w:rPr>
                <w:rFonts w:ascii="宋体" w:hAnsi="宋体"/>
                <w:szCs w:val="21"/>
              </w:rPr>
            </w:pPr>
          </w:p>
        </w:tc>
        <w:tc>
          <w:tcPr>
            <w:tcW w:w="1188" w:type="dxa"/>
            <w:vAlign w:val="center"/>
          </w:tcPr>
          <w:p w14:paraId="5B08FA2C">
            <w:pPr>
              <w:spacing w:after="120"/>
              <w:jc w:val="center"/>
              <w:rPr>
                <w:rFonts w:ascii="宋体" w:hAnsi="宋体"/>
                <w:szCs w:val="21"/>
              </w:rPr>
            </w:pPr>
          </w:p>
        </w:tc>
        <w:tc>
          <w:tcPr>
            <w:tcW w:w="758" w:type="dxa"/>
            <w:vAlign w:val="center"/>
          </w:tcPr>
          <w:p w14:paraId="02725643">
            <w:pPr>
              <w:snapToGrid w:val="0"/>
              <w:jc w:val="center"/>
              <w:rPr>
                <w:rFonts w:ascii="宋体" w:hAnsi="宋体"/>
                <w:szCs w:val="21"/>
              </w:rPr>
            </w:pPr>
          </w:p>
        </w:tc>
        <w:tc>
          <w:tcPr>
            <w:tcW w:w="1055" w:type="dxa"/>
            <w:vAlign w:val="center"/>
          </w:tcPr>
          <w:p w14:paraId="7763E782">
            <w:pPr>
              <w:snapToGrid w:val="0"/>
              <w:jc w:val="center"/>
              <w:rPr>
                <w:rFonts w:ascii="宋体" w:hAnsi="宋体"/>
                <w:szCs w:val="21"/>
              </w:rPr>
            </w:pPr>
          </w:p>
        </w:tc>
        <w:tc>
          <w:tcPr>
            <w:tcW w:w="1211" w:type="dxa"/>
            <w:vAlign w:val="center"/>
          </w:tcPr>
          <w:p w14:paraId="4EB555A6">
            <w:pPr>
              <w:widowControl/>
              <w:jc w:val="center"/>
              <w:textAlignment w:val="center"/>
              <w:rPr>
                <w:rFonts w:ascii="宋体" w:hAnsi="宋体"/>
                <w:szCs w:val="21"/>
              </w:rPr>
            </w:pPr>
          </w:p>
        </w:tc>
        <w:tc>
          <w:tcPr>
            <w:tcW w:w="1071" w:type="dxa"/>
            <w:vAlign w:val="center"/>
          </w:tcPr>
          <w:p w14:paraId="1DA38F9B">
            <w:pPr>
              <w:widowControl/>
              <w:jc w:val="center"/>
              <w:textAlignment w:val="center"/>
              <w:rPr>
                <w:rFonts w:ascii="宋体" w:hAnsi="宋体"/>
                <w:szCs w:val="21"/>
              </w:rPr>
            </w:pPr>
          </w:p>
        </w:tc>
        <w:tc>
          <w:tcPr>
            <w:tcW w:w="496" w:type="pct"/>
            <w:vAlign w:val="center"/>
          </w:tcPr>
          <w:p w14:paraId="26C90008">
            <w:pPr>
              <w:jc w:val="center"/>
              <w:rPr>
                <w:rFonts w:ascii="宋体" w:hAnsi="宋体"/>
                <w:szCs w:val="21"/>
              </w:rPr>
            </w:pPr>
          </w:p>
        </w:tc>
      </w:tr>
      <w:tr w14:paraId="1BD44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5B2AEC18">
            <w:pPr>
              <w:jc w:val="left"/>
              <w:rPr>
                <w:rFonts w:ascii="宋体" w:hAnsi="宋体"/>
                <w:szCs w:val="21"/>
              </w:rPr>
            </w:pPr>
          </w:p>
        </w:tc>
        <w:tc>
          <w:tcPr>
            <w:tcW w:w="386" w:type="pct"/>
            <w:tcBorders>
              <w:left w:val="single" w:color="auto" w:sz="6" w:space="0"/>
              <w:right w:val="single" w:color="auto" w:sz="4" w:space="0"/>
            </w:tcBorders>
            <w:vAlign w:val="center"/>
          </w:tcPr>
          <w:p w14:paraId="18B04C15">
            <w:pPr>
              <w:jc w:val="center"/>
              <w:rPr>
                <w:rFonts w:ascii="宋体" w:hAnsi="宋体"/>
                <w:szCs w:val="21"/>
              </w:rPr>
            </w:pPr>
            <w:r>
              <w:rPr>
                <w:rFonts w:hint="eastAsia" w:ascii="宋体" w:hAnsi="宋体"/>
                <w:szCs w:val="21"/>
              </w:rPr>
              <w:t>5</w:t>
            </w:r>
          </w:p>
        </w:tc>
        <w:tc>
          <w:tcPr>
            <w:tcW w:w="1543" w:type="dxa"/>
            <w:tcBorders>
              <w:left w:val="single" w:color="auto" w:sz="4" w:space="0"/>
            </w:tcBorders>
            <w:vAlign w:val="center"/>
          </w:tcPr>
          <w:p w14:paraId="3E6382AB">
            <w:pPr>
              <w:spacing w:after="120"/>
              <w:jc w:val="center"/>
              <w:rPr>
                <w:rFonts w:ascii="宋体" w:hAnsi="宋体"/>
                <w:szCs w:val="21"/>
              </w:rPr>
            </w:pPr>
          </w:p>
        </w:tc>
        <w:tc>
          <w:tcPr>
            <w:tcW w:w="1188" w:type="dxa"/>
            <w:vAlign w:val="center"/>
          </w:tcPr>
          <w:p w14:paraId="0A98A713">
            <w:pPr>
              <w:spacing w:after="120"/>
              <w:jc w:val="center"/>
              <w:rPr>
                <w:rFonts w:ascii="宋体" w:hAnsi="宋体"/>
                <w:szCs w:val="21"/>
              </w:rPr>
            </w:pPr>
          </w:p>
        </w:tc>
        <w:tc>
          <w:tcPr>
            <w:tcW w:w="758" w:type="dxa"/>
            <w:vAlign w:val="center"/>
          </w:tcPr>
          <w:p w14:paraId="1D4E4C49">
            <w:pPr>
              <w:jc w:val="center"/>
              <w:rPr>
                <w:rFonts w:ascii="宋体" w:hAnsi="宋体"/>
                <w:szCs w:val="21"/>
              </w:rPr>
            </w:pPr>
          </w:p>
        </w:tc>
        <w:tc>
          <w:tcPr>
            <w:tcW w:w="1055" w:type="dxa"/>
            <w:vAlign w:val="center"/>
          </w:tcPr>
          <w:p w14:paraId="5FD151D4">
            <w:pPr>
              <w:jc w:val="center"/>
              <w:rPr>
                <w:rFonts w:ascii="宋体" w:hAnsi="宋体"/>
                <w:szCs w:val="21"/>
              </w:rPr>
            </w:pPr>
          </w:p>
        </w:tc>
        <w:tc>
          <w:tcPr>
            <w:tcW w:w="1211" w:type="dxa"/>
            <w:vAlign w:val="center"/>
          </w:tcPr>
          <w:p w14:paraId="7C3D0C87">
            <w:pPr>
              <w:widowControl/>
              <w:jc w:val="center"/>
              <w:textAlignment w:val="center"/>
              <w:rPr>
                <w:rFonts w:ascii="宋体" w:hAnsi="宋体"/>
                <w:szCs w:val="21"/>
              </w:rPr>
            </w:pPr>
          </w:p>
        </w:tc>
        <w:tc>
          <w:tcPr>
            <w:tcW w:w="1071" w:type="dxa"/>
            <w:vAlign w:val="center"/>
          </w:tcPr>
          <w:p w14:paraId="4D168111">
            <w:pPr>
              <w:widowControl/>
              <w:jc w:val="center"/>
              <w:textAlignment w:val="center"/>
              <w:rPr>
                <w:rFonts w:ascii="宋体" w:hAnsi="宋体"/>
                <w:szCs w:val="21"/>
              </w:rPr>
            </w:pPr>
          </w:p>
        </w:tc>
        <w:tc>
          <w:tcPr>
            <w:tcW w:w="496" w:type="pct"/>
            <w:vAlign w:val="center"/>
          </w:tcPr>
          <w:p w14:paraId="736243E9">
            <w:pPr>
              <w:jc w:val="center"/>
              <w:rPr>
                <w:rFonts w:ascii="宋体" w:hAnsi="宋体"/>
                <w:szCs w:val="21"/>
              </w:rPr>
            </w:pPr>
          </w:p>
        </w:tc>
      </w:tr>
      <w:tr w14:paraId="216EB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38BE15DA">
            <w:pPr>
              <w:jc w:val="left"/>
              <w:rPr>
                <w:rFonts w:ascii="宋体" w:hAnsi="宋体"/>
                <w:szCs w:val="21"/>
              </w:rPr>
            </w:pPr>
          </w:p>
        </w:tc>
        <w:tc>
          <w:tcPr>
            <w:tcW w:w="386" w:type="pct"/>
            <w:tcBorders>
              <w:left w:val="single" w:color="auto" w:sz="6" w:space="0"/>
              <w:right w:val="single" w:color="auto" w:sz="4" w:space="0"/>
            </w:tcBorders>
            <w:vAlign w:val="center"/>
          </w:tcPr>
          <w:p w14:paraId="6F592CDA">
            <w:pPr>
              <w:jc w:val="center"/>
              <w:rPr>
                <w:rFonts w:ascii="宋体" w:hAnsi="宋体"/>
                <w:szCs w:val="21"/>
              </w:rPr>
            </w:pPr>
            <w:r>
              <w:rPr>
                <w:rFonts w:hint="eastAsia" w:ascii="宋体" w:hAnsi="宋体"/>
                <w:szCs w:val="21"/>
              </w:rPr>
              <w:t>6</w:t>
            </w:r>
          </w:p>
        </w:tc>
        <w:tc>
          <w:tcPr>
            <w:tcW w:w="1543" w:type="dxa"/>
            <w:tcBorders>
              <w:left w:val="single" w:color="auto" w:sz="4" w:space="0"/>
            </w:tcBorders>
            <w:vAlign w:val="center"/>
          </w:tcPr>
          <w:p w14:paraId="4B1A8D2C">
            <w:pPr>
              <w:spacing w:after="120"/>
              <w:jc w:val="center"/>
              <w:rPr>
                <w:rFonts w:ascii="宋体" w:hAnsi="宋体"/>
                <w:szCs w:val="21"/>
              </w:rPr>
            </w:pPr>
          </w:p>
        </w:tc>
        <w:tc>
          <w:tcPr>
            <w:tcW w:w="1188" w:type="dxa"/>
            <w:vAlign w:val="center"/>
          </w:tcPr>
          <w:p w14:paraId="54A6B311">
            <w:pPr>
              <w:spacing w:after="120"/>
              <w:jc w:val="center"/>
              <w:rPr>
                <w:rFonts w:ascii="宋体" w:hAnsi="宋体"/>
                <w:szCs w:val="21"/>
              </w:rPr>
            </w:pPr>
          </w:p>
        </w:tc>
        <w:tc>
          <w:tcPr>
            <w:tcW w:w="758" w:type="dxa"/>
            <w:vAlign w:val="center"/>
          </w:tcPr>
          <w:p w14:paraId="1A30641A">
            <w:pPr>
              <w:widowControl/>
              <w:jc w:val="center"/>
              <w:rPr>
                <w:rFonts w:ascii="宋体" w:hAnsi="宋体"/>
                <w:szCs w:val="21"/>
              </w:rPr>
            </w:pPr>
          </w:p>
        </w:tc>
        <w:tc>
          <w:tcPr>
            <w:tcW w:w="1055" w:type="dxa"/>
            <w:vAlign w:val="center"/>
          </w:tcPr>
          <w:p w14:paraId="4D7CF384">
            <w:pPr>
              <w:widowControl/>
              <w:jc w:val="center"/>
              <w:rPr>
                <w:rFonts w:ascii="宋体" w:hAnsi="宋体"/>
                <w:szCs w:val="21"/>
              </w:rPr>
            </w:pPr>
          </w:p>
        </w:tc>
        <w:tc>
          <w:tcPr>
            <w:tcW w:w="1211" w:type="dxa"/>
            <w:vAlign w:val="center"/>
          </w:tcPr>
          <w:p w14:paraId="4D96E006">
            <w:pPr>
              <w:widowControl/>
              <w:jc w:val="center"/>
              <w:textAlignment w:val="center"/>
              <w:rPr>
                <w:rFonts w:ascii="宋体" w:hAnsi="宋体"/>
                <w:szCs w:val="21"/>
              </w:rPr>
            </w:pPr>
          </w:p>
        </w:tc>
        <w:tc>
          <w:tcPr>
            <w:tcW w:w="1071" w:type="dxa"/>
            <w:vAlign w:val="center"/>
          </w:tcPr>
          <w:p w14:paraId="301D348D">
            <w:pPr>
              <w:widowControl/>
              <w:jc w:val="center"/>
              <w:textAlignment w:val="center"/>
              <w:rPr>
                <w:rFonts w:ascii="宋体" w:hAnsi="宋体"/>
                <w:szCs w:val="21"/>
              </w:rPr>
            </w:pPr>
          </w:p>
        </w:tc>
        <w:tc>
          <w:tcPr>
            <w:tcW w:w="496" w:type="pct"/>
            <w:vAlign w:val="center"/>
          </w:tcPr>
          <w:p w14:paraId="6B75CE0D">
            <w:pPr>
              <w:jc w:val="center"/>
              <w:rPr>
                <w:rFonts w:ascii="宋体" w:hAnsi="宋体"/>
                <w:szCs w:val="21"/>
              </w:rPr>
            </w:pPr>
          </w:p>
        </w:tc>
      </w:tr>
      <w:tr w14:paraId="343DD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2F8F9B55">
            <w:pPr>
              <w:jc w:val="left"/>
              <w:rPr>
                <w:rFonts w:ascii="宋体" w:hAnsi="宋体"/>
                <w:szCs w:val="21"/>
              </w:rPr>
            </w:pPr>
          </w:p>
        </w:tc>
        <w:tc>
          <w:tcPr>
            <w:tcW w:w="386" w:type="pct"/>
            <w:tcBorders>
              <w:left w:val="single" w:color="auto" w:sz="6" w:space="0"/>
              <w:right w:val="single" w:color="auto" w:sz="4" w:space="0"/>
            </w:tcBorders>
            <w:vAlign w:val="center"/>
          </w:tcPr>
          <w:p w14:paraId="3346D8C2">
            <w:pPr>
              <w:jc w:val="center"/>
              <w:rPr>
                <w:rFonts w:ascii="宋体" w:hAnsi="宋体"/>
                <w:szCs w:val="21"/>
              </w:rPr>
            </w:pPr>
            <w:r>
              <w:rPr>
                <w:rFonts w:hint="eastAsia" w:ascii="宋体" w:hAnsi="宋体"/>
                <w:szCs w:val="21"/>
              </w:rPr>
              <w:t>7</w:t>
            </w:r>
          </w:p>
        </w:tc>
        <w:tc>
          <w:tcPr>
            <w:tcW w:w="1543" w:type="dxa"/>
            <w:tcBorders>
              <w:left w:val="single" w:color="auto" w:sz="4" w:space="0"/>
            </w:tcBorders>
            <w:vAlign w:val="center"/>
          </w:tcPr>
          <w:p w14:paraId="3FF64BE4">
            <w:pPr>
              <w:spacing w:after="120"/>
              <w:jc w:val="center"/>
              <w:rPr>
                <w:rFonts w:ascii="宋体" w:hAnsi="宋体"/>
                <w:szCs w:val="21"/>
              </w:rPr>
            </w:pPr>
          </w:p>
        </w:tc>
        <w:tc>
          <w:tcPr>
            <w:tcW w:w="1188" w:type="dxa"/>
            <w:vAlign w:val="center"/>
          </w:tcPr>
          <w:p w14:paraId="66CA3341">
            <w:pPr>
              <w:spacing w:after="120"/>
              <w:jc w:val="center"/>
              <w:rPr>
                <w:rFonts w:ascii="宋体" w:hAnsi="宋体"/>
                <w:szCs w:val="21"/>
              </w:rPr>
            </w:pPr>
          </w:p>
        </w:tc>
        <w:tc>
          <w:tcPr>
            <w:tcW w:w="758" w:type="dxa"/>
            <w:vAlign w:val="center"/>
          </w:tcPr>
          <w:p w14:paraId="761D451D">
            <w:pPr>
              <w:widowControl/>
              <w:jc w:val="center"/>
              <w:rPr>
                <w:rFonts w:ascii="宋体" w:hAnsi="宋体"/>
                <w:szCs w:val="21"/>
              </w:rPr>
            </w:pPr>
          </w:p>
        </w:tc>
        <w:tc>
          <w:tcPr>
            <w:tcW w:w="1055" w:type="dxa"/>
            <w:vAlign w:val="center"/>
          </w:tcPr>
          <w:p w14:paraId="5BF15714">
            <w:pPr>
              <w:widowControl/>
              <w:jc w:val="center"/>
              <w:rPr>
                <w:rFonts w:ascii="宋体" w:hAnsi="宋体"/>
                <w:szCs w:val="21"/>
              </w:rPr>
            </w:pPr>
          </w:p>
        </w:tc>
        <w:tc>
          <w:tcPr>
            <w:tcW w:w="1211" w:type="dxa"/>
            <w:vAlign w:val="center"/>
          </w:tcPr>
          <w:p w14:paraId="54A689AF">
            <w:pPr>
              <w:widowControl/>
              <w:jc w:val="center"/>
              <w:textAlignment w:val="center"/>
              <w:rPr>
                <w:rFonts w:ascii="宋体" w:hAnsi="宋体"/>
                <w:szCs w:val="21"/>
              </w:rPr>
            </w:pPr>
          </w:p>
        </w:tc>
        <w:tc>
          <w:tcPr>
            <w:tcW w:w="1071" w:type="dxa"/>
            <w:vAlign w:val="center"/>
          </w:tcPr>
          <w:p w14:paraId="13FCDC3D">
            <w:pPr>
              <w:widowControl/>
              <w:jc w:val="center"/>
              <w:textAlignment w:val="center"/>
              <w:rPr>
                <w:rFonts w:ascii="宋体" w:hAnsi="宋体"/>
                <w:szCs w:val="21"/>
              </w:rPr>
            </w:pPr>
          </w:p>
        </w:tc>
        <w:tc>
          <w:tcPr>
            <w:tcW w:w="496" w:type="pct"/>
            <w:vAlign w:val="center"/>
          </w:tcPr>
          <w:p w14:paraId="6699C595">
            <w:pPr>
              <w:jc w:val="center"/>
              <w:rPr>
                <w:rFonts w:ascii="宋体" w:hAnsi="宋体"/>
                <w:szCs w:val="21"/>
              </w:rPr>
            </w:pPr>
          </w:p>
        </w:tc>
      </w:tr>
      <w:tr w14:paraId="0F797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42C24003">
            <w:pPr>
              <w:jc w:val="left"/>
              <w:rPr>
                <w:rFonts w:ascii="宋体" w:hAnsi="宋体"/>
                <w:szCs w:val="21"/>
              </w:rPr>
            </w:pPr>
          </w:p>
        </w:tc>
        <w:tc>
          <w:tcPr>
            <w:tcW w:w="386" w:type="pct"/>
            <w:tcBorders>
              <w:left w:val="single" w:color="auto" w:sz="6" w:space="0"/>
              <w:right w:val="single" w:color="auto" w:sz="4" w:space="0"/>
            </w:tcBorders>
            <w:vAlign w:val="center"/>
          </w:tcPr>
          <w:p w14:paraId="311E8B0F">
            <w:pPr>
              <w:jc w:val="center"/>
              <w:rPr>
                <w:rFonts w:ascii="宋体" w:hAnsi="宋体"/>
                <w:szCs w:val="21"/>
              </w:rPr>
            </w:pPr>
          </w:p>
        </w:tc>
        <w:tc>
          <w:tcPr>
            <w:tcW w:w="1543" w:type="dxa"/>
            <w:tcBorders>
              <w:left w:val="single" w:color="auto" w:sz="4" w:space="0"/>
            </w:tcBorders>
            <w:vAlign w:val="center"/>
          </w:tcPr>
          <w:p w14:paraId="7BC97B5D">
            <w:pPr>
              <w:spacing w:after="120"/>
              <w:jc w:val="center"/>
              <w:rPr>
                <w:rFonts w:ascii="宋体" w:hAnsi="宋体"/>
                <w:szCs w:val="21"/>
              </w:rPr>
            </w:pPr>
          </w:p>
        </w:tc>
        <w:tc>
          <w:tcPr>
            <w:tcW w:w="1188" w:type="dxa"/>
            <w:vAlign w:val="center"/>
          </w:tcPr>
          <w:p w14:paraId="7B8E9279">
            <w:pPr>
              <w:spacing w:after="120"/>
              <w:jc w:val="center"/>
              <w:rPr>
                <w:rFonts w:ascii="宋体" w:hAnsi="宋体"/>
                <w:szCs w:val="21"/>
              </w:rPr>
            </w:pPr>
          </w:p>
        </w:tc>
        <w:tc>
          <w:tcPr>
            <w:tcW w:w="758" w:type="dxa"/>
            <w:vAlign w:val="center"/>
          </w:tcPr>
          <w:p w14:paraId="2796172E">
            <w:pPr>
              <w:widowControl/>
              <w:jc w:val="center"/>
              <w:rPr>
                <w:rFonts w:ascii="宋体" w:hAnsi="宋体"/>
                <w:szCs w:val="21"/>
              </w:rPr>
            </w:pPr>
          </w:p>
        </w:tc>
        <w:tc>
          <w:tcPr>
            <w:tcW w:w="1055" w:type="dxa"/>
            <w:vAlign w:val="center"/>
          </w:tcPr>
          <w:p w14:paraId="440416DA">
            <w:pPr>
              <w:widowControl/>
              <w:jc w:val="center"/>
              <w:rPr>
                <w:rFonts w:ascii="宋体" w:hAnsi="宋体"/>
                <w:szCs w:val="21"/>
              </w:rPr>
            </w:pPr>
          </w:p>
        </w:tc>
        <w:tc>
          <w:tcPr>
            <w:tcW w:w="1211" w:type="dxa"/>
            <w:vAlign w:val="center"/>
          </w:tcPr>
          <w:p w14:paraId="6BED8C8C">
            <w:pPr>
              <w:widowControl/>
              <w:jc w:val="center"/>
              <w:textAlignment w:val="center"/>
              <w:rPr>
                <w:rFonts w:ascii="宋体" w:hAnsi="宋体"/>
                <w:szCs w:val="21"/>
              </w:rPr>
            </w:pPr>
          </w:p>
        </w:tc>
        <w:tc>
          <w:tcPr>
            <w:tcW w:w="1071" w:type="dxa"/>
            <w:vAlign w:val="center"/>
          </w:tcPr>
          <w:p w14:paraId="1335D185">
            <w:pPr>
              <w:widowControl/>
              <w:jc w:val="center"/>
              <w:textAlignment w:val="center"/>
              <w:rPr>
                <w:rFonts w:ascii="宋体" w:hAnsi="宋体"/>
                <w:szCs w:val="21"/>
              </w:rPr>
            </w:pPr>
          </w:p>
        </w:tc>
        <w:tc>
          <w:tcPr>
            <w:tcW w:w="496" w:type="pct"/>
            <w:vAlign w:val="center"/>
          </w:tcPr>
          <w:p w14:paraId="12B39C22">
            <w:pPr>
              <w:jc w:val="center"/>
              <w:rPr>
                <w:rFonts w:ascii="宋体" w:hAnsi="宋体"/>
                <w:szCs w:val="21"/>
              </w:rPr>
            </w:pPr>
          </w:p>
        </w:tc>
      </w:tr>
      <w:tr w14:paraId="09B0F286">
        <w:tblPrEx>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42A629CC">
            <w:pPr>
              <w:jc w:val="left"/>
              <w:rPr>
                <w:rFonts w:ascii="宋体" w:hAnsi="宋体"/>
                <w:szCs w:val="21"/>
              </w:rPr>
            </w:pPr>
          </w:p>
        </w:tc>
        <w:tc>
          <w:tcPr>
            <w:tcW w:w="386" w:type="pct"/>
            <w:tcBorders>
              <w:left w:val="single" w:color="auto" w:sz="6" w:space="0"/>
              <w:right w:val="single" w:color="auto" w:sz="4" w:space="0"/>
            </w:tcBorders>
            <w:vAlign w:val="center"/>
          </w:tcPr>
          <w:p w14:paraId="7B9E61A7">
            <w:pPr>
              <w:jc w:val="center"/>
              <w:rPr>
                <w:rFonts w:ascii="宋体" w:hAnsi="宋体"/>
                <w:szCs w:val="21"/>
              </w:rPr>
            </w:pPr>
          </w:p>
        </w:tc>
        <w:tc>
          <w:tcPr>
            <w:tcW w:w="1543" w:type="dxa"/>
            <w:tcBorders>
              <w:left w:val="single" w:color="auto" w:sz="4" w:space="0"/>
            </w:tcBorders>
            <w:vAlign w:val="center"/>
          </w:tcPr>
          <w:p w14:paraId="06154F1D">
            <w:pPr>
              <w:spacing w:after="120"/>
              <w:jc w:val="center"/>
              <w:rPr>
                <w:rFonts w:ascii="宋体" w:hAnsi="宋体"/>
                <w:szCs w:val="21"/>
              </w:rPr>
            </w:pPr>
          </w:p>
        </w:tc>
        <w:tc>
          <w:tcPr>
            <w:tcW w:w="1188" w:type="dxa"/>
            <w:vAlign w:val="center"/>
          </w:tcPr>
          <w:p w14:paraId="7A88C05B">
            <w:pPr>
              <w:spacing w:after="120"/>
              <w:jc w:val="center"/>
              <w:rPr>
                <w:rFonts w:ascii="宋体" w:hAnsi="宋体"/>
                <w:szCs w:val="21"/>
              </w:rPr>
            </w:pPr>
          </w:p>
        </w:tc>
        <w:tc>
          <w:tcPr>
            <w:tcW w:w="758" w:type="dxa"/>
            <w:vAlign w:val="center"/>
          </w:tcPr>
          <w:p w14:paraId="6B48656E">
            <w:pPr>
              <w:widowControl/>
              <w:jc w:val="center"/>
              <w:rPr>
                <w:rFonts w:ascii="宋体" w:hAnsi="宋体"/>
                <w:szCs w:val="21"/>
              </w:rPr>
            </w:pPr>
          </w:p>
        </w:tc>
        <w:tc>
          <w:tcPr>
            <w:tcW w:w="1055" w:type="dxa"/>
            <w:vAlign w:val="center"/>
          </w:tcPr>
          <w:p w14:paraId="53682F43">
            <w:pPr>
              <w:widowControl/>
              <w:jc w:val="center"/>
              <w:rPr>
                <w:rFonts w:ascii="宋体" w:hAnsi="宋体"/>
                <w:szCs w:val="21"/>
              </w:rPr>
            </w:pPr>
          </w:p>
        </w:tc>
        <w:tc>
          <w:tcPr>
            <w:tcW w:w="1211" w:type="dxa"/>
            <w:vAlign w:val="center"/>
          </w:tcPr>
          <w:p w14:paraId="5EE9F262">
            <w:pPr>
              <w:widowControl/>
              <w:jc w:val="center"/>
              <w:textAlignment w:val="center"/>
              <w:rPr>
                <w:rFonts w:ascii="宋体" w:hAnsi="宋体"/>
                <w:szCs w:val="21"/>
              </w:rPr>
            </w:pPr>
          </w:p>
        </w:tc>
        <w:tc>
          <w:tcPr>
            <w:tcW w:w="1071" w:type="dxa"/>
            <w:vAlign w:val="center"/>
          </w:tcPr>
          <w:p w14:paraId="500479A9">
            <w:pPr>
              <w:widowControl/>
              <w:jc w:val="center"/>
              <w:textAlignment w:val="center"/>
              <w:rPr>
                <w:rFonts w:ascii="宋体" w:hAnsi="宋体"/>
                <w:szCs w:val="21"/>
              </w:rPr>
            </w:pPr>
          </w:p>
        </w:tc>
        <w:tc>
          <w:tcPr>
            <w:tcW w:w="496" w:type="pct"/>
            <w:vAlign w:val="center"/>
          </w:tcPr>
          <w:p w14:paraId="56BC1CFD">
            <w:pPr>
              <w:jc w:val="center"/>
              <w:rPr>
                <w:rFonts w:ascii="宋体" w:hAnsi="宋体"/>
                <w:szCs w:val="21"/>
              </w:rPr>
            </w:pPr>
          </w:p>
        </w:tc>
      </w:tr>
      <w:tr w14:paraId="14CD5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6454C5A3">
            <w:pPr>
              <w:jc w:val="left"/>
              <w:rPr>
                <w:rFonts w:ascii="宋体" w:hAnsi="宋体"/>
                <w:szCs w:val="21"/>
              </w:rPr>
            </w:pPr>
          </w:p>
        </w:tc>
        <w:tc>
          <w:tcPr>
            <w:tcW w:w="386" w:type="pct"/>
            <w:tcBorders>
              <w:left w:val="single" w:color="auto" w:sz="6" w:space="0"/>
              <w:right w:val="single" w:color="auto" w:sz="4" w:space="0"/>
            </w:tcBorders>
            <w:vAlign w:val="center"/>
          </w:tcPr>
          <w:p w14:paraId="232ED895">
            <w:pPr>
              <w:jc w:val="center"/>
              <w:rPr>
                <w:rFonts w:ascii="宋体" w:hAnsi="宋体"/>
                <w:szCs w:val="21"/>
              </w:rPr>
            </w:pPr>
          </w:p>
        </w:tc>
        <w:tc>
          <w:tcPr>
            <w:tcW w:w="1543" w:type="dxa"/>
            <w:tcBorders>
              <w:left w:val="single" w:color="auto" w:sz="4" w:space="0"/>
            </w:tcBorders>
            <w:vAlign w:val="center"/>
          </w:tcPr>
          <w:p w14:paraId="573781DA">
            <w:pPr>
              <w:spacing w:after="120"/>
              <w:jc w:val="center"/>
              <w:rPr>
                <w:rFonts w:ascii="宋体" w:hAnsi="宋体"/>
                <w:szCs w:val="21"/>
              </w:rPr>
            </w:pPr>
          </w:p>
        </w:tc>
        <w:tc>
          <w:tcPr>
            <w:tcW w:w="1188" w:type="dxa"/>
            <w:vAlign w:val="center"/>
          </w:tcPr>
          <w:p w14:paraId="077D6B1B">
            <w:pPr>
              <w:spacing w:after="120"/>
              <w:jc w:val="center"/>
              <w:rPr>
                <w:rFonts w:ascii="宋体" w:hAnsi="宋体"/>
                <w:szCs w:val="21"/>
              </w:rPr>
            </w:pPr>
          </w:p>
        </w:tc>
        <w:tc>
          <w:tcPr>
            <w:tcW w:w="758" w:type="dxa"/>
            <w:vAlign w:val="center"/>
          </w:tcPr>
          <w:p w14:paraId="7182954A">
            <w:pPr>
              <w:widowControl/>
              <w:jc w:val="center"/>
              <w:rPr>
                <w:rFonts w:ascii="宋体" w:hAnsi="宋体"/>
                <w:szCs w:val="21"/>
              </w:rPr>
            </w:pPr>
          </w:p>
        </w:tc>
        <w:tc>
          <w:tcPr>
            <w:tcW w:w="1055" w:type="dxa"/>
            <w:vAlign w:val="center"/>
          </w:tcPr>
          <w:p w14:paraId="39A637B6">
            <w:pPr>
              <w:widowControl/>
              <w:jc w:val="center"/>
              <w:rPr>
                <w:rFonts w:ascii="宋体" w:hAnsi="宋体"/>
                <w:szCs w:val="21"/>
              </w:rPr>
            </w:pPr>
          </w:p>
        </w:tc>
        <w:tc>
          <w:tcPr>
            <w:tcW w:w="1211" w:type="dxa"/>
            <w:vAlign w:val="center"/>
          </w:tcPr>
          <w:p w14:paraId="38B41676">
            <w:pPr>
              <w:widowControl/>
              <w:jc w:val="center"/>
              <w:textAlignment w:val="center"/>
              <w:rPr>
                <w:rFonts w:ascii="宋体" w:hAnsi="宋体"/>
                <w:szCs w:val="21"/>
              </w:rPr>
            </w:pPr>
          </w:p>
        </w:tc>
        <w:tc>
          <w:tcPr>
            <w:tcW w:w="1071" w:type="dxa"/>
            <w:vAlign w:val="center"/>
          </w:tcPr>
          <w:p w14:paraId="6FCE826F">
            <w:pPr>
              <w:widowControl/>
              <w:jc w:val="center"/>
              <w:textAlignment w:val="center"/>
              <w:rPr>
                <w:rFonts w:ascii="宋体" w:hAnsi="宋体"/>
                <w:szCs w:val="21"/>
              </w:rPr>
            </w:pPr>
          </w:p>
        </w:tc>
        <w:tc>
          <w:tcPr>
            <w:tcW w:w="496" w:type="pct"/>
            <w:vAlign w:val="center"/>
          </w:tcPr>
          <w:p w14:paraId="606EC6CC">
            <w:pPr>
              <w:jc w:val="center"/>
              <w:rPr>
                <w:rFonts w:ascii="宋体" w:hAnsi="宋体"/>
                <w:szCs w:val="21"/>
              </w:rPr>
            </w:pPr>
          </w:p>
        </w:tc>
      </w:tr>
      <w:tr w14:paraId="188F45C6">
        <w:tblPrEx>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25A74973">
            <w:pPr>
              <w:jc w:val="left"/>
              <w:rPr>
                <w:rFonts w:ascii="宋体" w:hAnsi="宋体"/>
                <w:szCs w:val="21"/>
              </w:rPr>
            </w:pPr>
          </w:p>
        </w:tc>
        <w:tc>
          <w:tcPr>
            <w:tcW w:w="386" w:type="pct"/>
            <w:tcBorders>
              <w:left w:val="single" w:color="auto" w:sz="6" w:space="0"/>
              <w:right w:val="single" w:color="auto" w:sz="4" w:space="0"/>
            </w:tcBorders>
            <w:vAlign w:val="center"/>
          </w:tcPr>
          <w:p w14:paraId="1DB99154">
            <w:pPr>
              <w:jc w:val="center"/>
              <w:rPr>
                <w:rFonts w:ascii="宋体" w:hAnsi="宋体"/>
                <w:szCs w:val="21"/>
              </w:rPr>
            </w:pPr>
          </w:p>
        </w:tc>
        <w:tc>
          <w:tcPr>
            <w:tcW w:w="1543" w:type="dxa"/>
            <w:tcBorders>
              <w:left w:val="single" w:color="auto" w:sz="4" w:space="0"/>
            </w:tcBorders>
            <w:vAlign w:val="center"/>
          </w:tcPr>
          <w:p w14:paraId="7309011B">
            <w:pPr>
              <w:spacing w:after="120"/>
              <w:jc w:val="center"/>
              <w:rPr>
                <w:rFonts w:ascii="宋体" w:hAnsi="宋体"/>
                <w:szCs w:val="21"/>
              </w:rPr>
            </w:pPr>
          </w:p>
        </w:tc>
        <w:tc>
          <w:tcPr>
            <w:tcW w:w="1188" w:type="dxa"/>
            <w:vAlign w:val="center"/>
          </w:tcPr>
          <w:p w14:paraId="3B7C4E7D">
            <w:pPr>
              <w:spacing w:after="120"/>
              <w:jc w:val="center"/>
              <w:rPr>
                <w:rFonts w:ascii="宋体" w:hAnsi="宋体"/>
                <w:szCs w:val="21"/>
              </w:rPr>
            </w:pPr>
          </w:p>
        </w:tc>
        <w:tc>
          <w:tcPr>
            <w:tcW w:w="758" w:type="dxa"/>
            <w:vAlign w:val="center"/>
          </w:tcPr>
          <w:p w14:paraId="2ADBD79F">
            <w:pPr>
              <w:widowControl/>
              <w:jc w:val="center"/>
              <w:rPr>
                <w:rFonts w:ascii="宋体" w:hAnsi="宋体"/>
                <w:szCs w:val="21"/>
              </w:rPr>
            </w:pPr>
          </w:p>
        </w:tc>
        <w:tc>
          <w:tcPr>
            <w:tcW w:w="1055" w:type="dxa"/>
            <w:vAlign w:val="center"/>
          </w:tcPr>
          <w:p w14:paraId="4EEBA9CE">
            <w:pPr>
              <w:widowControl/>
              <w:jc w:val="center"/>
              <w:rPr>
                <w:rFonts w:ascii="宋体" w:hAnsi="宋体"/>
                <w:szCs w:val="21"/>
              </w:rPr>
            </w:pPr>
          </w:p>
        </w:tc>
        <w:tc>
          <w:tcPr>
            <w:tcW w:w="1211" w:type="dxa"/>
            <w:vAlign w:val="center"/>
          </w:tcPr>
          <w:p w14:paraId="41DE22C5">
            <w:pPr>
              <w:widowControl/>
              <w:jc w:val="center"/>
              <w:textAlignment w:val="center"/>
              <w:rPr>
                <w:rFonts w:ascii="宋体" w:hAnsi="宋体"/>
                <w:szCs w:val="21"/>
              </w:rPr>
            </w:pPr>
          </w:p>
        </w:tc>
        <w:tc>
          <w:tcPr>
            <w:tcW w:w="1071" w:type="dxa"/>
            <w:vAlign w:val="center"/>
          </w:tcPr>
          <w:p w14:paraId="01E8BEBB">
            <w:pPr>
              <w:widowControl/>
              <w:jc w:val="center"/>
              <w:textAlignment w:val="center"/>
              <w:rPr>
                <w:rFonts w:ascii="宋体" w:hAnsi="宋体"/>
                <w:szCs w:val="21"/>
              </w:rPr>
            </w:pPr>
          </w:p>
        </w:tc>
        <w:tc>
          <w:tcPr>
            <w:tcW w:w="496" w:type="pct"/>
            <w:vAlign w:val="center"/>
          </w:tcPr>
          <w:p w14:paraId="58E9B345">
            <w:pPr>
              <w:jc w:val="center"/>
              <w:rPr>
                <w:rFonts w:ascii="宋体" w:hAnsi="宋体"/>
                <w:szCs w:val="21"/>
              </w:rPr>
            </w:pPr>
          </w:p>
        </w:tc>
      </w:tr>
      <w:tr w14:paraId="43304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4B747008">
            <w:pPr>
              <w:jc w:val="left"/>
              <w:rPr>
                <w:rFonts w:ascii="宋体" w:hAnsi="宋体"/>
                <w:szCs w:val="21"/>
              </w:rPr>
            </w:pPr>
          </w:p>
        </w:tc>
        <w:tc>
          <w:tcPr>
            <w:tcW w:w="386" w:type="pct"/>
            <w:tcBorders>
              <w:left w:val="single" w:color="auto" w:sz="6" w:space="0"/>
              <w:right w:val="single" w:color="auto" w:sz="4" w:space="0"/>
            </w:tcBorders>
            <w:vAlign w:val="center"/>
          </w:tcPr>
          <w:p w14:paraId="4CFAB819">
            <w:pPr>
              <w:jc w:val="center"/>
              <w:rPr>
                <w:rFonts w:ascii="宋体" w:hAnsi="宋体"/>
                <w:szCs w:val="21"/>
              </w:rPr>
            </w:pPr>
          </w:p>
        </w:tc>
        <w:tc>
          <w:tcPr>
            <w:tcW w:w="1543" w:type="dxa"/>
            <w:tcBorders>
              <w:left w:val="single" w:color="auto" w:sz="4" w:space="0"/>
            </w:tcBorders>
            <w:vAlign w:val="center"/>
          </w:tcPr>
          <w:p w14:paraId="49758514">
            <w:pPr>
              <w:spacing w:after="120"/>
              <w:jc w:val="center"/>
              <w:rPr>
                <w:rFonts w:ascii="宋体" w:hAnsi="宋体"/>
                <w:szCs w:val="21"/>
              </w:rPr>
            </w:pPr>
          </w:p>
        </w:tc>
        <w:tc>
          <w:tcPr>
            <w:tcW w:w="1188" w:type="dxa"/>
            <w:vAlign w:val="center"/>
          </w:tcPr>
          <w:p w14:paraId="3C7F1C9E">
            <w:pPr>
              <w:spacing w:after="120"/>
              <w:jc w:val="center"/>
              <w:rPr>
                <w:rFonts w:ascii="宋体" w:hAnsi="宋体"/>
                <w:szCs w:val="21"/>
              </w:rPr>
            </w:pPr>
          </w:p>
        </w:tc>
        <w:tc>
          <w:tcPr>
            <w:tcW w:w="758" w:type="dxa"/>
            <w:vAlign w:val="center"/>
          </w:tcPr>
          <w:p w14:paraId="7379B6C2">
            <w:pPr>
              <w:widowControl/>
              <w:jc w:val="center"/>
              <w:rPr>
                <w:rFonts w:ascii="宋体" w:hAnsi="宋体"/>
                <w:szCs w:val="21"/>
              </w:rPr>
            </w:pPr>
          </w:p>
        </w:tc>
        <w:tc>
          <w:tcPr>
            <w:tcW w:w="1055" w:type="dxa"/>
            <w:vAlign w:val="center"/>
          </w:tcPr>
          <w:p w14:paraId="1F6516C2">
            <w:pPr>
              <w:widowControl/>
              <w:jc w:val="center"/>
              <w:rPr>
                <w:rFonts w:ascii="宋体" w:hAnsi="宋体"/>
                <w:szCs w:val="21"/>
              </w:rPr>
            </w:pPr>
          </w:p>
        </w:tc>
        <w:tc>
          <w:tcPr>
            <w:tcW w:w="1211" w:type="dxa"/>
            <w:vAlign w:val="center"/>
          </w:tcPr>
          <w:p w14:paraId="0426C1B5">
            <w:pPr>
              <w:widowControl/>
              <w:jc w:val="center"/>
              <w:textAlignment w:val="center"/>
              <w:rPr>
                <w:rFonts w:ascii="宋体" w:hAnsi="宋体"/>
                <w:szCs w:val="21"/>
              </w:rPr>
            </w:pPr>
          </w:p>
        </w:tc>
        <w:tc>
          <w:tcPr>
            <w:tcW w:w="1071" w:type="dxa"/>
            <w:vAlign w:val="center"/>
          </w:tcPr>
          <w:p w14:paraId="5DE1FD31">
            <w:pPr>
              <w:widowControl/>
              <w:jc w:val="center"/>
              <w:textAlignment w:val="center"/>
              <w:rPr>
                <w:rFonts w:ascii="宋体" w:hAnsi="宋体"/>
                <w:szCs w:val="21"/>
              </w:rPr>
            </w:pPr>
          </w:p>
        </w:tc>
        <w:tc>
          <w:tcPr>
            <w:tcW w:w="496" w:type="pct"/>
            <w:vAlign w:val="center"/>
          </w:tcPr>
          <w:p w14:paraId="41BB22BB">
            <w:pPr>
              <w:jc w:val="center"/>
              <w:rPr>
                <w:rFonts w:ascii="宋体" w:hAnsi="宋体"/>
                <w:szCs w:val="21"/>
              </w:rPr>
            </w:pPr>
          </w:p>
        </w:tc>
      </w:tr>
      <w:tr w14:paraId="69C04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tcBorders>
              <w:left w:val="single" w:color="auto" w:sz="6" w:space="0"/>
              <w:right w:val="single" w:color="auto" w:sz="6" w:space="0"/>
            </w:tcBorders>
            <w:vAlign w:val="center"/>
          </w:tcPr>
          <w:p w14:paraId="2E7837D5">
            <w:pPr>
              <w:jc w:val="left"/>
              <w:rPr>
                <w:rFonts w:ascii="宋体" w:hAnsi="宋体"/>
                <w:szCs w:val="21"/>
              </w:rPr>
            </w:pPr>
          </w:p>
        </w:tc>
        <w:tc>
          <w:tcPr>
            <w:tcW w:w="1263" w:type="pct"/>
            <w:gridSpan w:val="2"/>
            <w:tcBorders>
              <w:left w:val="single" w:color="auto" w:sz="6" w:space="0"/>
            </w:tcBorders>
            <w:vAlign w:val="center"/>
          </w:tcPr>
          <w:p w14:paraId="5502B6B3">
            <w:pPr>
              <w:jc w:val="center"/>
              <w:rPr>
                <w:rFonts w:ascii="宋体" w:hAnsi="宋体"/>
                <w:szCs w:val="21"/>
              </w:rPr>
            </w:pPr>
            <w:r>
              <w:rPr>
                <w:rFonts w:hint="eastAsia" w:ascii="宋体" w:hAnsi="宋体"/>
                <w:szCs w:val="21"/>
              </w:rPr>
              <w:t>小计（万元）</w:t>
            </w:r>
          </w:p>
        </w:tc>
        <w:tc>
          <w:tcPr>
            <w:tcW w:w="3501" w:type="pct"/>
            <w:gridSpan w:val="6"/>
            <w:vAlign w:val="center"/>
          </w:tcPr>
          <w:p w14:paraId="6427E670">
            <w:pPr>
              <w:rPr>
                <w:rFonts w:ascii="宋体" w:hAnsi="宋体"/>
                <w:szCs w:val="21"/>
              </w:rPr>
            </w:pPr>
          </w:p>
        </w:tc>
      </w:tr>
      <w:tr w14:paraId="03B47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30" w:hRule="atLeast"/>
          <w:jc w:val="center"/>
        </w:trPr>
        <w:tc>
          <w:tcPr>
            <w:tcW w:w="234" w:type="pct"/>
            <w:vMerge w:val="restart"/>
            <w:vAlign w:val="center"/>
          </w:tcPr>
          <w:p w14:paraId="10B2F2F2">
            <w:pPr>
              <w:jc w:val="left"/>
              <w:rPr>
                <w:rFonts w:ascii="宋体" w:hAnsi="宋体"/>
                <w:szCs w:val="21"/>
              </w:rPr>
            </w:pPr>
            <w:r>
              <w:rPr>
                <w:rFonts w:hint="eastAsia" w:ascii="宋体" w:hAnsi="宋体"/>
                <w:szCs w:val="21"/>
              </w:rPr>
              <w:t>费用</w:t>
            </w:r>
          </w:p>
        </w:tc>
        <w:tc>
          <w:tcPr>
            <w:tcW w:w="1263" w:type="pct"/>
            <w:gridSpan w:val="2"/>
            <w:vAlign w:val="center"/>
          </w:tcPr>
          <w:p w14:paraId="3C1EEC8E">
            <w:pPr>
              <w:jc w:val="left"/>
              <w:rPr>
                <w:rFonts w:ascii="宋体" w:hAnsi="宋体"/>
                <w:szCs w:val="21"/>
              </w:rPr>
            </w:pPr>
            <w:r>
              <w:rPr>
                <w:rFonts w:hint="eastAsia" w:ascii="宋体" w:hAnsi="宋体"/>
                <w:szCs w:val="21"/>
              </w:rPr>
              <w:t>工具费</w:t>
            </w:r>
          </w:p>
        </w:tc>
        <w:tc>
          <w:tcPr>
            <w:tcW w:w="3005" w:type="pct"/>
            <w:gridSpan w:val="5"/>
            <w:vAlign w:val="center"/>
          </w:tcPr>
          <w:p w14:paraId="0965D7BC">
            <w:pPr>
              <w:jc w:val="left"/>
              <w:rPr>
                <w:rFonts w:ascii="宋体" w:hAnsi="宋体"/>
                <w:szCs w:val="21"/>
              </w:rPr>
            </w:pPr>
          </w:p>
        </w:tc>
        <w:tc>
          <w:tcPr>
            <w:tcW w:w="496" w:type="pct"/>
            <w:vAlign w:val="center"/>
          </w:tcPr>
          <w:p w14:paraId="2311FA1A">
            <w:pPr>
              <w:jc w:val="center"/>
              <w:rPr>
                <w:rFonts w:ascii="宋体" w:hAnsi="宋体"/>
                <w:szCs w:val="21"/>
              </w:rPr>
            </w:pPr>
          </w:p>
        </w:tc>
      </w:tr>
      <w:tr w14:paraId="717E6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8" w:hRule="atLeast"/>
          <w:jc w:val="center"/>
        </w:trPr>
        <w:tc>
          <w:tcPr>
            <w:tcW w:w="234" w:type="pct"/>
            <w:vMerge w:val="continue"/>
            <w:vAlign w:val="center"/>
          </w:tcPr>
          <w:p w14:paraId="3C56E752">
            <w:pPr>
              <w:jc w:val="left"/>
              <w:rPr>
                <w:rFonts w:ascii="宋体" w:hAnsi="宋体"/>
                <w:szCs w:val="21"/>
              </w:rPr>
            </w:pPr>
          </w:p>
        </w:tc>
        <w:tc>
          <w:tcPr>
            <w:tcW w:w="1263" w:type="pct"/>
            <w:gridSpan w:val="2"/>
            <w:vAlign w:val="center"/>
          </w:tcPr>
          <w:p w14:paraId="6CF4FFA4">
            <w:pPr>
              <w:jc w:val="left"/>
              <w:rPr>
                <w:rFonts w:ascii="宋体" w:hAnsi="宋体"/>
                <w:szCs w:val="21"/>
              </w:rPr>
            </w:pPr>
            <w:r>
              <w:rPr>
                <w:rFonts w:hint="eastAsia" w:ascii="宋体" w:hAnsi="宋体"/>
                <w:szCs w:val="21"/>
              </w:rPr>
              <w:t>备品备件费</w:t>
            </w:r>
          </w:p>
        </w:tc>
        <w:tc>
          <w:tcPr>
            <w:tcW w:w="3005" w:type="pct"/>
            <w:gridSpan w:val="5"/>
            <w:vAlign w:val="center"/>
          </w:tcPr>
          <w:p w14:paraId="0E002207">
            <w:pPr>
              <w:jc w:val="left"/>
              <w:rPr>
                <w:rFonts w:ascii="宋体" w:hAnsi="宋体"/>
                <w:szCs w:val="21"/>
              </w:rPr>
            </w:pPr>
          </w:p>
        </w:tc>
        <w:tc>
          <w:tcPr>
            <w:tcW w:w="496" w:type="pct"/>
            <w:vAlign w:val="center"/>
          </w:tcPr>
          <w:p w14:paraId="36262C4D">
            <w:pPr>
              <w:jc w:val="center"/>
              <w:rPr>
                <w:rFonts w:ascii="宋体" w:hAnsi="宋体"/>
                <w:szCs w:val="21"/>
              </w:rPr>
            </w:pPr>
          </w:p>
        </w:tc>
      </w:tr>
      <w:tr w14:paraId="3E5C1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8" w:hRule="atLeast"/>
          <w:jc w:val="center"/>
        </w:trPr>
        <w:tc>
          <w:tcPr>
            <w:tcW w:w="234" w:type="pct"/>
            <w:vMerge w:val="continue"/>
            <w:vAlign w:val="center"/>
          </w:tcPr>
          <w:p w14:paraId="18CC9920">
            <w:pPr>
              <w:jc w:val="left"/>
              <w:rPr>
                <w:rFonts w:ascii="宋体" w:hAnsi="宋体"/>
                <w:szCs w:val="21"/>
              </w:rPr>
            </w:pPr>
          </w:p>
        </w:tc>
        <w:tc>
          <w:tcPr>
            <w:tcW w:w="1263" w:type="pct"/>
            <w:gridSpan w:val="2"/>
            <w:vAlign w:val="center"/>
          </w:tcPr>
          <w:p w14:paraId="7C1B173F">
            <w:pPr>
              <w:jc w:val="left"/>
              <w:rPr>
                <w:rFonts w:ascii="宋体" w:hAnsi="宋体"/>
                <w:szCs w:val="21"/>
              </w:rPr>
            </w:pPr>
            <w:r>
              <w:rPr>
                <w:rFonts w:hint="eastAsia" w:ascii="宋体" w:hAnsi="宋体"/>
                <w:szCs w:val="21"/>
              </w:rPr>
              <w:t>包装费</w:t>
            </w:r>
          </w:p>
        </w:tc>
        <w:tc>
          <w:tcPr>
            <w:tcW w:w="3005" w:type="pct"/>
            <w:gridSpan w:val="5"/>
            <w:vAlign w:val="center"/>
          </w:tcPr>
          <w:p w14:paraId="3657B5B0">
            <w:pPr>
              <w:jc w:val="left"/>
              <w:rPr>
                <w:rFonts w:ascii="宋体" w:hAnsi="宋体"/>
                <w:szCs w:val="21"/>
              </w:rPr>
            </w:pPr>
          </w:p>
        </w:tc>
        <w:tc>
          <w:tcPr>
            <w:tcW w:w="496" w:type="pct"/>
            <w:vAlign w:val="center"/>
          </w:tcPr>
          <w:p w14:paraId="5DE1E6B2">
            <w:pPr>
              <w:jc w:val="center"/>
              <w:rPr>
                <w:rFonts w:ascii="宋体" w:hAnsi="宋体"/>
                <w:szCs w:val="21"/>
              </w:rPr>
            </w:pPr>
          </w:p>
        </w:tc>
      </w:tr>
      <w:tr w14:paraId="76500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vAlign w:val="center"/>
          </w:tcPr>
          <w:p w14:paraId="6E29836B">
            <w:pPr>
              <w:jc w:val="left"/>
              <w:rPr>
                <w:rFonts w:ascii="宋体" w:hAnsi="宋体"/>
                <w:szCs w:val="21"/>
              </w:rPr>
            </w:pPr>
          </w:p>
        </w:tc>
        <w:tc>
          <w:tcPr>
            <w:tcW w:w="1263" w:type="pct"/>
            <w:gridSpan w:val="2"/>
            <w:vAlign w:val="center"/>
          </w:tcPr>
          <w:p w14:paraId="49A3A325">
            <w:pPr>
              <w:jc w:val="left"/>
              <w:rPr>
                <w:rFonts w:ascii="宋体" w:hAnsi="宋体"/>
                <w:szCs w:val="21"/>
              </w:rPr>
            </w:pPr>
            <w:r>
              <w:rPr>
                <w:rFonts w:hint="eastAsia" w:ascii="宋体" w:hAnsi="宋体"/>
                <w:szCs w:val="21"/>
              </w:rPr>
              <w:t>安装调试费</w:t>
            </w:r>
          </w:p>
        </w:tc>
        <w:tc>
          <w:tcPr>
            <w:tcW w:w="3005" w:type="pct"/>
            <w:gridSpan w:val="5"/>
            <w:vAlign w:val="center"/>
          </w:tcPr>
          <w:p w14:paraId="25B6A546">
            <w:pPr>
              <w:ind w:firstLine="210" w:firstLineChars="100"/>
              <w:jc w:val="left"/>
              <w:rPr>
                <w:rFonts w:ascii="宋体" w:hAnsi="宋体"/>
                <w:szCs w:val="21"/>
              </w:rPr>
            </w:pPr>
            <w:r>
              <w:rPr>
                <w:rFonts w:hint="eastAsia" w:ascii="宋体" w:hAnsi="宋体"/>
                <w:szCs w:val="21"/>
              </w:rPr>
              <w:t>人</w:t>
            </w:r>
            <w:r>
              <w:rPr>
                <w:rFonts w:ascii="Arial" w:hAnsi="Arial" w:cs="Arial"/>
                <w:szCs w:val="21"/>
              </w:rPr>
              <w:t>×</w:t>
            </w:r>
            <w:r>
              <w:rPr>
                <w:rFonts w:hint="eastAsia" w:ascii="宋体" w:hAnsi="宋体"/>
                <w:szCs w:val="21"/>
              </w:rPr>
              <w:t xml:space="preserve"> </w:t>
            </w:r>
            <w:r>
              <w:rPr>
                <w:rFonts w:ascii="宋体" w:hAnsi="宋体"/>
                <w:szCs w:val="21"/>
              </w:rPr>
              <w:t xml:space="preserve">  </w:t>
            </w:r>
            <w:r>
              <w:rPr>
                <w:rFonts w:hint="eastAsia" w:ascii="宋体" w:hAnsi="宋体"/>
                <w:szCs w:val="21"/>
              </w:rPr>
              <w:t>元/人</w:t>
            </w:r>
            <w:r>
              <w:rPr>
                <w:rFonts w:ascii="Arial" w:hAnsi="Arial" w:cs="Arial"/>
                <w:szCs w:val="21"/>
              </w:rPr>
              <w:t>×</w:t>
            </w:r>
            <w:r>
              <w:rPr>
                <w:rFonts w:ascii="宋体" w:hAnsi="宋体"/>
                <w:szCs w:val="21"/>
              </w:rPr>
              <w:t xml:space="preserve">   </w:t>
            </w:r>
            <w:r>
              <w:rPr>
                <w:rFonts w:hint="eastAsia" w:ascii="宋体" w:hAnsi="宋体"/>
                <w:szCs w:val="21"/>
              </w:rPr>
              <w:t>天=</w:t>
            </w:r>
            <w:r>
              <w:rPr>
                <w:rFonts w:ascii="宋体" w:hAnsi="宋体"/>
                <w:szCs w:val="21"/>
              </w:rPr>
              <w:t xml:space="preserve">   </w:t>
            </w:r>
            <w:r>
              <w:rPr>
                <w:rFonts w:hint="eastAsia" w:ascii="宋体" w:hAnsi="宋体"/>
                <w:szCs w:val="21"/>
              </w:rPr>
              <w:t>万元</w:t>
            </w:r>
          </w:p>
        </w:tc>
        <w:tc>
          <w:tcPr>
            <w:tcW w:w="496" w:type="pct"/>
            <w:vAlign w:val="center"/>
          </w:tcPr>
          <w:p w14:paraId="6AEF384F">
            <w:pPr>
              <w:jc w:val="center"/>
              <w:rPr>
                <w:rFonts w:ascii="宋体" w:hAnsi="宋体"/>
                <w:szCs w:val="21"/>
              </w:rPr>
            </w:pPr>
          </w:p>
        </w:tc>
      </w:tr>
      <w:tr w14:paraId="1FB4B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vAlign w:val="center"/>
          </w:tcPr>
          <w:p w14:paraId="77F42169">
            <w:pPr>
              <w:jc w:val="left"/>
              <w:rPr>
                <w:rFonts w:ascii="宋体" w:hAnsi="宋体"/>
                <w:szCs w:val="21"/>
              </w:rPr>
            </w:pPr>
          </w:p>
        </w:tc>
        <w:tc>
          <w:tcPr>
            <w:tcW w:w="1263" w:type="pct"/>
            <w:gridSpan w:val="2"/>
            <w:vAlign w:val="center"/>
          </w:tcPr>
          <w:p w14:paraId="6BB2B1B4">
            <w:pPr>
              <w:jc w:val="left"/>
              <w:rPr>
                <w:rFonts w:ascii="宋体" w:hAnsi="宋体"/>
                <w:szCs w:val="21"/>
              </w:rPr>
            </w:pPr>
            <w:r>
              <w:rPr>
                <w:rFonts w:hint="eastAsia" w:ascii="宋体" w:hAnsi="宋体"/>
                <w:szCs w:val="21"/>
              </w:rPr>
              <w:t>税费</w:t>
            </w:r>
          </w:p>
        </w:tc>
        <w:tc>
          <w:tcPr>
            <w:tcW w:w="3005" w:type="pct"/>
            <w:gridSpan w:val="5"/>
            <w:vAlign w:val="center"/>
          </w:tcPr>
          <w:p w14:paraId="41582A45">
            <w:pPr>
              <w:rPr>
                <w:rFonts w:ascii="宋体" w:hAnsi="宋体"/>
                <w:szCs w:val="21"/>
              </w:rPr>
            </w:pPr>
            <w:r>
              <w:rPr>
                <w:rFonts w:hint="eastAsia" w:ascii="宋体" w:hAnsi="宋体"/>
                <w:szCs w:val="21"/>
              </w:rPr>
              <w:t>万元</w:t>
            </w:r>
          </w:p>
        </w:tc>
        <w:tc>
          <w:tcPr>
            <w:tcW w:w="496" w:type="pct"/>
            <w:vAlign w:val="center"/>
          </w:tcPr>
          <w:p w14:paraId="6E5A77D9">
            <w:pPr>
              <w:jc w:val="center"/>
              <w:rPr>
                <w:rFonts w:ascii="宋体" w:hAnsi="宋体"/>
                <w:szCs w:val="21"/>
              </w:rPr>
            </w:pPr>
            <w:r>
              <w:rPr>
                <w:rFonts w:hint="eastAsia" w:ascii="宋体" w:hAnsi="宋体"/>
                <w:b/>
                <w:bCs/>
                <w:szCs w:val="21"/>
              </w:rPr>
              <w:t>13%</w:t>
            </w:r>
          </w:p>
        </w:tc>
      </w:tr>
      <w:tr w14:paraId="1F8DB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234" w:type="pct"/>
            <w:vMerge w:val="continue"/>
            <w:vAlign w:val="center"/>
          </w:tcPr>
          <w:p w14:paraId="72ED59D0">
            <w:pPr>
              <w:jc w:val="left"/>
              <w:rPr>
                <w:rFonts w:ascii="宋体" w:hAnsi="宋体"/>
                <w:szCs w:val="21"/>
              </w:rPr>
            </w:pPr>
          </w:p>
        </w:tc>
        <w:tc>
          <w:tcPr>
            <w:tcW w:w="1263" w:type="pct"/>
            <w:gridSpan w:val="2"/>
            <w:vAlign w:val="center"/>
          </w:tcPr>
          <w:p w14:paraId="169B6784">
            <w:pPr>
              <w:jc w:val="center"/>
              <w:rPr>
                <w:rFonts w:ascii="宋体" w:hAnsi="宋体"/>
                <w:szCs w:val="21"/>
              </w:rPr>
            </w:pPr>
            <w:r>
              <w:rPr>
                <w:rFonts w:hint="eastAsia" w:ascii="宋体" w:hAnsi="宋体"/>
                <w:szCs w:val="21"/>
              </w:rPr>
              <w:t>小计（万元）</w:t>
            </w:r>
          </w:p>
        </w:tc>
        <w:tc>
          <w:tcPr>
            <w:tcW w:w="3501" w:type="pct"/>
            <w:gridSpan w:val="6"/>
            <w:vAlign w:val="center"/>
          </w:tcPr>
          <w:p w14:paraId="62DEFC9B">
            <w:pPr>
              <w:rPr>
                <w:rFonts w:ascii="宋体" w:hAnsi="宋体"/>
                <w:szCs w:val="21"/>
              </w:rPr>
            </w:pPr>
          </w:p>
        </w:tc>
      </w:tr>
      <w:tr w14:paraId="05BDB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0" w:hRule="atLeast"/>
          <w:jc w:val="center"/>
        </w:trPr>
        <w:tc>
          <w:tcPr>
            <w:tcW w:w="1498" w:type="pct"/>
            <w:gridSpan w:val="3"/>
            <w:vAlign w:val="center"/>
          </w:tcPr>
          <w:p w14:paraId="1A731EE1">
            <w:pPr>
              <w:jc w:val="center"/>
              <w:rPr>
                <w:rFonts w:ascii="宋体" w:hAnsi="宋体"/>
                <w:b/>
                <w:bCs/>
                <w:szCs w:val="21"/>
              </w:rPr>
            </w:pPr>
            <w:r>
              <w:rPr>
                <w:rFonts w:hint="eastAsia" w:ascii="宋体" w:hAnsi="宋体"/>
                <w:b/>
                <w:bCs/>
                <w:szCs w:val="21"/>
              </w:rPr>
              <w:t>合计（万元）</w:t>
            </w:r>
          </w:p>
        </w:tc>
        <w:tc>
          <w:tcPr>
            <w:tcW w:w="3501" w:type="pct"/>
            <w:gridSpan w:val="6"/>
            <w:vAlign w:val="center"/>
          </w:tcPr>
          <w:p w14:paraId="4D7467C4">
            <w:pPr>
              <w:rPr>
                <w:rFonts w:ascii="宋体" w:hAnsi="宋体"/>
                <w:b/>
                <w:bCs/>
                <w:szCs w:val="21"/>
              </w:rPr>
            </w:pPr>
          </w:p>
        </w:tc>
      </w:tr>
    </w:tbl>
    <w:p w14:paraId="59F16D25"/>
    <w:p w14:paraId="5E74F7AB">
      <w:pPr>
        <w:widowControl/>
        <w:adjustRightInd w:val="0"/>
        <w:snapToGrid w:val="0"/>
        <w:spacing w:line="360" w:lineRule="auto"/>
        <w:ind w:firstLine="480" w:firstLineChars="200"/>
        <w:jc w:val="left"/>
        <w:rPr>
          <w:rFonts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rPr>
        <w:t>甲方单位全称</w:t>
      </w:r>
    </w:p>
    <w:p w14:paraId="484E33C3">
      <w:pPr>
        <w:widowControl/>
        <w:adjustRightInd w:val="0"/>
        <w:snapToGrid w:val="0"/>
        <w:spacing w:line="360" w:lineRule="auto"/>
        <w:ind w:firstLine="480" w:firstLineChars="200"/>
        <w:jc w:val="left"/>
        <w:rPr>
          <w:rFonts w:ascii="仿宋_GB2312" w:hAnsi="仿宋_GB2312" w:eastAsia="仿宋_GB2312" w:cs="仿宋_GB2312"/>
          <w:snapToGrid w:val="0"/>
          <w:kern w:val="0"/>
          <w:sz w:val="24"/>
          <w:szCs w:val="24"/>
        </w:rPr>
      </w:pPr>
    </w:p>
    <w:p w14:paraId="7B24951B">
      <w:pPr>
        <w:widowControl/>
        <w:adjustRightInd w:val="0"/>
        <w:snapToGrid w:val="0"/>
        <w:spacing w:line="36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rPr>
        <w:t>甲方代表</w:t>
      </w:r>
      <w:r>
        <w:rPr>
          <w:rFonts w:hint="eastAsia" w:ascii="仿宋_GB2312" w:hAnsi="仿宋_GB2312" w:eastAsia="仿宋_GB2312" w:cs="仿宋_GB2312"/>
          <w:snapToGrid w:val="0"/>
          <w:color w:val="000000"/>
          <w:kern w:val="0"/>
          <w:sz w:val="24"/>
          <w:szCs w:val="24"/>
          <w:lang w:eastAsia="zh-Hans"/>
        </w:rPr>
        <w:t xml:space="preserve">（签字）： </w:t>
      </w:r>
    </w:p>
    <w:p w14:paraId="457921C6">
      <w:pPr>
        <w:widowControl/>
        <w:adjustRightInd w:val="0"/>
        <w:snapToGrid w:val="0"/>
        <w:spacing w:line="360" w:lineRule="auto"/>
        <w:ind w:firstLine="480" w:firstLineChars="200"/>
        <w:jc w:val="left"/>
        <w:rPr>
          <w:rFonts w:ascii="仿宋_GB2312" w:hAnsi="仿宋_GB2312" w:eastAsia="仿宋_GB2312" w:cs="仿宋_GB2312"/>
          <w:snapToGrid w:val="0"/>
          <w:kern w:val="0"/>
          <w:sz w:val="24"/>
          <w:szCs w:val="24"/>
        </w:rPr>
      </w:pPr>
    </w:p>
    <w:p w14:paraId="5311713C">
      <w:pPr>
        <w:widowControl/>
        <w:adjustRightInd w:val="0"/>
        <w:snapToGrid w:val="0"/>
        <w:spacing w:line="360" w:lineRule="auto"/>
        <w:ind w:firstLine="480" w:firstLineChars="200"/>
        <w:jc w:val="left"/>
        <w:rPr>
          <w:rFonts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rPr>
        <w:t>乙方单位全称</w:t>
      </w:r>
    </w:p>
    <w:p w14:paraId="5F31EF80">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rPr>
      </w:pPr>
    </w:p>
    <w:p w14:paraId="19BDE023">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r>
        <w:rPr>
          <w:rFonts w:hint="eastAsia" w:ascii="仿宋_GB2312" w:hAnsi="仿宋_GB2312" w:eastAsia="仿宋_GB2312" w:cs="仿宋_GB2312"/>
          <w:snapToGrid w:val="0"/>
          <w:color w:val="000000"/>
          <w:kern w:val="0"/>
          <w:sz w:val="24"/>
          <w:szCs w:val="24"/>
        </w:rPr>
        <w:t>乙方代表</w:t>
      </w:r>
      <w:r>
        <w:rPr>
          <w:rFonts w:hint="eastAsia" w:ascii="仿宋_GB2312" w:hAnsi="仿宋_GB2312" w:eastAsia="仿宋_GB2312" w:cs="仿宋_GB2312"/>
          <w:snapToGrid w:val="0"/>
          <w:color w:val="000000"/>
          <w:kern w:val="0"/>
          <w:sz w:val="24"/>
          <w:szCs w:val="24"/>
          <w:lang w:eastAsia="zh-Hans"/>
        </w:rPr>
        <w:t xml:space="preserve">（签字）： </w:t>
      </w:r>
    </w:p>
    <w:p w14:paraId="244C6201">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5A078946">
      <w:pPr>
        <w:widowControl/>
        <w:spacing w:line="300" w:lineRule="auto"/>
        <w:ind w:firstLine="643" w:firstLineChars="200"/>
        <w:jc w:val="center"/>
        <w:outlineLvl w:val="2"/>
        <w:rPr>
          <w:rFonts w:ascii="方正小标宋简体" w:hAnsi="方正小标宋简体" w:eastAsia="方正小标宋简体" w:cs="方正小标宋简体"/>
          <w:b/>
          <w:bCs/>
          <w:kern w:val="0"/>
          <w:sz w:val="32"/>
          <w:szCs w:val="32"/>
        </w:rPr>
      </w:pPr>
      <w:r>
        <w:rPr>
          <w:rFonts w:hint="eastAsia" w:ascii="方正小标宋简体" w:hAnsi="方正小标宋简体" w:eastAsia="方正小标宋简体" w:cs="方正小标宋简体"/>
          <w:b/>
          <w:bCs/>
          <w:kern w:val="0"/>
          <w:sz w:val="32"/>
          <w:szCs w:val="32"/>
          <w:highlight w:val="yellow"/>
        </w:rPr>
        <w:t xml:space="preserve">附件二 </w:t>
      </w:r>
      <w:r>
        <w:rPr>
          <w:rFonts w:ascii="方正小标宋简体" w:hAnsi="方正小标宋简体" w:eastAsia="方正小标宋简体" w:cs="方正小标宋简体"/>
          <w:b/>
          <w:bCs/>
          <w:kern w:val="0"/>
          <w:sz w:val="32"/>
          <w:szCs w:val="32"/>
          <w:highlight w:val="yellow"/>
        </w:rPr>
        <w:t xml:space="preserve"> 固定资产</w:t>
      </w:r>
      <w:r>
        <w:rPr>
          <w:rFonts w:hint="eastAsia" w:ascii="方正小标宋简体" w:hAnsi="方正小标宋简体" w:eastAsia="方正小标宋简体" w:cs="方正小标宋简体"/>
          <w:b/>
          <w:bCs/>
          <w:kern w:val="0"/>
          <w:sz w:val="32"/>
          <w:szCs w:val="32"/>
          <w:highlight w:val="yellow"/>
        </w:rPr>
        <w:t>设备</w:t>
      </w:r>
      <w:r>
        <w:rPr>
          <w:rFonts w:ascii="方正小标宋简体" w:hAnsi="方正小标宋简体" w:eastAsia="方正小标宋简体" w:cs="方正小标宋简体"/>
          <w:b/>
          <w:bCs/>
          <w:kern w:val="0"/>
          <w:sz w:val="32"/>
          <w:szCs w:val="32"/>
          <w:highlight w:val="yellow"/>
        </w:rPr>
        <w:t>项目偏差索赔细则</w:t>
      </w:r>
    </w:p>
    <w:p w14:paraId="6E2A3957">
      <w:pPr>
        <w:spacing w:line="300" w:lineRule="auto"/>
        <w:ind w:firstLine="480" w:firstLineChars="200"/>
        <w:rPr>
          <w:rFonts w:ascii="仿宋_GB2312" w:eastAsia="仿宋_GB2312"/>
          <w:sz w:val="24"/>
          <w:szCs w:val="24"/>
        </w:rPr>
      </w:pPr>
      <w:r>
        <w:rPr>
          <w:rFonts w:hint="eastAsia" w:ascii="仿宋_GB2312" w:hAnsi="仿宋_GB2312" w:eastAsia="仿宋_GB2312" w:cs="仿宋_GB2312"/>
          <w:kern w:val="0"/>
          <w:sz w:val="24"/>
          <w:szCs w:val="24"/>
          <w:lang w:bidi="ar"/>
        </w:rPr>
        <w:t>为规范固定资产项目实施过程中，因卖方原因导致设备各项重要技术指标、项目进度出现偏差，造成项目延期交付或无法通过验收等情况，经协商一致，就索赔扣款事宜订立本细则，双方共同遵守。</w:t>
      </w:r>
    </w:p>
    <w:p w14:paraId="64E6A28F">
      <w:pPr>
        <w:spacing w:line="300" w:lineRule="auto"/>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一、固定资产投资项目偏差及索赔细则</w:t>
      </w:r>
    </w:p>
    <w:p w14:paraId="7EF72DC6">
      <w:pPr>
        <w:spacing w:line="300" w:lineRule="auto"/>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（一）非标设备、产线等生产类固定资产投资项目</w:t>
      </w:r>
    </w:p>
    <w:p w14:paraId="6BA3FF5C">
      <w:pPr>
        <w:widowControl/>
        <w:spacing w:line="300" w:lineRule="auto"/>
        <w:ind w:firstLine="482" w:firstLineChars="200"/>
        <w:jc w:val="left"/>
        <w:outlineLvl w:val="2"/>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1、产能节拍偏差</w:t>
      </w:r>
    </w:p>
    <w:p w14:paraId="0D886522">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1.1基准值</w:t>
      </w:r>
      <w:r>
        <w:rPr>
          <w:rFonts w:hint="eastAsia" w:ascii="仿宋_GB2312" w:hAnsi="仿宋_GB2312" w:eastAsia="仿宋_GB2312" w:cs="仿宋_GB2312"/>
          <w:sz w:val="24"/>
          <w:szCs w:val="24"/>
        </w:rPr>
        <w:t>：</w:t>
      </w:r>
    </w:p>
    <w:p w14:paraId="449C94CE">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产能节拍是指特定时间段内，生产线或生产工序必须完成一个单位产品所需要的时间间隔，以合同/技术协议内的节拍时间（秒/件）为准。</w:t>
      </w:r>
    </w:p>
    <w:p w14:paraId="4605794E">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1.2节拍偏差率核算公式</w:t>
      </w:r>
      <w:r>
        <w:rPr>
          <w:rFonts w:hint="eastAsia" w:ascii="仿宋_GB2312" w:hAnsi="仿宋_GB2312" w:eastAsia="仿宋_GB2312" w:cs="仿宋_GB2312"/>
          <w:sz w:val="24"/>
          <w:szCs w:val="24"/>
        </w:rPr>
        <w:t>：</w:t>
      </w:r>
    </w:p>
    <w:p w14:paraId="5B0B7056">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节拍偏差率=（实际节拍-约定节拍）÷约定节拍×100%</w:t>
      </w:r>
    </w:p>
    <w:p w14:paraId="60E18CA0">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1.3扣款规则</w:t>
      </w:r>
      <w:r>
        <w:rPr>
          <w:rFonts w:hint="eastAsia" w:ascii="仿宋_GB2312" w:hAnsi="仿宋_GB2312" w:eastAsia="仿宋_GB2312" w:cs="仿宋_GB2312"/>
          <w:sz w:val="24"/>
          <w:szCs w:val="24"/>
        </w:rPr>
        <w:t>：</w:t>
      </w:r>
    </w:p>
    <w:p w14:paraId="47DCB9DB">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节拍偏差率≤3%：视为允许偏差，不扣款；</w:t>
      </w:r>
    </w:p>
    <w:p w14:paraId="79D2D754">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节拍偏差率3%＜偏差率≤10%：偏差每超出1%，扣减设备合同价款的1%；</w:t>
      </w:r>
    </w:p>
    <w:p w14:paraId="289BAA60">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节拍偏差率10%＜偏差率≤30%：属重大偏差，偏差每超出1%，扣减设备合同价款的1%；买方有权全部或部分不予验收付款，买方视情况选择解除合同或继续执行合同；</w:t>
      </w:r>
    </w:p>
    <w:p w14:paraId="76E3FE43">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节拍偏差率＞30%：属根本违约，买方有权不予验收、不予付款，并有权单方解除合同。</w:t>
      </w:r>
    </w:p>
    <w:p w14:paraId="239E44EE">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当项目涉及多个产品需进行节拍验收时，参照双方在合同内约定的各个产品节拍偏离扣款基数；如无明确约定，按扣款比例=(节拍超差产品数量/需验收节拍产品数量)*100%进行折算。</w:t>
      </w:r>
    </w:p>
    <w:p w14:paraId="09C72A38">
      <w:pPr>
        <w:widowControl/>
        <w:spacing w:line="300" w:lineRule="auto"/>
        <w:ind w:firstLine="482" w:firstLineChars="200"/>
        <w:jc w:val="left"/>
        <w:outlineLvl w:val="2"/>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2、自动化率偏差</w:t>
      </w:r>
    </w:p>
    <w:p w14:paraId="38AB4BF5">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2.1基准值</w:t>
      </w:r>
      <w:r>
        <w:rPr>
          <w:rFonts w:hint="eastAsia" w:ascii="仿宋_GB2312" w:hAnsi="仿宋_GB2312" w:eastAsia="仿宋_GB2312" w:cs="仿宋_GB2312"/>
          <w:sz w:val="24"/>
          <w:szCs w:val="24"/>
        </w:rPr>
        <w:t>：</w:t>
      </w:r>
    </w:p>
    <w:p w14:paraId="1E8DD6E3">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自动化率是指设备在完成其预定功能时不需要人工干预的程度，以合同</w:t>
      </w:r>
      <w:r>
        <w:rPr>
          <w:rFonts w:hint="eastAsia" w:ascii="仿宋_GB2312" w:hAnsi="仿宋_GB2312" w:eastAsia="仿宋_GB2312" w:cs="仿宋_GB2312"/>
          <w:kern w:val="0"/>
          <w:sz w:val="24"/>
          <w:szCs w:val="24"/>
          <w:lang w:bidi="ar"/>
        </w:rPr>
        <w:t>/技术协议</w:t>
      </w:r>
      <w:r>
        <w:rPr>
          <w:rFonts w:hint="eastAsia" w:ascii="仿宋_GB2312" w:hAnsi="仿宋_GB2312" w:eastAsia="仿宋_GB2312" w:cs="仿宋_GB2312"/>
          <w:sz w:val="24"/>
          <w:szCs w:val="24"/>
        </w:rPr>
        <w:t>约定的</w:t>
      </w:r>
      <w:r>
        <w:rPr>
          <w:rFonts w:hint="eastAsia" w:ascii="仿宋_GB2312" w:hAnsi="仿宋_GB2312" w:eastAsia="仿宋_GB2312" w:cs="仿宋_GB2312"/>
          <w:b/>
          <w:sz w:val="24"/>
          <w:szCs w:val="24"/>
        </w:rPr>
        <w:t>自动化率</w:t>
      </w:r>
      <w:r>
        <w:rPr>
          <w:rFonts w:hint="eastAsia" w:ascii="仿宋_GB2312" w:hAnsi="仿宋_GB2312" w:eastAsia="仿宋_GB2312" w:cs="仿宋_GB2312"/>
          <w:sz w:val="24"/>
          <w:szCs w:val="24"/>
        </w:rPr>
        <w:t>为准，按Q/ZZ 30096《产线自动化率核算规范》内规定的计算方法进行核算。</w:t>
      </w:r>
    </w:p>
    <w:p w14:paraId="427996FC">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2.2自动化率偏差核算公式</w:t>
      </w:r>
      <w:r>
        <w:rPr>
          <w:rFonts w:hint="eastAsia" w:ascii="仿宋_GB2312" w:hAnsi="仿宋_GB2312" w:eastAsia="仿宋_GB2312" w:cs="仿宋_GB2312"/>
          <w:sz w:val="24"/>
          <w:szCs w:val="24"/>
        </w:rPr>
        <w:t>：</w:t>
      </w:r>
    </w:p>
    <w:p w14:paraId="4DA21730">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自动化率偏差=约定自动化率-实际达成自动化率</w:t>
      </w:r>
    </w:p>
    <w:p w14:paraId="5E607DE1">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2.3扣款规则</w:t>
      </w:r>
      <w:r>
        <w:rPr>
          <w:rFonts w:hint="eastAsia" w:ascii="仿宋_GB2312" w:hAnsi="仿宋_GB2312" w:eastAsia="仿宋_GB2312" w:cs="仿宋_GB2312"/>
          <w:sz w:val="24"/>
          <w:szCs w:val="24"/>
        </w:rPr>
        <w:t>：</w:t>
      </w:r>
    </w:p>
    <w:p w14:paraId="36C9FABA">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自动化率偏差率＜【5】%：视为允许偏差，不扣款；</w:t>
      </w:r>
    </w:p>
    <w:p w14:paraId="7DA4912D">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【5】%≤自动化率偏差率＜【15】%：偏差每高1%，扣减对应合同价款的0.5%；</w:t>
      </w:r>
    </w:p>
    <w:p w14:paraId="2D6262DC">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kern w:val="0"/>
          <w:sz w:val="24"/>
          <w:szCs w:val="24"/>
          <w:lang w:bidi="ar"/>
        </w:rPr>
        <w:t>自动化率偏差率≥【15】%：视为重大偏差，买方有权选择以下任一种扣款方式：①按照额外增加的人工及设备使用年限核算扣款，人工成本按买方实际支出执行扣款，扣款不高于合同总价款的30%；②买方有权全部或部分不予验收付款，并单方解除合同。</w:t>
      </w:r>
    </w:p>
    <w:p w14:paraId="327760F9">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3、功能及性能偏差</w:t>
      </w:r>
    </w:p>
    <w:p w14:paraId="28CFFC23">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3.1核心功能/主要参数不达标（根本违约）</w:t>
      </w:r>
    </w:p>
    <w:p w14:paraId="4E088FB9">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设备主要功能、核心性能指标、关键技术参数未达到合同及附件《技术协议》约定标准或国家、行业标准，导致项目无法实现核心产能、工艺要求不满足、整体验收不合格的，视为卖方根本违约。</w:t>
      </w:r>
    </w:p>
    <w:p w14:paraId="397E9136">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买方有权单方解除合同、无条件全额退货退款，卖方应在买方通知后7个工作日内全额退还买方已支付的全部款项，并承担设备往返运输、拆装、检测、仓储等全部相关费用；同时卖方应按合同总金额的20%向买方支付违约金，违约金不足以弥补买方工期延误、停产损失、第三方索赔等全部实际损失的，卖方应就差额部分另行足额赔偿。</w:t>
      </w:r>
    </w:p>
    <w:p w14:paraId="479598C3">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对于创新性强、技术难度大的挑战性项目，如存在部分关键指标不达标但经买方认定不影响产品、产线使用的，买方可选择让步接收，卖方提供不高于合同总金额的20%的折扣作为对买方让步接收的补偿。</w:t>
      </w:r>
    </w:p>
    <w:p w14:paraId="51124A01">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3.2辅助指标/配置不符（非根本违约）</w:t>
      </w:r>
    </w:p>
    <w:p w14:paraId="45ADE80C">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及核心参数均达标、可实现项目核心用途，但辅助性能指标、选配模块、附件配置、软件功能、外观尺寸等与合同约定不符，仅影响辅助性能或使用体验、不影响项目整体运行的，卖方应无偿补齐缺失配件、将不符项整改至约定标准，由此产生的全部费用由卖方自行承担；若卖方无法整改到位，双方应在30个工作日内按实际交付状态重新核定合同价款，签订书面补充协议并按调整后价格执行结算。买方有权全部或部分不予验收及付款。</w:t>
      </w:r>
    </w:p>
    <w:p w14:paraId="3BABEC7A">
      <w:pPr>
        <w:widowControl/>
        <w:spacing w:line="300" w:lineRule="auto"/>
        <w:ind w:firstLine="482" w:firstLineChars="200"/>
        <w:jc w:val="left"/>
        <w:outlineLvl w:val="1"/>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4、交付期偏差</w:t>
      </w:r>
    </w:p>
    <w:p w14:paraId="4D9BCF2C">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4.1交付期偏差：</w:t>
      </w:r>
      <w:r>
        <w:rPr>
          <w:rFonts w:hint="eastAsia" w:ascii="仿宋_GB2312" w:hAnsi="仿宋_GB2312" w:eastAsia="仿宋_GB2312" w:cs="仿宋_GB2312"/>
          <w:sz w:val="24"/>
          <w:szCs w:val="24"/>
        </w:rPr>
        <w:t>指设备到货、安装调试等过程周期超出合同约定的时间。</w:t>
      </w:r>
    </w:p>
    <w:p w14:paraId="6D67B66E">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4.2扣款规则：</w:t>
      </w:r>
      <w:r>
        <w:rPr>
          <w:rFonts w:hint="eastAsia" w:ascii="仿宋_GB2312" w:hAnsi="仿宋_GB2312" w:eastAsia="仿宋_GB2312" w:cs="仿宋_GB2312"/>
          <w:sz w:val="24"/>
          <w:szCs w:val="24"/>
        </w:rPr>
        <w:t>到货或安装调试每迟1个工作日，扣减设备合同价款的1%作为违约金，如违约金超过合同总价款的20%或因卖方原因设备未能通过最终验收，买方有权就卖方违约而解除合同，且卖方仍须支付上述违约金，返还买方已支付的设备款（如有），并赔偿由此给买方造成的一切损失。</w:t>
      </w:r>
    </w:p>
    <w:p w14:paraId="3ECE85EF">
      <w:pPr>
        <w:spacing w:line="300" w:lineRule="auto"/>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（二）研发、检测类固定资产投资项目</w:t>
      </w:r>
    </w:p>
    <w:p w14:paraId="13F4F1ED">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1、功能及性能偏差</w:t>
      </w:r>
    </w:p>
    <w:p w14:paraId="36F1CB3E">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1.1核心功能/主要参数不达标（根本违约）</w:t>
      </w:r>
    </w:p>
    <w:p w14:paraId="750EE190">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设备主要功能、核心性能指标、关键技术参数未达到合同及附件《技术协议》约定标准或国家、行业标准，导致项目无法实现核心功能、工艺要求不满足、整体验收不合格的，视为卖方根本违约。</w:t>
      </w:r>
    </w:p>
    <w:p w14:paraId="56F03B8F">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买方有权单方解除合同、无条件全额退货退款，卖方应在买方通知后7个工作日内全额退还买方已支付的全部款项，并承担设备往返运输、拆装、检测、仓储等全部相关费用；同时卖方应按合同总金额的20%向买方支付违约金，违约金不足以弥补买方工期延误、停产损失、第三方索赔等全部实际损失的，卖方应就差额部分另行足额赔偿。</w:t>
      </w:r>
    </w:p>
    <w:p w14:paraId="5929CCAB">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对于创新性强、技术难度大的挑战性项目，如存在部分次要指标不达标但经买方认定不影响使用的，买方可选择让步接收，卖方提供不高于合同总金额的20%的折扣作为对买方让步接收的补偿。</w:t>
      </w:r>
    </w:p>
    <w:p w14:paraId="339D8F4B">
      <w:pPr>
        <w:widowControl/>
        <w:spacing w:line="300" w:lineRule="auto"/>
        <w:ind w:left="-363" w:firstLine="723" w:firstLineChars="3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1.2辅助指标/配置不符（非根本违约）</w:t>
      </w:r>
    </w:p>
    <w:p w14:paraId="3E8EFB8D">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及核心参数均达标、可实现项目核心用途，但辅助性能指标、选配模块、附件配置、软件功能、外观尺寸等与合同约定不符，仅影响辅助性能或使用体验、不影响项目整体运行的，卖方应无偿补齐缺失配件、将不符项整改至约定标准，由此产生的全部费用由卖方自行承担；若卖方无法整改到位，双方应在30个工作日内按实际交付状态重新核定合同价款，签订书面补充协议并按调整后价格执行结算。买方有权全部或部分不予验收及付款。</w:t>
      </w:r>
    </w:p>
    <w:p w14:paraId="0E5518C2">
      <w:pPr>
        <w:widowControl/>
        <w:spacing w:line="300" w:lineRule="auto"/>
        <w:ind w:left="-363" w:firstLine="843" w:firstLineChars="35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2、交付期偏差</w:t>
      </w:r>
    </w:p>
    <w:p w14:paraId="71A3775B">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2.1交付期偏差：</w:t>
      </w:r>
      <w:r>
        <w:rPr>
          <w:rFonts w:hint="eastAsia" w:ascii="仿宋_GB2312" w:hAnsi="仿宋_GB2312" w:eastAsia="仿宋_GB2312" w:cs="仿宋_GB2312"/>
          <w:sz w:val="24"/>
          <w:szCs w:val="24"/>
        </w:rPr>
        <w:t>指设备到货、安装调试等过程，因卖方自身原因造成周期超出合同约定的时间。</w:t>
      </w:r>
    </w:p>
    <w:p w14:paraId="2726D6B2">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2.2扣款规则：</w:t>
      </w:r>
      <w:r>
        <w:rPr>
          <w:rFonts w:hint="eastAsia" w:ascii="仿宋_GB2312" w:hAnsi="仿宋_GB2312" w:eastAsia="仿宋_GB2312" w:cs="仿宋_GB2312"/>
          <w:sz w:val="24"/>
          <w:szCs w:val="24"/>
        </w:rPr>
        <w:t>交付期每迟1个工作日，扣减设备合同价款的0.5%，如扣款额超过合同总价款的20%，买方有权就卖方违约而解除合同，且卖方仍须支付上述违约金，并赔偿由此给买方造成的一切损失。</w:t>
      </w:r>
    </w:p>
    <w:p w14:paraId="18072F3A">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2.3</w:t>
      </w:r>
      <w:r>
        <w:rPr>
          <w:rFonts w:hint="eastAsia" w:ascii="仿宋_GB2312" w:hAnsi="仿宋_GB2312" w:eastAsia="仿宋_GB2312" w:cs="仿宋_GB2312"/>
          <w:sz w:val="24"/>
          <w:szCs w:val="24"/>
        </w:rPr>
        <w:t>针对研发、检测类试验设备特殊卖方（技术垄断、进口）的超期情况，第一次卖方需提前两个月提出书面延期申请并附最新交货期，经买方研判后出具考核结论；第二次超期时，买方按上述扣款规则进行考核。</w:t>
      </w:r>
    </w:p>
    <w:p w14:paraId="66AB7F43">
      <w:pPr>
        <w:widowControl/>
        <w:spacing w:line="300" w:lineRule="auto"/>
        <w:ind w:firstLine="482" w:firstLineChars="200"/>
        <w:jc w:val="left"/>
        <w:outlineLvl w:val="1"/>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二、考核与执行流程</w:t>
      </w:r>
    </w:p>
    <w:p w14:paraId="5C3E1A36">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1、卖方同意，在买方就索赔扣款及违约金通知卖方后，买方有权直接从</w:t>
      </w:r>
      <w:r>
        <w:rPr>
          <w:rFonts w:hint="eastAsia" w:ascii="仿宋_GB2312" w:hAnsi="仿宋_GB2312" w:eastAsia="仿宋_GB2312" w:cs="仿宋_GB2312"/>
          <w:b/>
          <w:sz w:val="24"/>
          <w:szCs w:val="24"/>
        </w:rPr>
        <w:t>项目尾款、履约保证金或质保金</w:t>
      </w:r>
      <w:r>
        <w:rPr>
          <w:rFonts w:hint="eastAsia" w:ascii="仿宋_GB2312" w:hAnsi="仿宋_GB2312" w:eastAsia="仿宋_GB2312" w:cs="仿宋_GB2312"/>
          <w:sz w:val="24"/>
          <w:szCs w:val="24"/>
        </w:rPr>
        <w:t>中优先抵扣相应款项。若抵扣后仍不足以覆盖索赔扣款及违约金金额，卖方应就剩余部分另行向买方支付。</w:t>
      </w:r>
    </w:p>
    <w:p w14:paraId="55806088">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2、针对同一问题同时触发的多项索赔，不重复扣款，按照索赔金额较高的标准执行，但不同阶段重复发生的不在此限。所有索赔金额不超过合同总金额的30%。</w:t>
      </w:r>
    </w:p>
    <w:p w14:paraId="39043638">
      <w:pPr>
        <w:widowControl/>
        <w:spacing w:line="300" w:lineRule="auto"/>
        <w:ind w:firstLine="482" w:firstLineChars="200"/>
        <w:jc w:val="left"/>
        <w:outlineLvl w:val="1"/>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三、附则</w:t>
      </w:r>
    </w:p>
    <w:p w14:paraId="71A0E300">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本细则作为主合同</w:t>
      </w:r>
      <w:r>
        <w:rPr>
          <w:rFonts w:hint="eastAsia" w:ascii="仿宋_GB2312" w:hAnsi="仿宋_GB2312" w:eastAsia="仿宋_GB2312" w:cs="仿宋_GB2312"/>
          <w:b/>
          <w:sz w:val="24"/>
          <w:szCs w:val="24"/>
        </w:rPr>
        <w:t>有效组成部分</w:t>
      </w:r>
      <w:r>
        <w:rPr>
          <w:rFonts w:hint="eastAsia" w:ascii="仿宋_GB2312" w:hAnsi="仿宋_GB2312" w:eastAsia="仿宋_GB2312" w:cs="仿宋_GB2312"/>
          <w:sz w:val="24"/>
          <w:szCs w:val="24"/>
        </w:rPr>
        <w:t>，与合同、技术协议具有同等法律效力；如本细则内容与合同、技术协议约定有冲突的，以本细则为准。</w:t>
      </w:r>
    </w:p>
    <w:p w14:paraId="44315CFA">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2B30EF94">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061E5C3D">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5602CC63">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r>
        <w:rPr>
          <w:rFonts w:ascii="仿宋_GB2312" w:hAnsi="仿宋_GB2312" w:eastAsia="仿宋_GB2312" w:cs="仿宋_GB2312"/>
          <w:snapToGrid w:val="0"/>
          <w:color w:val="000000"/>
          <w:kern w:val="0"/>
          <w:sz w:val="24"/>
          <w:szCs w:val="24"/>
          <w:lang w:eastAsia="zh-Hans"/>
        </w:rPr>
        <w:br w:type="page"/>
      </w:r>
    </w:p>
    <w:p w14:paraId="608CABF8">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bookmarkEnd w:id="117"/>
    <w:p w14:paraId="34C8C4E7">
      <w:pPr>
        <w:rPr>
          <w:rFonts w:ascii="黑体" w:hAnsi="黑体" w:eastAsia="黑体" w:cstheme="minorEastAsia"/>
          <w:sz w:val="28"/>
          <w:szCs w:val="28"/>
        </w:rPr>
      </w:pPr>
      <w:r>
        <w:rPr>
          <w:rFonts w:hint="eastAsia" w:ascii="黑体" w:hAnsi="黑体" w:eastAsia="黑体" w:cstheme="minorEastAsia"/>
          <w:sz w:val="28"/>
          <w:szCs w:val="28"/>
        </w:rPr>
        <w:t>附件三 技术协议书</w:t>
      </w:r>
    </w:p>
    <w:p w14:paraId="1536A2D8">
      <w:pPr>
        <w:keepNext/>
        <w:keepLines/>
        <w:jc w:val="center"/>
        <w:outlineLvl w:val="0"/>
        <w:rPr>
          <w:rFonts w:ascii="Calibri" w:hAnsi="Calibri" w:eastAsia="宋体" w:cs="Times New Roman"/>
          <w:b/>
          <w:bCs/>
          <w:kern w:val="44"/>
          <w:sz w:val="36"/>
          <w:szCs w:val="44"/>
        </w:rPr>
        <w:sectPr>
          <w:footerReference r:id="rId10" w:type="first"/>
          <w:headerReference r:id="rId8" w:type="default"/>
          <w:footerReference r:id="rId9" w:type="default"/>
          <w:pgSz w:w="11907" w:h="16840"/>
          <w:pgMar w:top="1588" w:right="1418" w:bottom="1134" w:left="1418" w:header="851" w:footer="992" w:gutter="0"/>
          <w:cols w:space="720" w:num="1"/>
          <w:titlePg/>
          <w:docGrid w:linePitch="312" w:charSpace="0"/>
        </w:sectPr>
      </w:pPr>
    </w:p>
    <w:p w14:paraId="6C11F289">
      <w:pPr>
        <w:keepNext/>
        <w:keepLines/>
        <w:jc w:val="center"/>
        <w:outlineLvl w:val="0"/>
        <w:rPr>
          <w:rFonts w:ascii="Calibri" w:hAnsi="Calibri" w:eastAsia="宋体" w:cs="Times New Roman"/>
          <w:b/>
          <w:bCs/>
          <w:kern w:val="44"/>
          <w:sz w:val="36"/>
          <w:szCs w:val="44"/>
        </w:rPr>
      </w:pPr>
      <w:bookmarkStart w:id="138" w:name="_Toc240120911"/>
      <w:r>
        <w:rPr>
          <w:rFonts w:hint="eastAsia" w:ascii="Calibri" w:hAnsi="Calibri" w:eastAsia="宋体" w:cs="Times New Roman"/>
          <w:b/>
          <w:bCs/>
          <w:kern w:val="44"/>
          <w:sz w:val="36"/>
          <w:szCs w:val="44"/>
        </w:rPr>
        <w:t>第七部分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138"/>
    </w:p>
    <w:p w14:paraId="07926936">
      <w:pPr>
        <w:keepNext/>
        <w:keepLines/>
        <w:rPr>
          <w:rFonts w:ascii="Times New Roman" w:hAnsi="Times New Roman" w:eastAsia="宋体" w:cs="Times New Roman"/>
          <w:b/>
          <w:bCs/>
          <w:color w:val="000000"/>
          <w:sz w:val="24"/>
          <w:szCs w:val="24"/>
        </w:rPr>
      </w:pPr>
    </w:p>
    <w:p w14:paraId="16DADE6A">
      <w:pPr>
        <w:pStyle w:val="20"/>
        <w:rPr>
          <w:rFonts w:ascii="Times New Roman" w:hAnsi="Times New Roman" w:eastAsia="宋体" w:cs="Times New Roman"/>
          <w:b/>
          <w:bCs/>
          <w:color w:val="000000"/>
          <w:sz w:val="24"/>
          <w:szCs w:val="24"/>
        </w:rPr>
      </w:pPr>
    </w:p>
    <w:p w14:paraId="659338E9">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说明：</w:t>
      </w:r>
    </w:p>
    <w:p w14:paraId="5BFB2985">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4D74BC37">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12656F36">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58682D4D">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2F9ED624">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7B89DD85">
      <w:pPr>
        <w:pStyle w:val="20"/>
        <w:rPr>
          <w:rFonts w:ascii="Times New Roman" w:hAnsi="Times New Roman" w:eastAsia="宋体" w:cs="Times New Roman"/>
          <w:b/>
          <w:bCs/>
          <w:color w:val="000000"/>
          <w:sz w:val="24"/>
          <w:szCs w:val="24"/>
        </w:rPr>
        <w:sectPr>
          <w:footerReference r:id="rId13" w:type="first"/>
          <w:headerReference r:id="rId11" w:type="default"/>
          <w:footerReference r:id="rId12" w:type="default"/>
          <w:pgSz w:w="11907" w:h="16840"/>
          <w:pgMar w:top="1588" w:right="1418" w:bottom="1134" w:left="1418" w:header="851" w:footer="992" w:gutter="0"/>
          <w:cols w:space="720" w:num="1"/>
          <w:titlePg/>
          <w:docGrid w:linePitch="312" w:charSpace="0"/>
        </w:sectPr>
      </w:pPr>
    </w:p>
    <w:p w14:paraId="73042B3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139" w:name="_Toc212369550"/>
      <w:bookmarkStart w:id="140" w:name="_Toc639004"/>
      <w:bookmarkStart w:id="141" w:name="_Toc353881012"/>
      <w:bookmarkStart w:id="142" w:name="_Toc25811"/>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139"/>
      <w:bookmarkEnd w:id="140"/>
      <w:bookmarkEnd w:id="141"/>
      <w:bookmarkEnd w:id="142"/>
    </w:p>
    <w:p w14:paraId="01FB504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w:t>
      </w:r>
    </w:p>
    <w:p w14:paraId="21435F2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提交纸质投标文件：资质证明文件、商务文件和技术文件正本一份；电子版投标文件一份。</w:t>
      </w:r>
    </w:p>
    <w:p w14:paraId="30A721B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16C4FDDD">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1E4BCA5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5C9E819C">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47DF303D">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84A6395">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38DB39A6">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4D3F6C1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1521D56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4E052C6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3785770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163370C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4E7A4F1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45392C8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3D6E049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40B314F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3138D240">
      <w:pPr>
        <w:rPr>
          <w:rFonts w:ascii="黑体" w:hAnsi="Calibri" w:eastAsia="黑体" w:cs="Times New Roman"/>
          <w:color w:val="000000"/>
          <w:sz w:val="24"/>
          <w:szCs w:val="24"/>
        </w:rPr>
      </w:pPr>
    </w:p>
    <w:p w14:paraId="6BE6BEC2">
      <w:pPr>
        <w:rPr>
          <w:rFonts w:ascii="黑体" w:hAnsi="Calibri" w:eastAsia="黑体" w:cs="Times New Roman"/>
          <w:color w:val="000000"/>
          <w:sz w:val="24"/>
          <w:szCs w:val="24"/>
        </w:rPr>
      </w:pPr>
    </w:p>
    <w:p w14:paraId="0E310CB2">
      <w:pPr>
        <w:pStyle w:val="20"/>
        <w:rPr>
          <w:rFonts w:ascii="黑体" w:hAnsi="Calibri" w:eastAsia="黑体" w:cs="Times New Roman"/>
          <w:color w:val="000000"/>
          <w:sz w:val="24"/>
          <w:szCs w:val="24"/>
        </w:rPr>
      </w:pPr>
    </w:p>
    <w:p w14:paraId="0AC0B1A7">
      <w:pPr>
        <w:pStyle w:val="20"/>
        <w:rPr>
          <w:rFonts w:ascii="黑体" w:hAnsi="Calibri" w:eastAsia="黑体" w:cs="Times New Roman"/>
          <w:color w:val="000000"/>
          <w:sz w:val="24"/>
          <w:szCs w:val="24"/>
        </w:rPr>
      </w:pPr>
    </w:p>
    <w:p w14:paraId="1D6C14DC">
      <w:pPr>
        <w:pStyle w:val="20"/>
        <w:rPr>
          <w:rFonts w:ascii="黑体" w:hAnsi="Calibri" w:eastAsia="黑体" w:cs="Times New Roman"/>
          <w:color w:val="000000"/>
          <w:sz w:val="24"/>
          <w:szCs w:val="24"/>
        </w:rPr>
      </w:pPr>
    </w:p>
    <w:p w14:paraId="5668F072">
      <w:pPr>
        <w:pStyle w:val="20"/>
        <w:rPr>
          <w:rFonts w:ascii="黑体" w:hAnsi="Calibri" w:eastAsia="黑体" w:cs="Times New Roman"/>
          <w:color w:val="000000"/>
          <w:sz w:val="24"/>
          <w:szCs w:val="24"/>
        </w:rPr>
      </w:pPr>
    </w:p>
    <w:p w14:paraId="12DD2BEB">
      <w:pPr>
        <w:rPr>
          <w:rFonts w:ascii="黑体" w:hAnsi="Calibri" w:eastAsia="黑体" w:cs="Times New Roman"/>
          <w:color w:val="000000"/>
          <w:sz w:val="24"/>
          <w:szCs w:val="24"/>
        </w:rPr>
      </w:pPr>
    </w:p>
    <w:p w14:paraId="49EA9C6E">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487FFB6E">
      <w:pPr>
        <w:adjustRightInd w:val="0"/>
        <w:snapToGrid w:val="0"/>
        <w:spacing w:before="72" w:beforeLines="30" w:line="240" w:lineRule="exact"/>
        <w:jc w:val="center"/>
        <w:rPr>
          <w:rFonts w:ascii="宋体" w:hAnsi="Calibri" w:eastAsia="宋体" w:cs="Times New Roman"/>
          <w:sz w:val="24"/>
          <w:szCs w:val="20"/>
        </w:rPr>
      </w:pPr>
    </w:p>
    <w:p w14:paraId="70DD922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u w:val="single"/>
        </w:rPr>
        <w:t xml:space="preserve">（招标编号 </w:t>
      </w:r>
      <w:r>
        <w:rPr>
          <w:rFonts w:ascii="宋体" w:hAnsi="宋体" w:eastAsia="宋体" w:cs="宋体"/>
          <w:sz w:val="24"/>
          <w:szCs w:val="24"/>
          <w:u w:val="single"/>
        </w:rPr>
        <w:t xml:space="preserve">  </w:t>
      </w:r>
      <w:r>
        <w:rPr>
          <w:rFonts w:hint="eastAsia" w:ascii="宋体" w:hAnsi="宋体" w:eastAsia="宋体" w:cs="宋体"/>
          <w:sz w:val="24"/>
          <w:szCs w:val="24"/>
          <w:u w:val="single"/>
        </w:rPr>
        <w:t>）</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7F3C271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42"/>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3994D4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41B5CB5E">
            <w:pPr>
              <w:adjustRightInd w:val="0"/>
              <w:snapToGrid w:val="0"/>
              <w:spacing w:before="72"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7647BFC5">
            <w:pPr>
              <w:adjustRightInd w:val="0"/>
              <w:snapToGrid w:val="0"/>
              <w:spacing w:before="72"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1DAD622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1F9C3BB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47AB3CA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0F43ECA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3BDB804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6ED56F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0D2CDC90">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0D1642A1">
      <w:pPr>
        <w:rPr>
          <w:rFonts w:ascii="Calibri" w:hAnsi="Calibri" w:eastAsia="黑体" w:cs="Times New Roman"/>
          <w:b/>
          <w:bCs/>
          <w:color w:val="000000"/>
          <w:sz w:val="28"/>
          <w:szCs w:val="20"/>
        </w:rPr>
      </w:pPr>
      <w:r>
        <w:rPr>
          <w:rFonts w:ascii="Calibri" w:hAnsi="Calibri" w:eastAsia="黑体" w:cs="Times New Roman"/>
          <w:b/>
          <w:bCs/>
          <w:color w:val="000000"/>
          <w:sz w:val="28"/>
          <w:szCs w:val="20"/>
        </w:rPr>
        <w:br w:type="page"/>
      </w:r>
    </w:p>
    <w:p w14:paraId="69BD5287">
      <w:pPr>
        <w:rPr>
          <w:rFonts w:ascii="Calibri" w:hAnsi="Calibri" w:eastAsia="黑体" w:cs="Times New Roman"/>
          <w:b/>
          <w:bCs/>
          <w:color w:val="000000"/>
          <w:sz w:val="28"/>
          <w:szCs w:val="20"/>
        </w:rPr>
      </w:pPr>
    </w:p>
    <w:p w14:paraId="60AB3ED3">
      <w:pPr>
        <w:keepNext/>
        <w:keepLines/>
        <w:outlineLvl w:val="2"/>
        <w:rPr>
          <w:rFonts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249616B2">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p>
    <w:tbl>
      <w:tblPr>
        <w:tblStyle w:val="135"/>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33C78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2CF16FAD">
            <w:pPr>
              <w:pStyle w:val="137"/>
              <w:spacing w:before="114"/>
              <w:ind w:left="720"/>
            </w:pPr>
            <w:r>
              <w:t xml:space="preserve">企业名称 </w:t>
            </w:r>
          </w:p>
        </w:tc>
        <w:tc>
          <w:tcPr>
            <w:tcW w:w="4680" w:type="dxa"/>
            <w:gridSpan w:val="4"/>
            <w:vAlign w:val="center"/>
          </w:tcPr>
          <w:p w14:paraId="4555FE7D">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0F10D58F">
            <w:pPr>
              <w:pStyle w:val="137"/>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13DD81C1">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61539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07E3B472">
            <w:pPr>
              <w:pStyle w:val="137"/>
              <w:spacing w:before="114"/>
              <w:ind w:left="720"/>
            </w:pPr>
            <w:r>
              <w:t xml:space="preserve">企业地址 </w:t>
            </w:r>
          </w:p>
        </w:tc>
        <w:tc>
          <w:tcPr>
            <w:tcW w:w="4680" w:type="dxa"/>
            <w:gridSpan w:val="4"/>
            <w:vAlign w:val="center"/>
          </w:tcPr>
          <w:p w14:paraId="458E1DE7">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781E125D">
            <w:pPr>
              <w:pStyle w:val="137"/>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34B365C2">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1971D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5E514EE9">
            <w:pPr>
              <w:pStyle w:val="137"/>
              <w:spacing w:before="111"/>
              <w:ind w:left="720"/>
            </w:pPr>
            <w:r>
              <w:t xml:space="preserve">企业性质 </w:t>
            </w:r>
          </w:p>
        </w:tc>
        <w:tc>
          <w:tcPr>
            <w:tcW w:w="4680" w:type="dxa"/>
            <w:gridSpan w:val="4"/>
            <w:vAlign w:val="center"/>
          </w:tcPr>
          <w:p w14:paraId="704D18AF">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58B8DBD2">
            <w:pPr>
              <w:pStyle w:val="137"/>
              <w:spacing w:before="103"/>
              <w:ind w:left="154" w:right="2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46D5F702">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03710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3FE774DC">
            <w:pPr>
              <w:pStyle w:val="137"/>
              <w:spacing w:before="111"/>
              <w:ind w:left="509"/>
              <w:rPr>
                <w:highlight w:val="yellow"/>
              </w:rPr>
            </w:pPr>
            <w:r>
              <w:t xml:space="preserve">企业法人代表  </w:t>
            </w:r>
          </w:p>
        </w:tc>
        <w:tc>
          <w:tcPr>
            <w:tcW w:w="4680" w:type="dxa"/>
            <w:gridSpan w:val="4"/>
          </w:tcPr>
          <w:p w14:paraId="2D7AE474">
            <w:pPr>
              <w:pStyle w:val="4"/>
            </w:pPr>
          </w:p>
        </w:tc>
        <w:tc>
          <w:tcPr>
            <w:tcW w:w="1310" w:type="dxa"/>
          </w:tcPr>
          <w:p w14:paraId="5E9B0962">
            <w:pPr>
              <w:pStyle w:val="137"/>
              <w:spacing w:before="103"/>
              <w:ind w:right="26"/>
              <w:jc w:val="center"/>
              <w:rPr>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7CC3ED3C">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755F7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15611BC">
            <w:pPr>
              <w:pStyle w:val="137"/>
              <w:spacing w:before="114"/>
              <w:ind w:left="720"/>
            </w:pPr>
            <w:r>
              <w:t xml:space="preserve">品牌区分 </w:t>
            </w:r>
          </w:p>
        </w:tc>
        <w:tc>
          <w:tcPr>
            <w:tcW w:w="7500" w:type="dxa"/>
            <w:gridSpan w:val="6"/>
          </w:tcPr>
          <w:p w14:paraId="7DF32F03">
            <w:pPr>
              <w:pStyle w:val="137"/>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1A206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6B84CA71">
            <w:pPr>
              <w:pStyle w:val="137"/>
              <w:spacing w:before="178"/>
              <w:ind w:left="720"/>
            </w:pPr>
            <w:r>
              <w:t xml:space="preserve">品牌名称 </w:t>
            </w:r>
          </w:p>
        </w:tc>
        <w:tc>
          <w:tcPr>
            <w:tcW w:w="3583" w:type="dxa"/>
            <w:gridSpan w:val="3"/>
            <w:vAlign w:val="center"/>
          </w:tcPr>
          <w:p w14:paraId="60573813">
            <w:pPr>
              <w:widowControl/>
              <w:rPr>
                <w:rFonts w:ascii="宋体" w:hAnsi="宋体" w:eastAsia="仿宋_GB2312"/>
                <w:kern w:val="0"/>
                <w:szCs w:val="21"/>
                <w:lang w:bidi="ar"/>
              </w:rPr>
            </w:pPr>
          </w:p>
        </w:tc>
        <w:tc>
          <w:tcPr>
            <w:tcW w:w="1097" w:type="dxa"/>
          </w:tcPr>
          <w:p w14:paraId="0D0F27D1">
            <w:pPr>
              <w:pStyle w:val="137"/>
              <w:spacing w:before="15"/>
              <w:ind w:left="279"/>
            </w:pPr>
            <w:r>
              <w:rPr>
                <w:spacing w:val="-2"/>
              </w:rPr>
              <w:t>质量</w:t>
            </w:r>
            <w:r>
              <w:t xml:space="preserve"> </w:t>
            </w:r>
          </w:p>
          <w:p w14:paraId="19773A85">
            <w:pPr>
              <w:pStyle w:val="137"/>
              <w:spacing w:before="30" w:line="277" w:lineRule="exact"/>
              <w:ind w:left="279"/>
            </w:pPr>
            <w:r>
              <w:rPr>
                <w:rFonts w:hint="eastAsia"/>
              </w:rPr>
              <w:t>体系</w:t>
            </w:r>
          </w:p>
        </w:tc>
        <w:tc>
          <w:tcPr>
            <w:tcW w:w="2820" w:type="dxa"/>
            <w:gridSpan w:val="2"/>
          </w:tcPr>
          <w:p w14:paraId="0E0CBFA2">
            <w:pPr>
              <w:pStyle w:val="137"/>
              <w:spacing w:before="158"/>
              <w:jc w:val="center"/>
              <w:rPr>
                <w:sz w:val="24"/>
              </w:rPr>
            </w:pPr>
            <w:r>
              <w:rPr>
                <w:rFonts w:hint="eastAsia"/>
                <w:kern w:val="0"/>
                <w:szCs w:val="21"/>
                <w:lang w:bidi="ar"/>
              </w:rPr>
              <w:t>/</w:t>
            </w:r>
          </w:p>
        </w:tc>
      </w:tr>
      <w:tr w14:paraId="464DD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6974F0FC">
            <w:pPr>
              <w:pStyle w:val="137"/>
              <w:spacing w:before="149"/>
              <w:ind w:left="3345" w:right="3223"/>
              <w:jc w:val="center"/>
            </w:pPr>
            <w:r>
              <w:rPr>
                <w:rFonts w:hint="eastAsia"/>
                <w:szCs w:val="21"/>
              </w:rPr>
              <w:t>单位概况</w:t>
            </w:r>
          </w:p>
        </w:tc>
      </w:tr>
      <w:tr w14:paraId="3F74E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332EB0BB">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213EC728">
            <w:pPr>
              <w:widowControl/>
              <w:textAlignment w:val="center"/>
              <w:rPr>
                <w:rFonts w:ascii="宋体" w:hAnsi="宋体" w:eastAsia="宋体" w:cs="宋体"/>
                <w:szCs w:val="21"/>
              </w:rPr>
            </w:pPr>
          </w:p>
        </w:tc>
        <w:tc>
          <w:tcPr>
            <w:tcW w:w="1530" w:type="dxa"/>
            <w:vAlign w:val="center"/>
          </w:tcPr>
          <w:p w14:paraId="006B1F7A">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28A34BE9">
            <w:pPr>
              <w:widowControl/>
              <w:jc w:val="center"/>
              <w:textAlignment w:val="center"/>
              <w:rPr>
                <w:rFonts w:ascii="宋体" w:hAnsi="宋体" w:eastAsia="宋体" w:cs="宋体"/>
                <w:szCs w:val="21"/>
              </w:rPr>
            </w:pPr>
          </w:p>
        </w:tc>
        <w:tc>
          <w:tcPr>
            <w:tcW w:w="1097" w:type="dxa"/>
            <w:vAlign w:val="center"/>
          </w:tcPr>
          <w:p w14:paraId="1BA3F327">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7BB3E569">
            <w:pPr>
              <w:widowControl/>
              <w:jc w:val="center"/>
              <w:textAlignment w:val="center"/>
              <w:rPr>
                <w:rFonts w:ascii="宋体" w:hAnsi="宋体" w:eastAsia="宋体" w:cs="宋体"/>
                <w:szCs w:val="21"/>
              </w:rPr>
            </w:pPr>
          </w:p>
        </w:tc>
      </w:tr>
      <w:tr w14:paraId="38D00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028A5F27">
            <w:pPr>
              <w:widowControl/>
              <w:jc w:val="center"/>
              <w:textAlignment w:val="center"/>
              <w:rPr>
                <w:rFonts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11710B6D">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B127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1FB02B22">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44736C67">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23B7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2E44A108">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19E28600">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BA88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5F25084E">
            <w:pPr>
              <w:widowControl/>
              <w:jc w:val="center"/>
              <w:textAlignment w:val="center"/>
              <w:rPr>
                <w:rFonts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2ABC7A32">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F77A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2C16AD82">
            <w:pPr>
              <w:widowControl/>
              <w:jc w:val="center"/>
              <w:textAlignment w:val="center"/>
              <w:rPr>
                <w:rFonts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7D0B242C">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0A3B8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1BFEABCE">
            <w:pPr>
              <w:widowControl/>
              <w:textAlignment w:val="center"/>
              <w:rPr>
                <w:rFonts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1411CEE9">
            <w:pPr>
              <w:widowControl/>
              <w:jc w:val="left"/>
              <w:rPr>
                <w:rFonts w:ascii="宋体" w:hAnsi="宋体" w:eastAsia="宋体" w:cs="宋体"/>
                <w:kern w:val="0"/>
                <w:szCs w:val="21"/>
                <w:lang w:bidi="ar"/>
              </w:rPr>
            </w:pPr>
          </w:p>
        </w:tc>
      </w:tr>
    </w:tbl>
    <w:p w14:paraId="28F63780">
      <w:pPr>
        <w:pStyle w:val="20"/>
        <w:rPr>
          <w:rFonts w:ascii="Times New Roman" w:hAnsi="Times New Roman" w:eastAsia="宋体" w:cs="Times New Roman"/>
          <w:b/>
          <w:bCs/>
          <w:color w:val="000000"/>
          <w:sz w:val="24"/>
          <w:szCs w:val="24"/>
        </w:rPr>
      </w:pPr>
    </w:p>
    <w:p w14:paraId="08BBF242">
      <w:pPr>
        <w:pStyle w:val="20"/>
        <w:rPr>
          <w:rFonts w:ascii="Times New Roman" w:hAnsi="Times New Roman" w:eastAsia="宋体" w:cs="Times New Roman"/>
          <w:b/>
          <w:bCs/>
          <w:color w:val="000000"/>
          <w:sz w:val="24"/>
          <w:szCs w:val="24"/>
        </w:rPr>
      </w:pPr>
    </w:p>
    <w:p w14:paraId="2D498FC4">
      <w:pPr>
        <w:pStyle w:val="20"/>
        <w:rPr>
          <w:rFonts w:ascii="Times New Roman" w:hAnsi="Times New Roman" w:eastAsia="宋体" w:cs="Times New Roman"/>
          <w:b/>
          <w:bCs/>
          <w:color w:val="000000"/>
          <w:sz w:val="24"/>
          <w:szCs w:val="24"/>
        </w:rPr>
      </w:pPr>
    </w:p>
    <w:p w14:paraId="7A1D181C">
      <w:pPr>
        <w:pStyle w:val="20"/>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br w:type="page"/>
      </w:r>
    </w:p>
    <w:p w14:paraId="3E4B3998">
      <w:pPr>
        <w:pStyle w:val="20"/>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66ED59E1">
      <w:pPr>
        <w:pStyle w:val="20"/>
        <w:rPr>
          <w:rFonts w:ascii="Times New Roman" w:hAnsi="Times New Roman" w:eastAsia="宋体" w:cs="Times New Roman"/>
          <w:b/>
          <w:bCs/>
          <w:color w:val="000000"/>
          <w:sz w:val="24"/>
          <w:szCs w:val="24"/>
        </w:rPr>
      </w:pP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56EE4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3A9DE887">
            <w:pPr>
              <w:spacing w:line="440" w:lineRule="exact"/>
              <w:jc w:val="center"/>
              <w:rPr>
                <w:rFonts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BD8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E9C9C3D">
            <w:pPr>
              <w:spacing w:line="440" w:lineRule="exact"/>
              <w:jc w:val="center"/>
              <w:rPr>
                <w:rFonts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292281C4">
            <w:pPr>
              <w:spacing w:line="440" w:lineRule="exact"/>
              <w:jc w:val="center"/>
              <w:rPr>
                <w:rFonts w:ascii="宋体" w:hAnsi="宋体"/>
                <w:color w:val="000000"/>
                <w:sz w:val="24"/>
                <w:szCs w:val="24"/>
              </w:rPr>
            </w:pPr>
          </w:p>
        </w:tc>
      </w:tr>
      <w:tr w14:paraId="00A3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DD9E797">
            <w:pPr>
              <w:spacing w:line="440" w:lineRule="exact"/>
              <w:jc w:val="center"/>
              <w:rPr>
                <w:rFonts w:ascii="宋体" w:hAnsi="宋体"/>
                <w:color w:val="000000"/>
                <w:sz w:val="24"/>
                <w:szCs w:val="24"/>
              </w:rPr>
            </w:pPr>
            <w:r>
              <w:rPr>
                <w:rFonts w:ascii="宋体" w:hAnsi="宋体" w:eastAsia="宋体"/>
                <w:color w:val="000000"/>
                <w:sz w:val="24"/>
                <w:szCs w:val="24"/>
              </w:rPr>
              <w:t>实收资金（万元）</w:t>
            </w:r>
          </w:p>
        </w:tc>
        <w:tc>
          <w:tcPr>
            <w:tcW w:w="3865" w:type="dxa"/>
            <w:gridSpan w:val="3"/>
          </w:tcPr>
          <w:p w14:paraId="6B9650B6">
            <w:pPr>
              <w:spacing w:line="440" w:lineRule="exact"/>
              <w:jc w:val="center"/>
              <w:rPr>
                <w:rFonts w:ascii="宋体" w:hAnsi="宋体"/>
                <w:color w:val="000000"/>
                <w:sz w:val="24"/>
                <w:szCs w:val="24"/>
              </w:rPr>
            </w:pPr>
          </w:p>
        </w:tc>
      </w:tr>
      <w:tr w14:paraId="1B69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4C8FE66">
            <w:pPr>
              <w:spacing w:line="440" w:lineRule="exact"/>
              <w:jc w:val="center"/>
              <w:rPr>
                <w:rFonts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7DD44F0B">
            <w:pPr>
              <w:spacing w:line="440" w:lineRule="exact"/>
              <w:jc w:val="center"/>
              <w:rPr>
                <w:rFonts w:ascii="宋体" w:hAnsi="宋体"/>
                <w:color w:val="000000"/>
                <w:sz w:val="24"/>
                <w:szCs w:val="24"/>
              </w:rPr>
            </w:pPr>
            <w:r>
              <w:rPr>
                <w:rFonts w:hint="eastAsia" w:ascii="宋体" w:hAnsi="宋体" w:eastAsia="宋体"/>
                <w:color w:val="000000"/>
                <w:sz w:val="24"/>
                <w:szCs w:val="24"/>
              </w:rPr>
              <w:t>202</w:t>
            </w:r>
            <w:r>
              <w:rPr>
                <w:rFonts w:ascii="宋体" w:hAnsi="宋体" w:eastAsia="宋体"/>
                <w:color w:val="000000"/>
                <w:sz w:val="24"/>
                <w:szCs w:val="24"/>
              </w:rPr>
              <w:t>3</w:t>
            </w:r>
            <w:r>
              <w:rPr>
                <w:rFonts w:hint="eastAsia" w:ascii="宋体" w:hAnsi="宋体" w:eastAsia="宋体"/>
                <w:color w:val="000000"/>
                <w:sz w:val="24"/>
                <w:szCs w:val="24"/>
              </w:rPr>
              <w:t>年</w:t>
            </w:r>
          </w:p>
        </w:tc>
        <w:tc>
          <w:tcPr>
            <w:tcW w:w="1288" w:type="dxa"/>
            <w:vAlign w:val="center"/>
          </w:tcPr>
          <w:p w14:paraId="54E942FB">
            <w:pPr>
              <w:spacing w:line="440" w:lineRule="exact"/>
              <w:jc w:val="center"/>
              <w:rPr>
                <w:rFonts w:ascii="宋体" w:hAnsi="宋体"/>
                <w:color w:val="000000"/>
                <w:sz w:val="24"/>
                <w:szCs w:val="24"/>
              </w:rPr>
            </w:pPr>
            <w:r>
              <w:rPr>
                <w:rFonts w:hint="eastAsia" w:ascii="宋体" w:hAnsi="宋体" w:eastAsia="宋体"/>
                <w:color w:val="000000"/>
                <w:sz w:val="24"/>
                <w:szCs w:val="24"/>
              </w:rPr>
              <w:t>202</w:t>
            </w:r>
            <w:r>
              <w:rPr>
                <w:rFonts w:ascii="宋体" w:hAnsi="宋体" w:eastAsia="宋体"/>
                <w:color w:val="000000"/>
                <w:sz w:val="24"/>
                <w:szCs w:val="24"/>
              </w:rPr>
              <w:t>4</w:t>
            </w:r>
            <w:r>
              <w:rPr>
                <w:rFonts w:hint="eastAsia" w:ascii="宋体" w:hAnsi="宋体" w:eastAsia="宋体"/>
                <w:color w:val="000000"/>
                <w:sz w:val="24"/>
                <w:szCs w:val="24"/>
              </w:rPr>
              <w:t>年</w:t>
            </w:r>
          </w:p>
        </w:tc>
        <w:tc>
          <w:tcPr>
            <w:tcW w:w="1288" w:type="dxa"/>
            <w:vAlign w:val="center"/>
          </w:tcPr>
          <w:p w14:paraId="13BB81A9">
            <w:pPr>
              <w:spacing w:line="440" w:lineRule="exact"/>
              <w:jc w:val="center"/>
              <w:rPr>
                <w:rFonts w:ascii="宋体" w:hAnsi="宋体"/>
                <w:color w:val="000000"/>
                <w:sz w:val="24"/>
                <w:szCs w:val="24"/>
              </w:rPr>
            </w:pPr>
            <w:r>
              <w:rPr>
                <w:rFonts w:hint="eastAsia" w:ascii="宋体" w:hAnsi="宋体" w:eastAsia="宋体"/>
                <w:color w:val="000000"/>
                <w:sz w:val="24"/>
                <w:szCs w:val="24"/>
              </w:rPr>
              <w:t>202</w:t>
            </w:r>
            <w:r>
              <w:rPr>
                <w:rFonts w:ascii="宋体" w:hAnsi="宋体" w:eastAsia="宋体"/>
                <w:color w:val="000000"/>
                <w:sz w:val="24"/>
                <w:szCs w:val="24"/>
              </w:rPr>
              <w:t>5</w:t>
            </w:r>
            <w:r>
              <w:rPr>
                <w:rFonts w:hint="eastAsia" w:ascii="宋体" w:hAnsi="宋体" w:eastAsia="宋体"/>
                <w:color w:val="000000"/>
                <w:sz w:val="24"/>
                <w:szCs w:val="24"/>
              </w:rPr>
              <w:t>年</w:t>
            </w:r>
          </w:p>
        </w:tc>
      </w:tr>
      <w:tr w14:paraId="21157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8FB8C50">
            <w:pPr>
              <w:spacing w:line="440" w:lineRule="exact"/>
              <w:jc w:val="center"/>
              <w:rPr>
                <w:rFonts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7542ADBB">
            <w:pPr>
              <w:spacing w:line="440" w:lineRule="exact"/>
              <w:jc w:val="center"/>
              <w:rPr>
                <w:rFonts w:ascii="宋体" w:hAnsi="宋体"/>
                <w:color w:val="000000"/>
                <w:sz w:val="24"/>
                <w:szCs w:val="24"/>
              </w:rPr>
            </w:pPr>
          </w:p>
        </w:tc>
        <w:tc>
          <w:tcPr>
            <w:tcW w:w="1288" w:type="dxa"/>
          </w:tcPr>
          <w:p w14:paraId="1A0FC284">
            <w:pPr>
              <w:spacing w:line="440" w:lineRule="exact"/>
              <w:jc w:val="center"/>
              <w:rPr>
                <w:rFonts w:ascii="宋体" w:hAnsi="宋体"/>
                <w:color w:val="000000"/>
                <w:sz w:val="24"/>
                <w:szCs w:val="24"/>
              </w:rPr>
            </w:pPr>
          </w:p>
        </w:tc>
        <w:tc>
          <w:tcPr>
            <w:tcW w:w="1288" w:type="dxa"/>
          </w:tcPr>
          <w:p w14:paraId="69A604DD">
            <w:pPr>
              <w:spacing w:line="440" w:lineRule="exact"/>
              <w:jc w:val="center"/>
              <w:rPr>
                <w:rFonts w:ascii="宋体" w:hAnsi="宋体"/>
                <w:color w:val="000000"/>
                <w:sz w:val="24"/>
                <w:szCs w:val="24"/>
              </w:rPr>
            </w:pPr>
          </w:p>
        </w:tc>
      </w:tr>
      <w:tr w14:paraId="0949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F0FABB8">
            <w:pPr>
              <w:spacing w:line="440" w:lineRule="exact"/>
              <w:jc w:val="center"/>
              <w:rPr>
                <w:rFonts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273B8085">
            <w:pPr>
              <w:spacing w:line="440" w:lineRule="exact"/>
              <w:jc w:val="center"/>
              <w:rPr>
                <w:rFonts w:ascii="宋体" w:hAnsi="宋体"/>
                <w:color w:val="000000"/>
                <w:sz w:val="24"/>
                <w:szCs w:val="24"/>
              </w:rPr>
            </w:pPr>
          </w:p>
        </w:tc>
        <w:tc>
          <w:tcPr>
            <w:tcW w:w="1288" w:type="dxa"/>
          </w:tcPr>
          <w:p w14:paraId="30BE3D84">
            <w:pPr>
              <w:spacing w:line="440" w:lineRule="exact"/>
              <w:jc w:val="center"/>
              <w:rPr>
                <w:rFonts w:ascii="宋体" w:hAnsi="宋体"/>
                <w:color w:val="000000"/>
                <w:sz w:val="24"/>
                <w:szCs w:val="24"/>
              </w:rPr>
            </w:pPr>
          </w:p>
        </w:tc>
        <w:tc>
          <w:tcPr>
            <w:tcW w:w="1288" w:type="dxa"/>
          </w:tcPr>
          <w:p w14:paraId="0D4ACA92">
            <w:pPr>
              <w:spacing w:line="440" w:lineRule="exact"/>
              <w:jc w:val="center"/>
              <w:rPr>
                <w:rFonts w:ascii="宋体" w:hAnsi="宋体"/>
                <w:color w:val="000000"/>
                <w:sz w:val="24"/>
                <w:szCs w:val="24"/>
              </w:rPr>
            </w:pPr>
          </w:p>
        </w:tc>
      </w:tr>
      <w:tr w14:paraId="5964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6E76796">
            <w:pPr>
              <w:spacing w:line="440" w:lineRule="exact"/>
              <w:jc w:val="center"/>
              <w:rPr>
                <w:rFonts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267DD8F5">
            <w:pPr>
              <w:spacing w:line="440" w:lineRule="exact"/>
              <w:jc w:val="center"/>
              <w:rPr>
                <w:rFonts w:ascii="宋体" w:hAnsi="宋体"/>
                <w:color w:val="000000"/>
                <w:sz w:val="24"/>
                <w:szCs w:val="24"/>
                <w:highlight w:val="yellow"/>
              </w:rPr>
            </w:pPr>
          </w:p>
        </w:tc>
        <w:tc>
          <w:tcPr>
            <w:tcW w:w="1288" w:type="dxa"/>
          </w:tcPr>
          <w:p w14:paraId="44F90565">
            <w:pPr>
              <w:spacing w:line="440" w:lineRule="exact"/>
              <w:jc w:val="center"/>
              <w:rPr>
                <w:rFonts w:ascii="宋体" w:hAnsi="宋体"/>
                <w:color w:val="000000"/>
                <w:sz w:val="24"/>
                <w:szCs w:val="24"/>
                <w:highlight w:val="yellow"/>
              </w:rPr>
            </w:pPr>
          </w:p>
        </w:tc>
        <w:tc>
          <w:tcPr>
            <w:tcW w:w="1288" w:type="dxa"/>
          </w:tcPr>
          <w:p w14:paraId="2050DE18">
            <w:pPr>
              <w:spacing w:line="440" w:lineRule="exact"/>
              <w:jc w:val="center"/>
              <w:rPr>
                <w:rFonts w:ascii="宋体" w:hAnsi="宋体"/>
                <w:color w:val="000000"/>
                <w:sz w:val="24"/>
                <w:szCs w:val="24"/>
                <w:highlight w:val="yellow"/>
              </w:rPr>
            </w:pPr>
          </w:p>
        </w:tc>
      </w:tr>
      <w:tr w14:paraId="6347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044BE7F">
            <w:pPr>
              <w:spacing w:line="440" w:lineRule="exact"/>
              <w:jc w:val="center"/>
              <w:rPr>
                <w:rFonts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384CBC12">
            <w:pPr>
              <w:spacing w:line="440" w:lineRule="exact"/>
              <w:jc w:val="center"/>
              <w:rPr>
                <w:rFonts w:ascii="宋体" w:hAnsi="宋体"/>
                <w:color w:val="000000"/>
                <w:sz w:val="24"/>
                <w:szCs w:val="24"/>
              </w:rPr>
            </w:pPr>
          </w:p>
        </w:tc>
        <w:tc>
          <w:tcPr>
            <w:tcW w:w="1288" w:type="dxa"/>
          </w:tcPr>
          <w:p w14:paraId="72D7BF46">
            <w:pPr>
              <w:spacing w:line="440" w:lineRule="exact"/>
              <w:jc w:val="center"/>
              <w:rPr>
                <w:rFonts w:ascii="宋体" w:hAnsi="宋体"/>
                <w:color w:val="000000"/>
                <w:sz w:val="24"/>
                <w:szCs w:val="24"/>
              </w:rPr>
            </w:pPr>
          </w:p>
        </w:tc>
        <w:tc>
          <w:tcPr>
            <w:tcW w:w="1288" w:type="dxa"/>
          </w:tcPr>
          <w:p w14:paraId="59D1DE3C">
            <w:pPr>
              <w:spacing w:line="440" w:lineRule="exact"/>
              <w:jc w:val="center"/>
              <w:rPr>
                <w:rFonts w:ascii="宋体" w:hAnsi="宋体"/>
                <w:color w:val="000000"/>
                <w:sz w:val="24"/>
                <w:szCs w:val="24"/>
              </w:rPr>
            </w:pPr>
          </w:p>
        </w:tc>
      </w:tr>
      <w:tr w14:paraId="29CD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8892970">
            <w:pPr>
              <w:spacing w:line="440" w:lineRule="exact"/>
              <w:jc w:val="center"/>
              <w:rPr>
                <w:rFonts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5107922A">
            <w:pPr>
              <w:spacing w:line="440" w:lineRule="exact"/>
              <w:jc w:val="center"/>
              <w:rPr>
                <w:rFonts w:ascii="宋体" w:hAnsi="宋体"/>
                <w:color w:val="000000"/>
                <w:sz w:val="24"/>
                <w:szCs w:val="24"/>
              </w:rPr>
            </w:pPr>
          </w:p>
        </w:tc>
        <w:tc>
          <w:tcPr>
            <w:tcW w:w="1288" w:type="dxa"/>
          </w:tcPr>
          <w:p w14:paraId="2A7F455A">
            <w:pPr>
              <w:spacing w:line="440" w:lineRule="exact"/>
              <w:jc w:val="center"/>
              <w:rPr>
                <w:rFonts w:ascii="宋体" w:hAnsi="宋体"/>
                <w:color w:val="000000"/>
                <w:sz w:val="24"/>
                <w:szCs w:val="24"/>
              </w:rPr>
            </w:pPr>
          </w:p>
        </w:tc>
        <w:tc>
          <w:tcPr>
            <w:tcW w:w="1288" w:type="dxa"/>
          </w:tcPr>
          <w:p w14:paraId="6F945D57">
            <w:pPr>
              <w:spacing w:line="440" w:lineRule="exact"/>
              <w:jc w:val="center"/>
              <w:rPr>
                <w:rFonts w:ascii="宋体" w:hAnsi="宋体"/>
                <w:color w:val="000000"/>
                <w:sz w:val="24"/>
                <w:szCs w:val="24"/>
              </w:rPr>
            </w:pPr>
          </w:p>
        </w:tc>
      </w:tr>
      <w:tr w14:paraId="45DBE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898BB75">
            <w:pPr>
              <w:spacing w:line="440" w:lineRule="exact"/>
              <w:jc w:val="center"/>
              <w:rPr>
                <w:rFonts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765C6D70">
            <w:pPr>
              <w:spacing w:line="440" w:lineRule="exact"/>
              <w:jc w:val="center"/>
              <w:rPr>
                <w:rFonts w:ascii="宋体" w:hAnsi="宋体"/>
                <w:color w:val="000000"/>
                <w:sz w:val="24"/>
                <w:szCs w:val="24"/>
                <w:highlight w:val="yellow"/>
              </w:rPr>
            </w:pPr>
          </w:p>
        </w:tc>
        <w:tc>
          <w:tcPr>
            <w:tcW w:w="1288" w:type="dxa"/>
          </w:tcPr>
          <w:p w14:paraId="52DF5E24">
            <w:pPr>
              <w:spacing w:line="440" w:lineRule="exact"/>
              <w:jc w:val="center"/>
              <w:rPr>
                <w:rFonts w:ascii="宋体" w:hAnsi="宋体"/>
                <w:color w:val="000000"/>
                <w:sz w:val="24"/>
                <w:szCs w:val="24"/>
                <w:highlight w:val="yellow"/>
              </w:rPr>
            </w:pPr>
          </w:p>
        </w:tc>
        <w:tc>
          <w:tcPr>
            <w:tcW w:w="1288" w:type="dxa"/>
          </w:tcPr>
          <w:p w14:paraId="5E2B800A">
            <w:pPr>
              <w:spacing w:line="440" w:lineRule="exact"/>
              <w:jc w:val="center"/>
              <w:rPr>
                <w:rFonts w:ascii="宋体" w:hAnsi="宋体"/>
                <w:color w:val="000000"/>
                <w:sz w:val="24"/>
                <w:szCs w:val="24"/>
                <w:highlight w:val="yellow"/>
              </w:rPr>
            </w:pPr>
          </w:p>
        </w:tc>
      </w:tr>
      <w:tr w14:paraId="5D80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14F04CF">
            <w:pPr>
              <w:spacing w:line="440" w:lineRule="exact"/>
              <w:jc w:val="center"/>
              <w:rPr>
                <w:rFonts w:ascii="宋体" w:hAnsi="宋体"/>
                <w:color w:val="000000"/>
                <w:sz w:val="24"/>
                <w:szCs w:val="24"/>
              </w:rPr>
            </w:pPr>
            <w:r>
              <w:rPr>
                <w:rFonts w:hint="eastAsia" w:ascii="宋体" w:hAnsi="宋体" w:eastAsia="宋体"/>
                <w:color w:val="000000"/>
                <w:sz w:val="24"/>
                <w:szCs w:val="24"/>
              </w:rPr>
              <w:t>净利润（万元）</w:t>
            </w:r>
          </w:p>
        </w:tc>
        <w:tc>
          <w:tcPr>
            <w:tcW w:w="1287" w:type="dxa"/>
          </w:tcPr>
          <w:p w14:paraId="6F783597">
            <w:pPr>
              <w:spacing w:line="440" w:lineRule="exact"/>
              <w:jc w:val="center"/>
              <w:rPr>
                <w:rFonts w:ascii="宋体" w:hAnsi="宋体"/>
                <w:color w:val="000000"/>
                <w:sz w:val="24"/>
                <w:szCs w:val="24"/>
                <w:highlight w:val="yellow"/>
              </w:rPr>
            </w:pPr>
          </w:p>
        </w:tc>
        <w:tc>
          <w:tcPr>
            <w:tcW w:w="1288" w:type="dxa"/>
          </w:tcPr>
          <w:p w14:paraId="71ACCB21">
            <w:pPr>
              <w:spacing w:line="440" w:lineRule="exact"/>
              <w:jc w:val="center"/>
              <w:rPr>
                <w:rFonts w:ascii="宋体" w:hAnsi="宋体"/>
                <w:color w:val="000000"/>
                <w:sz w:val="24"/>
                <w:szCs w:val="24"/>
                <w:highlight w:val="yellow"/>
              </w:rPr>
            </w:pPr>
          </w:p>
        </w:tc>
        <w:tc>
          <w:tcPr>
            <w:tcW w:w="1288" w:type="dxa"/>
          </w:tcPr>
          <w:p w14:paraId="0CF992C6">
            <w:pPr>
              <w:spacing w:line="440" w:lineRule="exact"/>
              <w:jc w:val="center"/>
              <w:rPr>
                <w:rFonts w:ascii="宋体" w:hAnsi="宋体"/>
                <w:color w:val="000000"/>
                <w:sz w:val="24"/>
                <w:szCs w:val="24"/>
                <w:highlight w:val="yellow"/>
              </w:rPr>
            </w:pPr>
          </w:p>
        </w:tc>
      </w:tr>
      <w:tr w14:paraId="001F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297C99C">
            <w:pPr>
              <w:spacing w:line="440" w:lineRule="exact"/>
              <w:jc w:val="center"/>
              <w:rPr>
                <w:rFonts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341E3120">
            <w:pPr>
              <w:spacing w:line="440" w:lineRule="exact"/>
              <w:jc w:val="center"/>
              <w:rPr>
                <w:rFonts w:ascii="宋体" w:hAnsi="宋体"/>
                <w:color w:val="000000"/>
                <w:sz w:val="24"/>
                <w:szCs w:val="24"/>
              </w:rPr>
            </w:pPr>
          </w:p>
        </w:tc>
        <w:tc>
          <w:tcPr>
            <w:tcW w:w="1288" w:type="dxa"/>
          </w:tcPr>
          <w:p w14:paraId="054F6F19">
            <w:pPr>
              <w:spacing w:line="440" w:lineRule="exact"/>
              <w:jc w:val="center"/>
              <w:rPr>
                <w:rFonts w:ascii="宋体" w:hAnsi="宋体"/>
                <w:color w:val="000000"/>
                <w:sz w:val="24"/>
                <w:szCs w:val="24"/>
              </w:rPr>
            </w:pPr>
          </w:p>
        </w:tc>
        <w:tc>
          <w:tcPr>
            <w:tcW w:w="1288" w:type="dxa"/>
          </w:tcPr>
          <w:p w14:paraId="5365B6B9">
            <w:pPr>
              <w:spacing w:line="440" w:lineRule="exact"/>
              <w:jc w:val="center"/>
              <w:rPr>
                <w:rFonts w:ascii="宋体" w:hAnsi="宋体"/>
                <w:color w:val="000000"/>
                <w:sz w:val="24"/>
                <w:szCs w:val="24"/>
              </w:rPr>
            </w:pPr>
          </w:p>
        </w:tc>
      </w:tr>
      <w:tr w14:paraId="1B582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9D256CC">
            <w:pPr>
              <w:spacing w:line="440" w:lineRule="exact"/>
              <w:jc w:val="center"/>
              <w:rPr>
                <w:rFonts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7558C73E">
            <w:pPr>
              <w:spacing w:line="440" w:lineRule="exact"/>
              <w:jc w:val="center"/>
              <w:rPr>
                <w:rFonts w:ascii="宋体" w:hAnsi="宋体"/>
                <w:color w:val="000000"/>
                <w:sz w:val="24"/>
                <w:szCs w:val="24"/>
              </w:rPr>
            </w:pPr>
          </w:p>
        </w:tc>
        <w:tc>
          <w:tcPr>
            <w:tcW w:w="1288" w:type="dxa"/>
          </w:tcPr>
          <w:p w14:paraId="69E09CC4">
            <w:pPr>
              <w:spacing w:line="440" w:lineRule="exact"/>
              <w:jc w:val="center"/>
              <w:rPr>
                <w:rFonts w:ascii="宋体" w:hAnsi="宋体"/>
                <w:color w:val="000000"/>
                <w:sz w:val="24"/>
                <w:szCs w:val="24"/>
              </w:rPr>
            </w:pPr>
          </w:p>
        </w:tc>
        <w:tc>
          <w:tcPr>
            <w:tcW w:w="1288" w:type="dxa"/>
          </w:tcPr>
          <w:p w14:paraId="68EB0629">
            <w:pPr>
              <w:spacing w:line="440" w:lineRule="exact"/>
              <w:jc w:val="center"/>
              <w:rPr>
                <w:rFonts w:ascii="宋体" w:hAnsi="宋体"/>
                <w:color w:val="000000"/>
                <w:sz w:val="24"/>
                <w:szCs w:val="24"/>
              </w:rPr>
            </w:pPr>
          </w:p>
        </w:tc>
      </w:tr>
      <w:tr w14:paraId="0967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1235530">
            <w:pPr>
              <w:spacing w:line="440" w:lineRule="exact"/>
              <w:jc w:val="center"/>
              <w:rPr>
                <w:rFonts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6387C670">
            <w:pPr>
              <w:spacing w:line="440" w:lineRule="exact"/>
              <w:jc w:val="center"/>
              <w:rPr>
                <w:rFonts w:ascii="宋体" w:hAnsi="宋体"/>
                <w:color w:val="000000"/>
                <w:sz w:val="24"/>
                <w:szCs w:val="24"/>
              </w:rPr>
            </w:pPr>
          </w:p>
        </w:tc>
        <w:tc>
          <w:tcPr>
            <w:tcW w:w="1288" w:type="dxa"/>
          </w:tcPr>
          <w:p w14:paraId="6AD492C6">
            <w:pPr>
              <w:spacing w:line="440" w:lineRule="exact"/>
              <w:jc w:val="center"/>
              <w:rPr>
                <w:rFonts w:ascii="宋体" w:hAnsi="宋体"/>
                <w:color w:val="000000"/>
                <w:sz w:val="24"/>
                <w:szCs w:val="24"/>
              </w:rPr>
            </w:pPr>
          </w:p>
        </w:tc>
        <w:tc>
          <w:tcPr>
            <w:tcW w:w="1288" w:type="dxa"/>
          </w:tcPr>
          <w:p w14:paraId="780F98D5">
            <w:pPr>
              <w:spacing w:line="440" w:lineRule="exact"/>
              <w:jc w:val="center"/>
              <w:rPr>
                <w:rFonts w:ascii="宋体" w:hAnsi="宋体"/>
                <w:color w:val="000000"/>
                <w:sz w:val="24"/>
                <w:szCs w:val="24"/>
              </w:rPr>
            </w:pPr>
          </w:p>
        </w:tc>
      </w:tr>
    </w:tbl>
    <w:p w14:paraId="5373EC65">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2140BADB">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4B4D2712">
      <w:pPr>
        <w:spacing w:line="660" w:lineRule="exact"/>
        <w:ind w:firstLine="240" w:firstLineChars="100"/>
        <w:rPr>
          <w:rFonts w:ascii="宋体" w:hAnsi="宋体"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62DDF86E">
      <w:pPr>
        <w:spacing w:line="660" w:lineRule="exact"/>
        <w:ind w:firstLine="240" w:firstLineChars="100"/>
        <w:rPr>
          <w:rFonts w:ascii="宋体" w:hAnsi="宋体" w:eastAsia="宋体" w:cs="Times New Roman"/>
          <w:sz w:val="24"/>
          <w:szCs w:val="20"/>
        </w:rPr>
      </w:pPr>
      <w:r>
        <w:rPr>
          <w:rFonts w:ascii="宋体" w:hAnsi="宋体" w:eastAsia="宋体" w:cs="Times New Roman"/>
          <w:sz w:val="24"/>
          <w:szCs w:val="20"/>
        </w:rPr>
        <w:br w:type="page"/>
      </w:r>
    </w:p>
    <w:p w14:paraId="6AF0CC8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32E3C22B">
      <w:pPr>
        <w:spacing w:line="240" w:lineRule="exact"/>
        <w:jc w:val="center"/>
        <w:rPr>
          <w:rFonts w:ascii="宋体" w:hAnsi="Calibri" w:eastAsia="宋体" w:cs="Times New Roman"/>
          <w:b/>
          <w:bCs/>
          <w:sz w:val="36"/>
          <w:szCs w:val="20"/>
        </w:rPr>
      </w:pPr>
    </w:p>
    <w:p w14:paraId="669CC529">
      <w:pPr>
        <w:spacing w:line="360" w:lineRule="auto"/>
        <w:rPr>
          <w:rFonts w:ascii="宋体" w:hAnsi="宋体" w:eastAsia="宋体" w:cs="宋体"/>
          <w:sz w:val="24"/>
          <w:szCs w:val="24"/>
          <w:u w:val="single"/>
        </w:rPr>
      </w:pPr>
      <w:r>
        <w:rPr>
          <w:rFonts w:hint="eastAsia" w:ascii="宋体" w:hAnsi="宋体" w:eastAsia="宋体" w:cs="Times New Roman"/>
          <w:sz w:val="24"/>
          <w:szCs w:val="20"/>
        </w:rPr>
        <w:t>项目名称：</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p>
    <w:p w14:paraId="2744920F">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中国重汽集团青岛重工有限公司：</w:t>
      </w:r>
    </w:p>
    <w:p w14:paraId="0CA40CF7">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0C920619">
      <w:pPr>
        <w:spacing w:line="360" w:lineRule="auto"/>
        <w:ind w:left="479" w:leftChars="228"/>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p>
    <w:p w14:paraId="5900A08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81C5FA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38D302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A7D166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BD0EC7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90B9D6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DA1E63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7097A2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19F665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B26A28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434E27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BE1B50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CEA51F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4573FC7">
      <w:pPr>
        <w:spacing w:line="360" w:lineRule="auto"/>
        <w:ind w:firstLine="480" w:firstLineChars="200"/>
        <w:rPr>
          <w:rFonts w:ascii="宋体" w:hAnsi="宋体" w:eastAsia="宋体" w:cs="Times New Roman"/>
          <w:sz w:val="24"/>
          <w:szCs w:val="20"/>
          <w:u w:val="single"/>
        </w:rPr>
      </w:pPr>
    </w:p>
    <w:p w14:paraId="0236A75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05BE534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718CA34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251AF11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br w:type="page"/>
      </w:r>
    </w:p>
    <w:p w14:paraId="42E07AAC">
      <w:pPr>
        <w:spacing w:line="360" w:lineRule="auto"/>
        <w:ind w:firstLine="480" w:firstLineChars="200"/>
        <w:rPr>
          <w:rFonts w:ascii="宋体" w:hAnsi="宋体" w:eastAsia="宋体" w:cs="Times New Roman"/>
          <w:color w:val="000000"/>
          <w:sz w:val="24"/>
          <w:szCs w:val="24"/>
        </w:rPr>
      </w:pPr>
    </w:p>
    <w:p w14:paraId="6817B013">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w:t>
      </w:r>
      <w:r>
        <w:rPr>
          <w:rFonts w:hint="eastAsia" w:ascii="Times New Roman" w:hAnsi="Times New Roman" w:eastAsia="宋体" w:cs="Times New Roman"/>
          <w:b/>
          <w:bCs/>
          <w:color w:val="000000"/>
          <w:sz w:val="24"/>
          <w:szCs w:val="24"/>
        </w:rPr>
        <w:t>技术规格偏离表</w:t>
      </w:r>
    </w:p>
    <w:p w14:paraId="6FCAB53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ascii="宋体" w:hAnsi="宋体" w:eastAsia="宋体" w:cs="Times New Roman"/>
          <w:color w:val="000000"/>
          <w:sz w:val="24"/>
          <w:szCs w:val="24"/>
        </w:rPr>
        <w:t xml:space="preserve">                                                           </w:t>
      </w:r>
    </w:p>
    <w:tbl>
      <w:tblPr>
        <w:tblStyle w:val="42"/>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6493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4E9824C0">
            <w:pPr>
              <w:jc w:val="center"/>
              <w:rPr>
                <w:rFonts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3DC6C51F">
            <w:pPr>
              <w:jc w:val="center"/>
              <w:rPr>
                <w:rFonts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0D851B45">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4673D3D9">
            <w:pPr>
              <w:jc w:val="center"/>
              <w:rPr>
                <w:rFonts w:ascii="Times New Roman" w:hAnsi="Times New Roman" w:eastAsia="宋体" w:cs="Times New Roman"/>
                <w:b/>
                <w:szCs w:val="20"/>
              </w:rPr>
            </w:pPr>
            <w:r>
              <w:rPr>
                <w:rFonts w:hint="eastAsia" w:ascii="宋体" w:hAnsi="宋体" w:eastAsia="宋体" w:cs="宋体"/>
                <w:b/>
                <w:szCs w:val="20"/>
              </w:rPr>
              <w:t>是否偏离</w:t>
            </w:r>
          </w:p>
        </w:tc>
      </w:tr>
      <w:tr w14:paraId="6CF22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7338A51">
            <w:pPr>
              <w:jc w:val="center"/>
              <w:rPr>
                <w:rFonts w:ascii="Times New Roman" w:hAnsi="Times New Roman" w:eastAsia="宋体" w:cs="Times New Roman"/>
                <w:b/>
                <w:sz w:val="24"/>
                <w:szCs w:val="20"/>
              </w:rPr>
            </w:pPr>
          </w:p>
        </w:tc>
        <w:tc>
          <w:tcPr>
            <w:tcW w:w="3449" w:type="dxa"/>
          </w:tcPr>
          <w:p w14:paraId="0F4E43E8">
            <w:pPr>
              <w:jc w:val="center"/>
              <w:rPr>
                <w:rFonts w:ascii="Times New Roman" w:hAnsi="Times New Roman" w:eastAsia="宋体" w:cs="Times New Roman"/>
                <w:b/>
                <w:sz w:val="24"/>
                <w:szCs w:val="20"/>
              </w:rPr>
            </w:pPr>
          </w:p>
        </w:tc>
        <w:tc>
          <w:tcPr>
            <w:tcW w:w="2414" w:type="dxa"/>
          </w:tcPr>
          <w:p w14:paraId="488FE622">
            <w:pPr>
              <w:jc w:val="center"/>
              <w:rPr>
                <w:rFonts w:ascii="Times New Roman" w:hAnsi="Times New Roman" w:eastAsia="宋体" w:cs="Times New Roman"/>
                <w:b/>
                <w:sz w:val="24"/>
                <w:szCs w:val="20"/>
              </w:rPr>
            </w:pPr>
          </w:p>
        </w:tc>
        <w:tc>
          <w:tcPr>
            <w:tcW w:w="1608" w:type="dxa"/>
          </w:tcPr>
          <w:p w14:paraId="537C91CC">
            <w:pPr>
              <w:jc w:val="center"/>
              <w:rPr>
                <w:rFonts w:ascii="Times New Roman" w:hAnsi="Times New Roman" w:eastAsia="宋体" w:cs="Times New Roman"/>
                <w:b/>
                <w:sz w:val="24"/>
                <w:szCs w:val="20"/>
              </w:rPr>
            </w:pPr>
          </w:p>
        </w:tc>
      </w:tr>
      <w:tr w14:paraId="1CA4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16B94A8">
            <w:pPr>
              <w:jc w:val="center"/>
              <w:rPr>
                <w:rFonts w:ascii="Times New Roman" w:hAnsi="Times New Roman" w:eastAsia="宋体" w:cs="Times New Roman"/>
                <w:b/>
                <w:sz w:val="24"/>
                <w:szCs w:val="20"/>
              </w:rPr>
            </w:pPr>
          </w:p>
        </w:tc>
        <w:tc>
          <w:tcPr>
            <w:tcW w:w="3449" w:type="dxa"/>
          </w:tcPr>
          <w:p w14:paraId="3732A435">
            <w:pPr>
              <w:jc w:val="center"/>
              <w:rPr>
                <w:rFonts w:ascii="Times New Roman" w:hAnsi="Times New Roman" w:eastAsia="宋体" w:cs="Times New Roman"/>
                <w:b/>
                <w:sz w:val="24"/>
                <w:szCs w:val="20"/>
              </w:rPr>
            </w:pPr>
          </w:p>
        </w:tc>
        <w:tc>
          <w:tcPr>
            <w:tcW w:w="2414" w:type="dxa"/>
          </w:tcPr>
          <w:p w14:paraId="2CD2616B">
            <w:pPr>
              <w:jc w:val="center"/>
              <w:rPr>
                <w:rFonts w:ascii="Times New Roman" w:hAnsi="Times New Roman" w:eastAsia="宋体" w:cs="Times New Roman"/>
                <w:b/>
                <w:sz w:val="24"/>
                <w:szCs w:val="20"/>
              </w:rPr>
            </w:pPr>
          </w:p>
        </w:tc>
        <w:tc>
          <w:tcPr>
            <w:tcW w:w="1608" w:type="dxa"/>
          </w:tcPr>
          <w:p w14:paraId="1DF00962">
            <w:pPr>
              <w:jc w:val="center"/>
              <w:rPr>
                <w:rFonts w:ascii="Times New Roman" w:hAnsi="Times New Roman" w:eastAsia="宋体" w:cs="Times New Roman"/>
                <w:b/>
                <w:sz w:val="24"/>
                <w:szCs w:val="20"/>
              </w:rPr>
            </w:pPr>
          </w:p>
        </w:tc>
      </w:tr>
      <w:tr w14:paraId="49FD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7998D5A">
            <w:pPr>
              <w:jc w:val="center"/>
              <w:rPr>
                <w:rFonts w:ascii="Times New Roman" w:hAnsi="Times New Roman" w:eastAsia="宋体" w:cs="Times New Roman"/>
                <w:b/>
                <w:sz w:val="24"/>
                <w:szCs w:val="20"/>
              </w:rPr>
            </w:pPr>
          </w:p>
        </w:tc>
        <w:tc>
          <w:tcPr>
            <w:tcW w:w="3449" w:type="dxa"/>
          </w:tcPr>
          <w:p w14:paraId="58D0ADBB">
            <w:pPr>
              <w:jc w:val="center"/>
              <w:rPr>
                <w:rFonts w:ascii="Times New Roman" w:hAnsi="Times New Roman" w:eastAsia="宋体" w:cs="Times New Roman"/>
                <w:b/>
                <w:sz w:val="24"/>
                <w:szCs w:val="20"/>
              </w:rPr>
            </w:pPr>
          </w:p>
        </w:tc>
        <w:tc>
          <w:tcPr>
            <w:tcW w:w="2414" w:type="dxa"/>
          </w:tcPr>
          <w:p w14:paraId="58A5B879">
            <w:pPr>
              <w:jc w:val="center"/>
              <w:rPr>
                <w:rFonts w:ascii="Times New Roman" w:hAnsi="Times New Roman" w:eastAsia="宋体" w:cs="Times New Roman"/>
                <w:b/>
                <w:sz w:val="24"/>
                <w:szCs w:val="20"/>
              </w:rPr>
            </w:pPr>
          </w:p>
        </w:tc>
        <w:tc>
          <w:tcPr>
            <w:tcW w:w="1608" w:type="dxa"/>
          </w:tcPr>
          <w:p w14:paraId="68A2D61E">
            <w:pPr>
              <w:jc w:val="center"/>
              <w:rPr>
                <w:rFonts w:ascii="Times New Roman" w:hAnsi="Times New Roman" w:eastAsia="宋体" w:cs="Times New Roman"/>
                <w:b/>
                <w:sz w:val="24"/>
                <w:szCs w:val="20"/>
              </w:rPr>
            </w:pPr>
          </w:p>
        </w:tc>
      </w:tr>
      <w:tr w14:paraId="304E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0FC546A9">
            <w:pPr>
              <w:jc w:val="center"/>
              <w:rPr>
                <w:rFonts w:ascii="Times New Roman" w:hAnsi="Times New Roman" w:eastAsia="宋体" w:cs="Times New Roman"/>
                <w:b/>
                <w:sz w:val="24"/>
                <w:szCs w:val="20"/>
              </w:rPr>
            </w:pPr>
          </w:p>
        </w:tc>
        <w:tc>
          <w:tcPr>
            <w:tcW w:w="3449" w:type="dxa"/>
          </w:tcPr>
          <w:p w14:paraId="1E3474DF">
            <w:pPr>
              <w:jc w:val="center"/>
              <w:rPr>
                <w:rFonts w:ascii="Times New Roman" w:hAnsi="Times New Roman" w:eastAsia="宋体" w:cs="Times New Roman"/>
                <w:b/>
                <w:sz w:val="24"/>
                <w:szCs w:val="20"/>
              </w:rPr>
            </w:pPr>
          </w:p>
        </w:tc>
        <w:tc>
          <w:tcPr>
            <w:tcW w:w="2414" w:type="dxa"/>
          </w:tcPr>
          <w:p w14:paraId="5D7460AF">
            <w:pPr>
              <w:jc w:val="center"/>
              <w:rPr>
                <w:rFonts w:ascii="Times New Roman" w:hAnsi="Times New Roman" w:eastAsia="宋体" w:cs="Times New Roman"/>
                <w:b/>
                <w:sz w:val="24"/>
                <w:szCs w:val="20"/>
              </w:rPr>
            </w:pPr>
          </w:p>
        </w:tc>
        <w:tc>
          <w:tcPr>
            <w:tcW w:w="1608" w:type="dxa"/>
          </w:tcPr>
          <w:p w14:paraId="54ADF2F6">
            <w:pPr>
              <w:jc w:val="center"/>
              <w:rPr>
                <w:rFonts w:ascii="Times New Roman" w:hAnsi="Times New Roman" w:eastAsia="宋体" w:cs="Times New Roman"/>
                <w:b/>
                <w:sz w:val="24"/>
                <w:szCs w:val="20"/>
              </w:rPr>
            </w:pPr>
          </w:p>
        </w:tc>
      </w:tr>
      <w:tr w14:paraId="522B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78D71C1">
            <w:pPr>
              <w:jc w:val="center"/>
              <w:rPr>
                <w:rFonts w:ascii="Times New Roman" w:hAnsi="Times New Roman" w:eastAsia="宋体" w:cs="Times New Roman"/>
                <w:b/>
                <w:sz w:val="24"/>
                <w:szCs w:val="20"/>
              </w:rPr>
            </w:pPr>
          </w:p>
        </w:tc>
        <w:tc>
          <w:tcPr>
            <w:tcW w:w="3449" w:type="dxa"/>
          </w:tcPr>
          <w:p w14:paraId="6851EB74">
            <w:pPr>
              <w:jc w:val="center"/>
              <w:rPr>
                <w:rFonts w:ascii="Times New Roman" w:hAnsi="Times New Roman" w:eastAsia="宋体" w:cs="Times New Roman"/>
                <w:b/>
                <w:sz w:val="24"/>
                <w:szCs w:val="20"/>
              </w:rPr>
            </w:pPr>
          </w:p>
        </w:tc>
        <w:tc>
          <w:tcPr>
            <w:tcW w:w="2414" w:type="dxa"/>
          </w:tcPr>
          <w:p w14:paraId="29C2A206">
            <w:pPr>
              <w:jc w:val="center"/>
              <w:rPr>
                <w:rFonts w:ascii="Times New Roman" w:hAnsi="Times New Roman" w:eastAsia="宋体" w:cs="Times New Roman"/>
                <w:b/>
                <w:sz w:val="24"/>
                <w:szCs w:val="20"/>
              </w:rPr>
            </w:pPr>
          </w:p>
        </w:tc>
        <w:tc>
          <w:tcPr>
            <w:tcW w:w="1608" w:type="dxa"/>
          </w:tcPr>
          <w:p w14:paraId="2ACE94B3">
            <w:pPr>
              <w:jc w:val="center"/>
              <w:rPr>
                <w:rFonts w:ascii="Times New Roman" w:hAnsi="Times New Roman" w:eastAsia="宋体" w:cs="Times New Roman"/>
                <w:b/>
                <w:sz w:val="24"/>
                <w:szCs w:val="20"/>
              </w:rPr>
            </w:pPr>
          </w:p>
        </w:tc>
      </w:tr>
      <w:tr w14:paraId="14FBD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6F4CD8F">
            <w:pPr>
              <w:jc w:val="center"/>
              <w:rPr>
                <w:rFonts w:ascii="Times New Roman" w:hAnsi="Times New Roman" w:eastAsia="宋体" w:cs="Times New Roman"/>
                <w:b/>
                <w:sz w:val="24"/>
                <w:szCs w:val="20"/>
              </w:rPr>
            </w:pPr>
          </w:p>
        </w:tc>
        <w:tc>
          <w:tcPr>
            <w:tcW w:w="3449" w:type="dxa"/>
          </w:tcPr>
          <w:p w14:paraId="587EE74D">
            <w:pPr>
              <w:jc w:val="center"/>
              <w:rPr>
                <w:rFonts w:ascii="Times New Roman" w:hAnsi="Times New Roman" w:eastAsia="宋体" w:cs="Times New Roman"/>
                <w:b/>
                <w:sz w:val="24"/>
                <w:szCs w:val="20"/>
              </w:rPr>
            </w:pPr>
          </w:p>
        </w:tc>
        <w:tc>
          <w:tcPr>
            <w:tcW w:w="2414" w:type="dxa"/>
          </w:tcPr>
          <w:p w14:paraId="177C5495">
            <w:pPr>
              <w:jc w:val="center"/>
              <w:rPr>
                <w:rFonts w:ascii="Times New Roman" w:hAnsi="Times New Roman" w:eastAsia="宋体" w:cs="Times New Roman"/>
                <w:b/>
                <w:sz w:val="24"/>
                <w:szCs w:val="20"/>
              </w:rPr>
            </w:pPr>
          </w:p>
        </w:tc>
        <w:tc>
          <w:tcPr>
            <w:tcW w:w="1608" w:type="dxa"/>
          </w:tcPr>
          <w:p w14:paraId="17C5A947">
            <w:pPr>
              <w:jc w:val="center"/>
              <w:rPr>
                <w:rFonts w:ascii="Times New Roman" w:hAnsi="Times New Roman" w:eastAsia="宋体" w:cs="Times New Roman"/>
                <w:b/>
                <w:sz w:val="24"/>
                <w:szCs w:val="20"/>
              </w:rPr>
            </w:pPr>
          </w:p>
        </w:tc>
      </w:tr>
      <w:tr w14:paraId="6F2B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C916547">
            <w:pPr>
              <w:jc w:val="center"/>
              <w:rPr>
                <w:rFonts w:ascii="Times New Roman" w:hAnsi="Times New Roman" w:eastAsia="宋体" w:cs="Times New Roman"/>
                <w:b/>
                <w:sz w:val="24"/>
                <w:szCs w:val="20"/>
              </w:rPr>
            </w:pPr>
          </w:p>
        </w:tc>
        <w:tc>
          <w:tcPr>
            <w:tcW w:w="3449" w:type="dxa"/>
          </w:tcPr>
          <w:p w14:paraId="10E71DED">
            <w:pPr>
              <w:jc w:val="center"/>
              <w:rPr>
                <w:rFonts w:ascii="Times New Roman" w:hAnsi="Times New Roman" w:eastAsia="宋体" w:cs="Times New Roman"/>
                <w:b/>
                <w:sz w:val="24"/>
                <w:szCs w:val="20"/>
              </w:rPr>
            </w:pPr>
          </w:p>
        </w:tc>
        <w:tc>
          <w:tcPr>
            <w:tcW w:w="2414" w:type="dxa"/>
          </w:tcPr>
          <w:p w14:paraId="0D73CB5E">
            <w:pPr>
              <w:jc w:val="center"/>
              <w:rPr>
                <w:rFonts w:ascii="Times New Roman" w:hAnsi="Times New Roman" w:eastAsia="宋体" w:cs="Times New Roman"/>
                <w:b/>
                <w:sz w:val="24"/>
                <w:szCs w:val="20"/>
              </w:rPr>
            </w:pPr>
          </w:p>
        </w:tc>
        <w:tc>
          <w:tcPr>
            <w:tcW w:w="1608" w:type="dxa"/>
          </w:tcPr>
          <w:p w14:paraId="2E4D8674">
            <w:pPr>
              <w:jc w:val="center"/>
              <w:rPr>
                <w:rFonts w:ascii="Times New Roman" w:hAnsi="Times New Roman" w:eastAsia="宋体" w:cs="Times New Roman"/>
                <w:b/>
                <w:sz w:val="24"/>
                <w:szCs w:val="20"/>
              </w:rPr>
            </w:pPr>
          </w:p>
        </w:tc>
      </w:tr>
      <w:tr w14:paraId="28740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7FF8F3AB">
            <w:pPr>
              <w:jc w:val="center"/>
              <w:rPr>
                <w:rFonts w:ascii="Times New Roman" w:hAnsi="Times New Roman" w:eastAsia="宋体" w:cs="Times New Roman"/>
                <w:b/>
                <w:sz w:val="24"/>
                <w:szCs w:val="20"/>
              </w:rPr>
            </w:pPr>
          </w:p>
        </w:tc>
        <w:tc>
          <w:tcPr>
            <w:tcW w:w="3449" w:type="dxa"/>
          </w:tcPr>
          <w:p w14:paraId="0CA8D0D9">
            <w:pPr>
              <w:jc w:val="center"/>
              <w:rPr>
                <w:rFonts w:ascii="Times New Roman" w:hAnsi="Times New Roman" w:eastAsia="宋体" w:cs="Times New Roman"/>
                <w:b/>
                <w:sz w:val="24"/>
                <w:szCs w:val="20"/>
              </w:rPr>
            </w:pPr>
          </w:p>
        </w:tc>
        <w:tc>
          <w:tcPr>
            <w:tcW w:w="2414" w:type="dxa"/>
          </w:tcPr>
          <w:p w14:paraId="4360D3B2">
            <w:pPr>
              <w:jc w:val="center"/>
              <w:rPr>
                <w:rFonts w:ascii="Times New Roman" w:hAnsi="Times New Roman" w:eastAsia="宋体" w:cs="Times New Roman"/>
                <w:b/>
                <w:sz w:val="24"/>
                <w:szCs w:val="20"/>
              </w:rPr>
            </w:pPr>
          </w:p>
        </w:tc>
        <w:tc>
          <w:tcPr>
            <w:tcW w:w="1608" w:type="dxa"/>
          </w:tcPr>
          <w:p w14:paraId="74A63CB6">
            <w:pPr>
              <w:jc w:val="center"/>
              <w:rPr>
                <w:rFonts w:ascii="Times New Roman" w:hAnsi="Times New Roman" w:eastAsia="宋体" w:cs="Times New Roman"/>
                <w:b/>
                <w:sz w:val="24"/>
                <w:szCs w:val="20"/>
              </w:rPr>
            </w:pPr>
          </w:p>
        </w:tc>
      </w:tr>
      <w:tr w14:paraId="2520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05FB7C0B">
            <w:pPr>
              <w:jc w:val="center"/>
              <w:rPr>
                <w:rFonts w:ascii="Times New Roman" w:hAnsi="Times New Roman" w:eastAsia="宋体" w:cs="Times New Roman"/>
                <w:b/>
                <w:sz w:val="24"/>
                <w:szCs w:val="20"/>
              </w:rPr>
            </w:pPr>
          </w:p>
        </w:tc>
        <w:tc>
          <w:tcPr>
            <w:tcW w:w="3449" w:type="dxa"/>
          </w:tcPr>
          <w:p w14:paraId="1BD26028">
            <w:pPr>
              <w:jc w:val="center"/>
              <w:rPr>
                <w:rFonts w:ascii="Times New Roman" w:hAnsi="Times New Roman" w:eastAsia="宋体" w:cs="Times New Roman"/>
                <w:b/>
                <w:sz w:val="24"/>
                <w:szCs w:val="20"/>
              </w:rPr>
            </w:pPr>
          </w:p>
        </w:tc>
        <w:tc>
          <w:tcPr>
            <w:tcW w:w="2414" w:type="dxa"/>
          </w:tcPr>
          <w:p w14:paraId="70BF8DCF">
            <w:pPr>
              <w:jc w:val="center"/>
              <w:rPr>
                <w:rFonts w:ascii="Times New Roman" w:hAnsi="Times New Roman" w:eastAsia="宋体" w:cs="Times New Roman"/>
                <w:b/>
                <w:sz w:val="24"/>
                <w:szCs w:val="20"/>
              </w:rPr>
            </w:pPr>
          </w:p>
        </w:tc>
        <w:tc>
          <w:tcPr>
            <w:tcW w:w="1608" w:type="dxa"/>
          </w:tcPr>
          <w:p w14:paraId="7FB02FA3">
            <w:pPr>
              <w:jc w:val="center"/>
              <w:rPr>
                <w:rFonts w:ascii="Times New Roman" w:hAnsi="Times New Roman" w:eastAsia="宋体" w:cs="Times New Roman"/>
                <w:b/>
                <w:sz w:val="24"/>
                <w:szCs w:val="20"/>
              </w:rPr>
            </w:pPr>
          </w:p>
        </w:tc>
      </w:tr>
      <w:tr w14:paraId="13422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AF6DA19">
            <w:pPr>
              <w:jc w:val="center"/>
              <w:rPr>
                <w:rFonts w:ascii="Times New Roman" w:hAnsi="Times New Roman" w:eastAsia="宋体" w:cs="Times New Roman"/>
                <w:b/>
                <w:sz w:val="24"/>
                <w:szCs w:val="20"/>
              </w:rPr>
            </w:pPr>
          </w:p>
        </w:tc>
        <w:tc>
          <w:tcPr>
            <w:tcW w:w="3449" w:type="dxa"/>
          </w:tcPr>
          <w:p w14:paraId="1B19E752">
            <w:pPr>
              <w:jc w:val="center"/>
              <w:rPr>
                <w:rFonts w:ascii="Times New Roman" w:hAnsi="Times New Roman" w:eastAsia="宋体" w:cs="Times New Roman"/>
                <w:b/>
                <w:sz w:val="24"/>
                <w:szCs w:val="20"/>
              </w:rPr>
            </w:pPr>
          </w:p>
        </w:tc>
        <w:tc>
          <w:tcPr>
            <w:tcW w:w="2414" w:type="dxa"/>
          </w:tcPr>
          <w:p w14:paraId="4BCC008B">
            <w:pPr>
              <w:jc w:val="center"/>
              <w:rPr>
                <w:rFonts w:ascii="Times New Roman" w:hAnsi="Times New Roman" w:eastAsia="宋体" w:cs="Times New Roman"/>
                <w:b/>
                <w:sz w:val="24"/>
                <w:szCs w:val="20"/>
              </w:rPr>
            </w:pPr>
          </w:p>
        </w:tc>
        <w:tc>
          <w:tcPr>
            <w:tcW w:w="1608" w:type="dxa"/>
          </w:tcPr>
          <w:p w14:paraId="6C3DA079">
            <w:pPr>
              <w:jc w:val="center"/>
              <w:rPr>
                <w:rFonts w:ascii="Times New Roman" w:hAnsi="Times New Roman" w:eastAsia="宋体" w:cs="Times New Roman"/>
                <w:b/>
                <w:sz w:val="24"/>
                <w:szCs w:val="20"/>
              </w:rPr>
            </w:pPr>
          </w:p>
        </w:tc>
      </w:tr>
      <w:tr w14:paraId="0AD1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B3F66B2">
            <w:pPr>
              <w:jc w:val="center"/>
              <w:rPr>
                <w:rFonts w:ascii="Times New Roman" w:hAnsi="Times New Roman" w:eastAsia="宋体" w:cs="Times New Roman"/>
                <w:b/>
                <w:sz w:val="24"/>
                <w:szCs w:val="20"/>
              </w:rPr>
            </w:pPr>
          </w:p>
        </w:tc>
        <w:tc>
          <w:tcPr>
            <w:tcW w:w="3449" w:type="dxa"/>
          </w:tcPr>
          <w:p w14:paraId="7A53BDA3">
            <w:pPr>
              <w:jc w:val="center"/>
              <w:rPr>
                <w:rFonts w:ascii="Times New Roman" w:hAnsi="Times New Roman" w:eastAsia="宋体" w:cs="Times New Roman"/>
                <w:b/>
                <w:sz w:val="24"/>
                <w:szCs w:val="20"/>
              </w:rPr>
            </w:pPr>
          </w:p>
        </w:tc>
        <w:tc>
          <w:tcPr>
            <w:tcW w:w="2414" w:type="dxa"/>
          </w:tcPr>
          <w:p w14:paraId="799F0388">
            <w:pPr>
              <w:jc w:val="center"/>
              <w:rPr>
                <w:rFonts w:ascii="Times New Roman" w:hAnsi="Times New Roman" w:eastAsia="宋体" w:cs="Times New Roman"/>
                <w:b/>
                <w:sz w:val="24"/>
                <w:szCs w:val="20"/>
              </w:rPr>
            </w:pPr>
          </w:p>
        </w:tc>
        <w:tc>
          <w:tcPr>
            <w:tcW w:w="1608" w:type="dxa"/>
          </w:tcPr>
          <w:p w14:paraId="64577935">
            <w:pPr>
              <w:jc w:val="center"/>
              <w:rPr>
                <w:rFonts w:ascii="Times New Roman" w:hAnsi="Times New Roman" w:eastAsia="宋体" w:cs="Times New Roman"/>
                <w:b/>
                <w:sz w:val="24"/>
                <w:szCs w:val="20"/>
              </w:rPr>
            </w:pPr>
          </w:p>
        </w:tc>
      </w:tr>
      <w:tr w14:paraId="2474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D279A5B">
            <w:pPr>
              <w:jc w:val="center"/>
              <w:rPr>
                <w:rFonts w:ascii="Times New Roman" w:hAnsi="Times New Roman" w:eastAsia="宋体" w:cs="Times New Roman"/>
                <w:b/>
                <w:sz w:val="24"/>
                <w:szCs w:val="20"/>
              </w:rPr>
            </w:pPr>
          </w:p>
        </w:tc>
        <w:tc>
          <w:tcPr>
            <w:tcW w:w="3449" w:type="dxa"/>
          </w:tcPr>
          <w:p w14:paraId="63596228">
            <w:pPr>
              <w:jc w:val="center"/>
              <w:rPr>
                <w:rFonts w:ascii="Times New Roman" w:hAnsi="Times New Roman" w:eastAsia="宋体" w:cs="Times New Roman"/>
                <w:b/>
                <w:sz w:val="24"/>
                <w:szCs w:val="20"/>
              </w:rPr>
            </w:pPr>
          </w:p>
        </w:tc>
        <w:tc>
          <w:tcPr>
            <w:tcW w:w="2414" w:type="dxa"/>
          </w:tcPr>
          <w:p w14:paraId="77179535">
            <w:pPr>
              <w:jc w:val="center"/>
              <w:rPr>
                <w:rFonts w:ascii="Times New Roman" w:hAnsi="Times New Roman" w:eastAsia="宋体" w:cs="Times New Roman"/>
                <w:b/>
                <w:sz w:val="24"/>
                <w:szCs w:val="20"/>
              </w:rPr>
            </w:pPr>
          </w:p>
        </w:tc>
        <w:tc>
          <w:tcPr>
            <w:tcW w:w="1608" w:type="dxa"/>
          </w:tcPr>
          <w:p w14:paraId="5EC41C0C">
            <w:pPr>
              <w:jc w:val="center"/>
              <w:rPr>
                <w:rFonts w:ascii="Times New Roman" w:hAnsi="Times New Roman" w:eastAsia="宋体" w:cs="Times New Roman"/>
                <w:b/>
                <w:sz w:val="24"/>
                <w:szCs w:val="20"/>
              </w:rPr>
            </w:pPr>
          </w:p>
        </w:tc>
      </w:tr>
      <w:tr w14:paraId="6187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0EA3D9D">
            <w:pPr>
              <w:jc w:val="center"/>
              <w:rPr>
                <w:rFonts w:ascii="Times New Roman" w:hAnsi="Times New Roman" w:eastAsia="宋体" w:cs="Times New Roman"/>
                <w:b/>
                <w:sz w:val="24"/>
                <w:szCs w:val="20"/>
              </w:rPr>
            </w:pPr>
          </w:p>
        </w:tc>
        <w:tc>
          <w:tcPr>
            <w:tcW w:w="3449" w:type="dxa"/>
          </w:tcPr>
          <w:p w14:paraId="254A83BB">
            <w:pPr>
              <w:jc w:val="center"/>
              <w:rPr>
                <w:rFonts w:ascii="Times New Roman" w:hAnsi="Times New Roman" w:eastAsia="宋体" w:cs="Times New Roman"/>
                <w:b/>
                <w:sz w:val="24"/>
                <w:szCs w:val="20"/>
              </w:rPr>
            </w:pPr>
          </w:p>
        </w:tc>
        <w:tc>
          <w:tcPr>
            <w:tcW w:w="2414" w:type="dxa"/>
          </w:tcPr>
          <w:p w14:paraId="36AC72A7">
            <w:pPr>
              <w:jc w:val="center"/>
              <w:rPr>
                <w:rFonts w:ascii="Times New Roman" w:hAnsi="Times New Roman" w:eastAsia="宋体" w:cs="Times New Roman"/>
                <w:b/>
                <w:sz w:val="24"/>
                <w:szCs w:val="20"/>
              </w:rPr>
            </w:pPr>
          </w:p>
        </w:tc>
        <w:tc>
          <w:tcPr>
            <w:tcW w:w="1608" w:type="dxa"/>
          </w:tcPr>
          <w:p w14:paraId="10B742B8">
            <w:pPr>
              <w:jc w:val="center"/>
              <w:rPr>
                <w:rFonts w:ascii="Times New Roman" w:hAnsi="Times New Roman" w:eastAsia="宋体" w:cs="Times New Roman"/>
                <w:b/>
                <w:sz w:val="24"/>
                <w:szCs w:val="20"/>
              </w:rPr>
            </w:pPr>
          </w:p>
        </w:tc>
      </w:tr>
      <w:tr w14:paraId="075E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C230251">
            <w:pPr>
              <w:jc w:val="center"/>
              <w:rPr>
                <w:rFonts w:ascii="Times New Roman" w:hAnsi="Times New Roman" w:eastAsia="宋体" w:cs="Times New Roman"/>
                <w:b/>
                <w:sz w:val="24"/>
                <w:szCs w:val="20"/>
              </w:rPr>
            </w:pPr>
          </w:p>
        </w:tc>
        <w:tc>
          <w:tcPr>
            <w:tcW w:w="3449" w:type="dxa"/>
          </w:tcPr>
          <w:p w14:paraId="061CAB0E">
            <w:pPr>
              <w:jc w:val="center"/>
              <w:rPr>
                <w:rFonts w:ascii="Times New Roman" w:hAnsi="Times New Roman" w:eastAsia="宋体" w:cs="Times New Roman"/>
                <w:b/>
                <w:sz w:val="24"/>
                <w:szCs w:val="20"/>
              </w:rPr>
            </w:pPr>
          </w:p>
        </w:tc>
        <w:tc>
          <w:tcPr>
            <w:tcW w:w="2414" w:type="dxa"/>
          </w:tcPr>
          <w:p w14:paraId="14DAF275">
            <w:pPr>
              <w:jc w:val="center"/>
              <w:rPr>
                <w:rFonts w:ascii="Times New Roman" w:hAnsi="Times New Roman" w:eastAsia="宋体" w:cs="Times New Roman"/>
                <w:b/>
                <w:sz w:val="24"/>
                <w:szCs w:val="20"/>
              </w:rPr>
            </w:pPr>
          </w:p>
        </w:tc>
        <w:tc>
          <w:tcPr>
            <w:tcW w:w="1608" w:type="dxa"/>
          </w:tcPr>
          <w:p w14:paraId="2E943916">
            <w:pPr>
              <w:jc w:val="center"/>
              <w:rPr>
                <w:rFonts w:ascii="Times New Roman" w:hAnsi="Times New Roman" w:eastAsia="宋体" w:cs="Times New Roman"/>
                <w:b/>
                <w:sz w:val="24"/>
                <w:szCs w:val="20"/>
              </w:rPr>
            </w:pPr>
          </w:p>
        </w:tc>
      </w:tr>
    </w:tbl>
    <w:p w14:paraId="5D992811">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7A2F535">
      <w:pPr>
        <w:spacing w:line="660" w:lineRule="exact"/>
        <w:rPr>
          <w:rFonts w:ascii="宋体" w:hAnsi="宋体" w:eastAsia="宋体" w:cs="Times New Roman"/>
          <w:sz w:val="24"/>
          <w:szCs w:val="20"/>
        </w:rPr>
      </w:pPr>
      <w:r>
        <w:rPr>
          <w:rFonts w:hint="eastAsia" w:ascii="宋体" w:hAnsi="宋体" w:eastAsia="宋体" w:cs="Times New Roman"/>
          <w:sz w:val="24"/>
          <w:szCs w:val="20"/>
        </w:rPr>
        <w:t>法定代表人（委托代理人）：（签字）</w:t>
      </w:r>
    </w:p>
    <w:p w14:paraId="7707E240">
      <w:pPr>
        <w:spacing w:line="660" w:lineRule="exact"/>
        <w:rPr>
          <w:rFonts w:ascii="宋体" w:hAnsi="宋体" w:eastAsia="宋体" w:cs="Times New Roman"/>
          <w:sz w:val="24"/>
          <w:szCs w:val="20"/>
        </w:rPr>
      </w:pPr>
      <w:r>
        <w:rPr>
          <w:rFonts w:ascii="宋体" w:hAnsi="宋体" w:eastAsia="宋体" w:cs="Times New Roman"/>
          <w:sz w:val="24"/>
          <w:szCs w:val="20"/>
        </w:rPr>
        <w:br w:type="page"/>
      </w:r>
    </w:p>
    <w:p w14:paraId="6B28AAA2">
      <w:pPr>
        <w:spacing w:line="660" w:lineRule="exact"/>
        <w:rPr>
          <w:rFonts w:ascii="宋体" w:hAnsi="Calibri" w:eastAsia="宋体" w:cs="Times New Roman"/>
          <w:sz w:val="24"/>
          <w:szCs w:val="20"/>
        </w:rPr>
      </w:pPr>
    </w:p>
    <w:p w14:paraId="70391524">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 xml:space="preserve"> 202</w:t>
      </w:r>
      <w:r>
        <w:rPr>
          <w:rFonts w:ascii="Times New Roman" w:hAnsi="Times New Roman" w:eastAsia="宋体" w:cs="Times New Roman"/>
          <w:b/>
          <w:bCs/>
          <w:color w:val="000000"/>
          <w:sz w:val="24"/>
          <w:szCs w:val="24"/>
        </w:rPr>
        <w:t>1</w:t>
      </w:r>
      <w:r>
        <w:rPr>
          <w:rFonts w:hint="eastAsia" w:ascii="Times New Roman" w:hAnsi="Times New Roman" w:eastAsia="宋体" w:cs="Times New Roman"/>
          <w:b/>
          <w:bCs/>
          <w:color w:val="000000"/>
          <w:sz w:val="24"/>
          <w:szCs w:val="24"/>
        </w:rPr>
        <w:t>年1月1日至今同类项目业绩一览表</w:t>
      </w:r>
    </w:p>
    <w:p w14:paraId="58ECFF6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ascii="宋体" w:hAnsi="宋体" w:eastAsia="宋体" w:cs="Times New Roman"/>
          <w:color w:val="000000"/>
          <w:sz w:val="24"/>
          <w:szCs w:val="24"/>
        </w:rPr>
        <w:t xml:space="preserve">                                                             </w:t>
      </w:r>
    </w:p>
    <w:tbl>
      <w:tblPr>
        <w:tblStyle w:val="42"/>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12F9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170E55CE">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1BFE7556">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0BE8323F">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65DC51BB">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vAlign w:val="center"/>
          </w:tcPr>
          <w:p w14:paraId="503871A3">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vAlign w:val="center"/>
          </w:tcPr>
          <w:p w14:paraId="206C59FA">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77C4848A">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491D8F3A">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0E0C8FE5">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4BCC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672B392">
            <w:pPr>
              <w:ind w:left="420" w:hanging="420"/>
              <w:rPr>
                <w:rFonts w:ascii="宋体" w:hAnsi="Times New Roman" w:eastAsia="宋体" w:cs="Times New Roman"/>
                <w:b/>
                <w:szCs w:val="20"/>
              </w:rPr>
            </w:pPr>
          </w:p>
        </w:tc>
        <w:tc>
          <w:tcPr>
            <w:tcW w:w="2082" w:type="dxa"/>
          </w:tcPr>
          <w:p w14:paraId="295FE9D1">
            <w:pPr>
              <w:ind w:left="420" w:hanging="420"/>
              <w:rPr>
                <w:rFonts w:ascii="宋体" w:hAnsi="Times New Roman" w:eastAsia="宋体" w:cs="Times New Roman"/>
                <w:b/>
                <w:szCs w:val="20"/>
              </w:rPr>
            </w:pPr>
          </w:p>
        </w:tc>
        <w:tc>
          <w:tcPr>
            <w:tcW w:w="1355" w:type="dxa"/>
          </w:tcPr>
          <w:p w14:paraId="5F99C17A">
            <w:pPr>
              <w:ind w:left="420" w:hanging="420"/>
              <w:rPr>
                <w:rFonts w:ascii="宋体" w:hAnsi="Times New Roman" w:eastAsia="宋体" w:cs="Times New Roman"/>
                <w:b/>
                <w:szCs w:val="20"/>
              </w:rPr>
            </w:pPr>
          </w:p>
        </w:tc>
        <w:tc>
          <w:tcPr>
            <w:tcW w:w="826" w:type="dxa"/>
          </w:tcPr>
          <w:p w14:paraId="28A05B42">
            <w:pPr>
              <w:ind w:left="420" w:hanging="420"/>
              <w:rPr>
                <w:rFonts w:ascii="宋体" w:hAnsi="Times New Roman" w:eastAsia="宋体" w:cs="Times New Roman"/>
                <w:b/>
                <w:szCs w:val="20"/>
              </w:rPr>
            </w:pPr>
          </w:p>
        </w:tc>
        <w:tc>
          <w:tcPr>
            <w:tcW w:w="1320" w:type="dxa"/>
          </w:tcPr>
          <w:p w14:paraId="2AD9C912">
            <w:pPr>
              <w:ind w:left="420" w:hanging="420"/>
              <w:rPr>
                <w:rFonts w:ascii="宋体" w:hAnsi="Times New Roman" w:eastAsia="宋体" w:cs="Times New Roman"/>
                <w:b/>
                <w:szCs w:val="20"/>
              </w:rPr>
            </w:pPr>
          </w:p>
        </w:tc>
        <w:tc>
          <w:tcPr>
            <w:tcW w:w="1023" w:type="dxa"/>
          </w:tcPr>
          <w:p w14:paraId="00038611">
            <w:pPr>
              <w:ind w:left="420" w:hanging="420"/>
              <w:rPr>
                <w:rFonts w:ascii="宋体" w:hAnsi="Times New Roman" w:eastAsia="宋体" w:cs="Times New Roman"/>
                <w:b/>
                <w:szCs w:val="20"/>
              </w:rPr>
            </w:pPr>
          </w:p>
        </w:tc>
        <w:tc>
          <w:tcPr>
            <w:tcW w:w="1590" w:type="dxa"/>
          </w:tcPr>
          <w:p w14:paraId="223AFB71">
            <w:pPr>
              <w:ind w:left="420" w:hanging="420"/>
              <w:rPr>
                <w:rFonts w:ascii="宋体" w:hAnsi="Times New Roman" w:eastAsia="宋体" w:cs="Times New Roman"/>
                <w:b/>
                <w:szCs w:val="20"/>
              </w:rPr>
            </w:pPr>
          </w:p>
        </w:tc>
      </w:tr>
      <w:tr w14:paraId="65AEF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CC299B4">
            <w:pPr>
              <w:ind w:left="420" w:hanging="420"/>
              <w:rPr>
                <w:rFonts w:ascii="宋体" w:hAnsi="Times New Roman" w:eastAsia="宋体" w:cs="Times New Roman"/>
                <w:b/>
                <w:szCs w:val="20"/>
              </w:rPr>
            </w:pPr>
          </w:p>
        </w:tc>
        <w:tc>
          <w:tcPr>
            <w:tcW w:w="2082" w:type="dxa"/>
          </w:tcPr>
          <w:p w14:paraId="208F5546">
            <w:pPr>
              <w:ind w:left="420" w:hanging="420"/>
              <w:rPr>
                <w:rFonts w:ascii="宋体" w:hAnsi="Times New Roman" w:eastAsia="宋体" w:cs="Times New Roman"/>
                <w:b/>
                <w:szCs w:val="20"/>
              </w:rPr>
            </w:pPr>
          </w:p>
        </w:tc>
        <w:tc>
          <w:tcPr>
            <w:tcW w:w="1355" w:type="dxa"/>
          </w:tcPr>
          <w:p w14:paraId="35C731D3">
            <w:pPr>
              <w:ind w:left="420" w:hanging="420"/>
              <w:rPr>
                <w:rFonts w:ascii="宋体" w:hAnsi="Times New Roman" w:eastAsia="宋体" w:cs="Times New Roman"/>
                <w:b/>
                <w:szCs w:val="20"/>
              </w:rPr>
            </w:pPr>
          </w:p>
        </w:tc>
        <w:tc>
          <w:tcPr>
            <w:tcW w:w="826" w:type="dxa"/>
          </w:tcPr>
          <w:p w14:paraId="35CF4BDC">
            <w:pPr>
              <w:ind w:left="420" w:hanging="420"/>
              <w:rPr>
                <w:rFonts w:ascii="宋体" w:hAnsi="Times New Roman" w:eastAsia="宋体" w:cs="Times New Roman"/>
                <w:b/>
                <w:szCs w:val="20"/>
              </w:rPr>
            </w:pPr>
          </w:p>
        </w:tc>
        <w:tc>
          <w:tcPr>
            <w:tcW w:w="1320" w:type="dxa"/>
          </w:tcPr>
          <w:p w14:paraId="6C9E1973">
            <w:pPr>
              <w:ind w:left="420" w:hanging="420"/>
              <w:rPr>
                <w:rFonts w:ascii="宋体" w:hAnsi="Times New Roman" w:eastAsia="宋体" w:cs="Times New Roman"/>
                <w:b/>
                <w:szCs w:val="20"/>
              </w:rPr>
            </w:pPr>
          </w:p>
        </w:tc>
        <w:tc>
          <w:tcPr>
            <w:tcW w:w="1023" w:type="dxa"/>
          </w:tcPr>
          <w:p w14:paraId="08434B83">
            <w:pPr>
              <w:ind w:left="420" w:hanging="420"/>
              <w:rPr>
                <w:rFonts w:ascii="宋体" w:hAnsi="Times New Roman" w:eastAsia="宋体" w:cs="Times New Roman"/>
                <w:b/>
                <w:szCs w:val="20"/>
              </w:rPr>
            </w:pPr>
          </w:p>
        </w:tc>
        <w:tc>
          <w:tcPr>
            <w:tcW w:w="1590" w:type="dxa"/>
          </w:tcPr>
          <w:p w14:paraId="18B4A873">
            <w:pPr>
              <w:ind w:left="420" w:hanging="420"/>
              <w:rPr>
                <w:rFonts w:ascii="宋体" w:hAnsi="Times New Roman" w:eastAsia="宋体" w:cs="Times New Roman"/>
                <w:b/>
                <w:szCs w:val="20"/>
              </w:rPr>
            </w:pPr>
          </w:p>
        </w:tc>
      </w:tr>
      <w:tr w14:paraId="4238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56CDD7C">
            <w:pPr>
              <w:ind w:left="420" w:hanging="420"/>
              <w:rPr>
                <w:rFonts w:ascii="宋体" w:hAnsi="Times New Roman" w:eastAsia="宋体" w:cs="Times New Roman"/>
                <w:b/>
                <w:szCs w:val="20"/>
              </w:rPr>
            </w:pPr>
          </w:p>
        </w:tc>
        <w:tc>
          <w:tcPr>
            <w:tcW w:w="2082" w:type="dxa"/>
          </w:tcPr>
          <w:p w14:paraId="3C799F16">
            <w:pPr>
              <w:ind w:left="420" w:hanging="420"/>
              <w:rPr>
                <w:rFonts w:ascii="宋体" w:hAnsi="Times New Roman" w:eastAsia="宋体" w:cs="Times New Roman"/>
                <w:b/>
                <w:szCs w:val="20"/>
              </w:rPr>
            </w:pPr>
          </w:p>
        </w:tc>
        <w:tc>
          <w:tcPr>
            <w:tcW w:w="1355" w:type="dxa"/>
          </w:tcPr>
          <w:p w14:paraId="20D8DBF2">
            <w:pPr>
              <w:ind w:left="420" w:hanging="420"/>
              <w:rPr>
                <w:rFonts w:ascii="宋体" w:hAnsi="Times New Roman" w:eastAsia="宋体" w:cs="Times New Roman"/>
                <w:b/>
                <w:szCs w:val="20"/>
              </w:rPr>
            </w:pPr>
          </w:p>
        </w:tc>
        <w:tc>
          <w:tcPr>
            <w:tcW w:w="826" w:type="dxa"/>
          </w:tcPr>
          <w:p w14:paraId="3A7A9B4C">
            <w:pPr>
              <w:ind w:left="420" w:hanging="420"/>
              <w:rPr>
                <w:rFonts w:ascii="宋体" w:hAnsi="Times New Roman" w:eastAsia="宋体" w:cs="Times New Roman"/>
                <w:b/>
                <w:szCs w:val="20"/>
              </w:rPr>
            </w:pPr>
          </w:p>
        </w:tc>
        <w:tc>
          <w:tcPr>
            <w:tcW w:w="1320" w:type="dxa"/>
          </w:tcPr>
          <w:p w14:paraId="0CA477EC">
            <w:pPr>
              <w:ind w:left="420" w:hanging="420"/>
              <w:rPr>
                <w:rFonts w:ascii="宋体" w:hAnsi="Times New Roman" w:eastAsia="宋体" w:cs="Times New Roman"/>
                <w:b/>
                <w:szCs w:val="20"/>
              </w:rPr>
            </w:pPr>
          </w:p>
        </w:tc>
        <w:tc>
          <w:tcPr>
            <w:tcW w:w="1023" w:type="dxa"/>
          </w:tcPr>
          <w:p w14:paraId="1C994CE3">
            <w:pPr>
              <w:ind w:left="420" w:hanging="420"/>
              <w:rPr>
                <w:rFonts w:ascii="宋体" w:hAnsi="Times New Roman" w:eastAsia="宋体" w:cs="Times New Roman"/>
                <w:b/>
                <w:szCs w:val="20"/>
              </w:rPr>
            </w:pPr>
          </w:p>
        </w:tc>
        <w:tc>
          <w:tcPr>
            <w:tcW w:w="1590" w:type="dxa"/>
          </w:tcPr>
          <w:p w14:paraId="40276420">
            <w:pPr>
              <w:ind w:left="420" w:hanging="420"/>
              <w:rPr>
                <w:rFonts w:ascii="宋体" w:hAnsi="Times New Roman" w:eastAsia="宋体" w:cs="Times New Roman"/>
                <w:b/>
                <w:szCs w:val="20"/>
              </w:rPr>
            </w:pPr>
          </w:p>
        </w:tc>
      </w:tr>
      <w:tr w14:paraId="4A97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EE6BA7B">
            <w:pPr>
              <w:ind w:left="420" w:hanging="420"/>
              <w:rPr>
                <w:rFonts w:ascii="宋体" w:hAnsi="Times New Roman" w:eastAsia="宋体" w:cs="Times New Roman"/>
                <w:b/>
                <w:szCs w:val="20"/>
              </w:rPr>
            </w:pPr>
          </w:p>
        </w:tc>
        <w:tc>
          <w:tcPr>
            <w:tcW w:w="2082" w:type="dxa"/>
          </w:tcPr>
          <w:p w14:paraId="148CD31C">
            <w:pPr>
              <w:ind w:left="420" w:hanging="420"/>
              <w:rPr>
                <w:rFonts w:ascii="宋体" w:hAnsi="Times New Roman" w:eastAsia="宋体" w:cs="Times New Roman"/>
                <w:b/>
                <w:szCs w:val="20"/>
              </w:rPr>
            </w:pPr>
          </w:p>
        </w:tc>
        <w:tc>
          <w:tcPr>
            <w:tcW w:w="1355" w:type="dxa"/>
          </w:tcPr>
          <w:p w14:paraId="798B8527">
            <w:pPr>
              <w:ind w:left="420" w:hanging="420"/>
              <w:rPr>
                <w:rFonts w:ascii="宋体" w:hAnsi="Times New Roman" w:eastAsia="宋体" w:cs="Times New Roman"/>
                <w:b/>
                <w:szCs w:val="20"/>
              </w:rPr>
            </w:pPr>
          </w:p>
        </w:tc>
        <w:tc>
          <w:tcPr>
            <w:tcW w:w="826" w:type="dxa"/>
          </w:tcPr>
          <w:p w14:paraId="78801AE8">
            <w:pPr>
              <w:ind w:left="420" w:hanging="420"/>
              <w:rPr>
                <w:rFonts w:ascii="宋体" w:hAnsi="Times New Roman" w:eastAsia="宋体" w:cs="Times New Roman"/>
                <w:b/>
                <w:szCs w:val="20"/>
              </w:rPr>
            </w:pPr>
          </w:p>
        </w:tc>
        <w:tc>
          <w:tcPr>
            <w:tcW w:w="1320" w:type="dxa"/>
          </w:tcPr>
          <w:p w14:paraId="65952C4B">
            <w:pPr>
              <w:ind w:left="420" w:hanging="420"/>
              <w:rPr>
                <w:rFonts w:ascii="宋体" w:hAnsi="Times New Roman" w:eastAsia="宋体" w:cs="Times New Roman"/>
                <w:b/>
                <w:szCs w:val="20"/>
              </w:rPr>
            </w:pPr>
          </w:p>
        </w:tc>
        <w:tc>
          <w:tcPr>
            <w:tcW w:w="1023" w:type="dxa"/>
          </w:tcPr>
          <w:p w14:paraId="26D11662">
            <w:pPr>
              <w:ind w:left="420" w:hanging="420"/>
              <w:rPr>
                <w:rFonts w:ascii="宋体" w:hAnsi="Times New Roman" w:eastAsia="宋体" w:cs="Times New Roman"/>
                <w:b/>
                <w:szCs w:val="20"/>
              </w:rPr>
            </w:pPr>
          </w:p>
        </w:tc>
        <w:tc>
          <w:tcPr>
            <w:tcW w:w="1590" w:type="dxa"/>
          </w:tcPr>
          <w:p w14:paraId="3E547EF9">
            <w:pPr>
              <w:ind w:left="420" w:hanging="420"/>
              <w:rPr>
                <w:rFonts w:ascii="宋体" w:hAnsi="Times New Roman" w:eastAsia="宋体" w:cs="Times New Roman"/>
                <w:b/>
                <w:szCs w:val="20"/>
              </w:rPr>
            </w:pPr>
          </w:p>
        </w:tc>
      </w:tr>
      <w:tr w14:paraId="0965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36B93F4">
            <w:pPr>
              <w:ind w:left="420" w:hanging="420"/>
              <w:rPr>
                <w:rFonts w:ascii="宋体" w:hAnsi="Times New Roman" w:eastAsia="宋体" w:cs="Times New Roman"/>
                <w:b/>
                <w:szCs w:val="20"/>
              </w:rPr>
            </w:pPr>
          </w:p>
        </w:tc>
        <w:tc>
          <w:tcPr>
            <w:tcW w:w="2082" w:type="dxa"/>
          </w:tcPr>
          <w:p w14:paraId="1117C1E6">
            <w:pPr>
              <w:ind w:left="420" w:hanging="420"/>
              <w:rPr>
                <w:rFonts w:ascii="宋体" w:hAnsi="Times New Roman" w:eastAsia="宋体" w:cs="Times New Roman"/>
                <w:b/>
                <w:szCs w:val="20"/>
              </w:rPr>
            </w:pPr>
          </w:p>
        </w:tc>
        <w:tc>
          <w:tcPr>
            <w:tcW w:w="1355" w:type="dxa"/>
          </w:tcPr>
          <w:p w14:paraId="57764841">
            <w:pPr>
              <w:ind w:left="420" w:hanging="420"/>
              <w:rPr>
                <w:rFonts w:ascii="宋体" w:hAnsi="Times New Roman" w:eastAsia="宋体" w:cs="Times New Roman"/>
                <w:b/>
                <w:szCs w:val="20"/>
              </w:rPr>
            </w:pPr>
          </w:p>
        </w:tc>
        <w:tc>
          <w:tcPr>
            <w:tcW w:w="826" w:type="dxa"/>
          </w:tcPr>
          <w:p w14:paraId="6FBECC30">
            <w:pPr>
              <w:ind w:left="420" w:hanging="420"/>
              <w:rPr>
                <w:rFonts w:ascii="宋体" w:hAnsi="Times New Roman" w:eastAsia="宋体" w:cs="Times New Roman"/>
                <w:b/>
                <w:szCs w:val="20"/>
              </w:rPr>
            </w:pPr>
          </w:p>
        </w:tc>
        <w:tc>
          <w:tcPr>
            <w:tcW w:w="1320" w:type="dxa"/>
          </w:tcPr>
          <w:p w14:paraId="05AC40D5">
            <w:pPr>
              <w:ind w:left="420" w:hanging="420"/>
              <w:rPr>
                <w:rFonts w:ascii="宋体" w:hAnsi="Times New Roman" w:eastAsia="宋体" w:cs="Times New Roman"/>
                <w:b/>
                <w:szCs w:val="20"/>
              </w:rPr>
            </w:pPr>
          </w:p>
        </w:tc>
        <w:tc>
          <w:tcPr>
            <w:tcW w:w="1023" w:type="dxa"/>
          </w:tcPr>
          <w:p w14:paraId="3C3FD45E">
            <w:pPr>
              <w:ind w:left="420" w:hanging="420"/>
              <w:rPr>
                <w:rFonts w:ascii="宋体" w:hAnsi="Times New Roman" w:eastAsia="宋体" w:cs="Times New Roman"/>
                <w:b/>
                <w:szCs w:val="20"/>
              </w:rPr>
            </w:pPr>
          </w:p>
        </w:tc>
        <w:tc>
          <w:tcPr>
            <w:tcW w:w="1590" w:type="dxa"/>
          </w:tcPr>
          <w:p w14:paraId="77C2DB55">
            <w:pPr>
              <w:ind w:left="420" w:hanging="420"/>
              <w:rPr>
                <w:rFonts w:ascii="宋体" w:hAnsi="Times New Roman" w:eastAsia="宋体" w:cs="Times New Roman"/>
                <w:b/>
                <w:szCs w:val="20"/>
              </w:rPr>
            </w:pPr>
          </w:p>
        </w:tc>
      </w:tr>
      <w:tr w14:paraId="6244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E4CD192">
            <w:pPr>
              <w:ind w:left="420" w:hanging="420"/>
              <w:rPr>
                <w:rFonts w:ascii="宋体" w:hAnsi="Times New Roman" w:eastAsia="宋体" w:cs="Times New Roman"/>
                <w:b/>
                <w:szCs w:val="20"/>
              </w:rPr>
            </w:pPr>
          </w:p>
        </w:tc>
        <w:tc>
          <w:tcPr>
            <w:tcW w:w="2082" w:type="dxa"/>
          </w:tcPr>
          <w:p w14:paraId="341074B4">
            <w:pPr>
              <w:ind w:left="420" w:hanging="420"/>
              <w:rPr>
                <w:rFonts w:ascii="宋体" w:hAnsi="Times New Roman" w:eastAsia="宋体" w:cs="Times New Roman"/>
                <w:b/>
                <w:szCs w:val="20"/>
              </w:rPr>
            </w:pPr>
          </w:p>
        </w:tc>
        <w:tc>
          <w:tcPr>
            <w:tcW w:w="1355" w:type="dxa"/>
          </w:tcPr>
          <w:p w14:paraId="7659ECBD">
            <w:pPr>
              <w:ind w:left="420" w:hanging="420"/>
              <w:rPr>
                <w:rFonts w:ascii="宋体" w:hAnsi="Times New Roman" w:eastAsia="宋体" w:cs="Times New Roman"/>
                <w:b/>
                <w:szCs w:val="20"/>
              </w:rPr>
            </w:pPr>
          </w:p>
        </w:tc>
        <w:tc>
          <w:tcPr>
            <w:tcW w:w="826" w:type="dxa"/>
          </w:tcPr>
          <w:p w14:paraId="72DBF635">
            <w:pPr>
              <w:ind w:left="420" w:hanging="420"/>
              <w:rPr>
                <w:rFonts w:ascii="宋体" w:hAnsi="Times New Roman" w:eastAsia="宋体" w:cs="Times New Roman"/>
                <w:b/>
                <w:szCs w:val="20"/>
              </w:rPr>
            </w:pPr>
          </w:p>
        </w:tc>
        <w:tc>
          <w:tcPr>
            <w:tcW w:w="1320" w:type="dxa"/>
          </w:tcPr>
          <w:p w14:paraId="7B8150A7">
            <w:pPr>
              <w:ind w:left="420" w:hanging="420"/>
              <w:rPr>
                <w:rFonts w:ascii="宋体" w:hAnsi="Times New Roman" w:eastAsia="宋体" w:cs="Times New Roman"/>
                <w:b/>
                <w:szCs w:val="20"/>
              </w:rPr>
            </w:pPr>
          </w:p>
        </w:tc>
        <w:tc>
          <w:tcPr>
            <w:tcW w:w="1023" w:type="dxa"/>
          </w:tcPr>
          <w:p w14:paraId="2B000B2F">
            <w:pPr>
              <w:ind w:left="420" w:hanging="420"/>
              <w:rPr>
                <w:rFonts w:ascii="宋体" w:hAnsi="Times New Roman" w:eastAsia="宋体" w:cs="Times New Roman"/>
                <w:b/>
                <w:szCs w:val="20"/>
              </w:rPr>
            </w:pPr>
          </w:p>
        </w:tc>
        <w:tc>
          <w:tcPr>
            <w:tcW w:w="1590" w:type="dxa"/>
          </w:tcPr>
          <w:p w14:paraId="3BB9CEEF">
            <w:pPr>
              <w:ind w:left="420" w:hanging="420"/>
              <w:rPr>
                <w:rFonts w:ascii="宋体" w:hAnsi="Times New Roman" w:eastAsia="宋体" w:cs="Times New Roman"/>
                <w:b/>
                <w:szCs w:val="20"/>
              </w:rPr>
            </w:pPr>
          </w:p>
        </w:tc>
      </w:tr>
      <w:tr w14:paraId="59FC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89E7036">
            <w:pPr>
              <w:ind w:left="420" w:hanging="420"/>
              <w:rPr>
                <w:rFonts w:ascii="宋体" w:hAnsi="Times New Roman" w:eastAsia="宋体" w:cs="Times New Roman"/>
                <w:b/>
                <w:szCs w:val="20"/>
              </w:rPr>
            </w:pPr>
          </w:p>
        </w:tc>
        <w:tc>
          <w:tcPr>
            <w:tcW w:w="2082" w:type="dxa"/>
          </w:tcPr>
          <w:p w14:paraId="7143C665">
            <w:pPr>
              <w:ind w:left="420" w:hanging="420"/>
              <w:rPr>
                <w:rFonts w:ascii="宋体" w:hAnsi="Times New Roman" w:eastAsia="宋体" w:cs="Times New Roman"/>
                <w:b/>
                <w:szCs w:val="20"/>
              </w:rPr>
            </w:pPr>
          </w:p>
        </w:tc>
        <w:tc>
          <w:tcPr>
            <w:tcW w:w="1355" w:type="dxa"/>
          </w:tcPr>
          <w:p w14:paraId="501EF76B">
            <w:pPr>
              <w:ind w:left="420" w:hanging="420"/>
              <w:rPr>
                <w:rFonts w:ascii="宋体" w:hAnsi="Times New Roman" w:eastAsia="宋体" w:cs="Times New Roman"/>
                <w:b/>
                <w:szCs w:val="20"/>
              </w:rPr>
            </w:pPr>
          </w:p>
        </w:tc>
        <w:tc>
          <w:tcPr>
            <w:tcW w:w="826" w:type="dxa"/>
          </w:tcPr>
          <w:p w14:paraId="4F069EE9">
            <w:pPr>
              <w:ind w:left="420" w:hanging="420"/>
              <w:rPr>
                <w:rFonts w:ascii="宋体" w:hAnsi="Times New Roman" w:eastAsia="宋体" w:cs="Times New Roman"/>
                <w:b/>
                <w:szCs w:val="20"/>
              </w:rPr>
            </w:pPr>
          </w:p>
        </w:tc>
        <w:tc>
          <w:tcPr>
            <w:tcW w:w="1320" w:type="dxa"/>
          </w:tcPr>
          <w:p w14:paraId="4C0B1EB8">
            <w:pPr>
              <w:ind w:left="420" w:hanging="420"/>
              <w:rPr>
                <w:rFonts w:ascii="宋体" w:hAnsi="Times New Roman" w:eastAsia="宋体" w:cs="Times New Roman"/>
                <w:b/>
                <w:szCs w:val="20"/>
              </w:rPr>
            </w:pPr>
          </w:p>
        </w:tc>
        <w:tc>
          <w:tcPr>
            <w:tcW w:w="1023" w:type="dxa"/>
          </w:tcPr>
          <w:p w14:paraId="61A65D05">
            <w:pPr>
              <w:ind w:left="420" w:hanging="420"/>
              <w:rPr>
                <w:rFonts w:ascii="宋体" w:hAnsi="Times New Roman" w:eastAsia="宋体" w:cs="Times New Roman"/>
                <w:b/>
                <w:szCs w:val="20"/>
              </w:rPr>
            </w:pPr>
          </w:p>
        </w:tc>
        <w:tc>
          <w:tcPr>
            <w:tcW w:w="1590" w:type="dxa"/>
          </w:tcPr>
          <w:p w14:paraId="464B8366">
            <w:pPr>
              <w:ind w:left="420" w:hanging="420"/>
              <w:rPr>
                <w:rFonts w:ascii="宋体" w:hAnsi="Times New Roman" w:eastAsia="宋体" w:cs="Times New Roman"/>
                <w:b/>
                <w:szCs w:val="20"/>
              </w:rPr>
            </w:pPr>
          </w:p>
        </w:tc>
      </w:tr>
      <w:tr w14:paraId="1CED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065CD00">
            <w:pPr>
              <w:ind w:left="420" w:hanging="420"/>
              <w:rPr>
                <w:rFonts w:ascii="宋体" w:hAnsi="Times New Roman" w:eastAsia="宋体" w:cs="Times New Roman"/>
                <w:b/>
                <w:szCs w:val="20"/>
              </w:rPr>
            </w:pPr>
          </w:p>
        </w:tc>
        <w:tc>
          <w:tcPr>
            <w:tcW w:w="2082" w:type="dxa"/>
          </w:tcPr>
          <w:p w14:paraId="6C76517D">
            <w:pPr>
              <w:ind w:left="420" w:hanging="420"/>
              <w:rPr>
                <w:rFonts w:ascii="宋体" w:hAnsi="Times New Roman" w:eastAsia="宋体" w:cs="Times New Roman"/>
                <w:b/>
                <w:szCs w:val="20"/>
              </w:rPr>
            </w:pPr>
          </w:p>
        </w:tc>
        <w:tc>
          <w:tcPr>
            <w:tcW w:w="1355" w:type="dxa"/>
          </w:tcPr>
          <w:p w14:paraId="1221161C">
            <w:pPr>
              <w:ind w:left="420" w:hanging="420"/>
              <w:rPr>
                <w:rFonts w:ascii="宋体" w:hAnsi="Times New Roman" w:eastAsia="宋体" w:cs="Times New Roman"/>
                <w:b/>
                <w:szCs w:val="20"/>
              </w:rPr>
            </w:pPr>
          </w:p>
        </w:tc>
        <w:tc>
          <w:tcPr>
            <w:tcW w:w="826" w:type="dxa"/>
          </w:tcPr>
          <w:p w14:paraId="1A59E0A7">
            <w:pPr>
              <w:ind w:left="420" w:hanging="420"/>
              <w:rPr>
                <w:rFonts w:ascii="宋体" w:hAnsi="Times New Roman" w:eastAsia="宋体" w:cs="Times New Roman"/>
                <w:b/>
                <w:szCs w:val="20"/>
              </w:rPr>
            </w:pPr>
          </w:p>
        </w:tc>
        <w:tc>
          <w:tcPr>
            <w:tcW w:w="1320" w:type="dxa"/>
          </w:tcPr>
          <w:p w14:paraId="050C2E27">
            <w:pPr>
              <w:ind w:left="420" w:hanging="420"/>
              <w:rPr>
                <w:rFonts w:ascii="宋体" w:hAnsi="Times New Roman" w:eastAsia="宋体" w:cs="Times New Roman"/>
                <w:b/>
                <w:szCs w:val="20"/>
              </w:rPr>
            </w:pPr>
          </w:p>
        </w:tc>
        <w:tc>
          <w:tcPr>
            <w:tcW w:w="1023" w:type="dxa"/>
          </w:tcPr>
          <w:p w14:paraId="3F534C95">
            <w:pPr>
              <w:ind w:left="420" w:hanging="420"/>
              <w:rPr>
                <w:rFonts w:ascii="宋体" w:hAnsi="Times New Roman" w:eastAsia="宋体" w:cs="Times New Roman"/>
                <w:b/>
                <w:szCs w:val="20"/>
              </w:rPr>
            </w:pPr>
          </w:p>
        </w:tc>
        <w:tc>
          <w:tcPr>
            <w:tcW w:w="1590" w:type="dxa"/>
          </w:tcPr>
          <w:p w14:paraId="79ADD5BA">
            <w:pPr>
              <w:ind w:left="420" w:hanging="420"/>
              <w:rPr>
                <w:rFonts w:ascii="宋体" w:hAnsi="Times New Roman" w:eastAsia="宋体" w:cs="Times New Roman"/>
                <w:b/>
                <w:szCs w:val="20"/>
              </w:rPr>
            </w:pPr>
          </w:p>
        </w:tc>
      </w:tr>
      <w:tr w14:paraId="70694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69B2980">
            <w:pPr>
              <w:ind w:left="420" w:hanging="420"/>
              <w:rPr>
                <w:rFonts w:ascii="宋体" w:hAnsi="Times New Roman" w:eastAsia="宋体" w:cs="Times New Roman"/>
                <w:b/>
                <w:szCs w:val="20"/>
              </w:rPr>
            </w:pPr>
          </w:p>
        </w:tc>
        <w:tc>
          <w:tcPr>
            <w:tcW w:w="2082" w:type="dxa"/>
          </w:tcPr>
          <w:p w14:paraId="1993FD27">
            <w:pPr>
              <w:ind w:left="420" w:hanging="420"/>
              <w:rPr>
                <w:rFonts w:ascii="宋体" w:hAnsi="Times New Roman" w:eastAsia="宋体" w:cs="Times New Roman"/>
                <w:b/>
                <w:szCs w:val="20"/>
              </w:rPr>
            </w:pPr>
          </w:p>
        </w:tc>
        <w:tc>
          <w:tcPr>
            <w:tcW w:w="1355" w:type="dxa"/>
          </w:tcPr>
          <w:p w14:paraId="5D6378FD">
            <w:pPr>
              <w:ind w:left="420" w:hanging="420"/>
              <w:rPr>
                <w:rFonts w:ascii="宋体" w:hAnsi="Times New Roman" w:eastAsia="宋体" w:cs="Times New Roman"/>
                <w:b/>
                <w:szCs w:val="20"/>
              </w:rPr>
            </w:pPr>
          </w:p>
        </w:tc>
        <w:tc>
          <w:tcPr>
            <w:tcW w:w="826" w:type="dxa"/>
          </w:tcPr>
          <w:p w14:paraId="4C25681D">
            <w:pPr>
              <w:ind w:left="420" w:hanging="420"/>
              <w:rPr>
                <w:rFonts w:ascii="宋体" w:hAnsi="Times New Roman" w:eastAsia="宋体" w:cs="Times New Roman"/>
                <w:b/>
                <w:szCs w:val="20"/>
              </w:rPr>
            </w:pPr>
          </w:p>
        </w:tc>
        <w:tc>
          <w:tcPr>
            <w:tcW w:w="1320" w:type="dxa"/>
          </w:tcPr>
          <w:p w14:paraId="5217F115">
            <w:pPr>
              <w:ind w:left="420" w:hanging="420"/>
              <w:rPr>
                <w:rFonts w:ascii="宋体" w:hAnsi="Times New Roman" w:eastAsia="宋体" w:cs="Times New Roman"/>
                <w:b/>
                <w:szCs w:val="20"/>
              </w:rPr>
            </w:pPr>
          </w:p>
        </w:tc>
        <w:tc>
          <w:tcPr>
            <w:tcW w:w="1023" w:type="dxa"/>
          </w:tcPr>
          <w:p w14:paraId="7B889694">
            <w:pPr>
              <w:ind w:left="420" w:hanging="420"/>
              <w:rPr>
                <w:rFonts w:ascii="宋体" w:hAnsi="Times New Roman" w:eastAsia="宋体" w:cs="Times New Roman"/>
                <w:b/>
                <w:szCs w:val="20"/>
              </w:rPr>
            </w:pPr>
          </w:p>
        </w:tc>
        <w:tc>
          <w:tcPr>
            <w:tcW w:w="1590" w:type="dxa"/>
          </w:tcPr>
          <w:p w14:paraId="4205B7CF">
            <w:pPr>
              <w:ind w:left="420" w:hanging="420"/>
              <w:rPr>
                <w:rFonts w:ascii="宋体" w:hAnsi="Times New Roman" w:eastAsia="宋体" w:cs="Times New Roman"/>
                <w:b/>
                <w:szCs w:val="20"/>
              </w:rPr>
            </w:pPr>
          </w:p>
        </w:tc>
      </w:tr>
      <w:tr w14:paraId="18AE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1BEE531">
            <w:pPr>
              <w:ind w:left="420" w:hanging="420"/>
              <w:rPr>
                <w:rFonts w:ascii="宋体" w:hAnsi="Times New Roman" w:eastAsia="宋体" w:cs="Times New Roman"/>
                <w:b/>
                <w:szCs w:val="20"/>
              </w:rPr>
            </w:pPr>
          </w:p>
        </w:tc>
        <w:tc>
          <w:tcPr>
            <w:tcW w:w="2082" w:type="dxa"/>
          </w:tcPr>
          <w:p w14:paraId="636B415F">
            <w:pPr>
              <w:ind w:left="420" w:hanging="420"/>
              <w:rPr>
                <w:rFonts w:ascii="宋体" w:hAnsi="Times New Roman" w:eastAsia="宋体" w:cs="Times New Roman"/>
                <w:b/>
                <w:szCs w:val="20"/>
              </w:rPr>
            </w:pPr>
          </w:p>
        </w:tc>
        <w:tc>
          <w:tcPr>
            <w:tcW w:w="1355" w:type="dxa"/>
          </w:tcPr>
          <w:p w14:paraId="24B7B8AC">
            <w:pPr>
              <w:ind w:left="420" w:hanging="420"/>
              <w:rPr>
                <w:rFonts w:ascii="宋体" w:hAnsi="Times New Roman" w:eastAsia="宋体" w:cs="Times New Roman"/>
                <w:b/>
                <w:szCs w:val="20"/>
              </w:rPr>
            </w:pPr>
          </w:p>
        </w:tc>
        <w:tc>
          <w:tcPr>
            <w:tcW w:w="826" w:type="dxa"/>
          </w:tcPr>
          <w:p w14:paraId="37346C30">
            <w:pPr>
              <w:ind w:left="420" w:hanging="420"/>
              <w:rPr>
                <w:rFonts w:ascii="宋体" w:hAnsi="Times New Roman" w:eastAsia="宋体" w:cs="Times New Roman"/>
                <w:b/>
                <w:szCs w:val="20"/>
              </w:rPr>
            </w:pPr>
          </w:p>
        </w:tc>
        <w:tc>
          <w:tcPr>
            <w:tcW w:w="1320" w:type="dxa"/>
          </w:tcPr>
          <w:p w14:paraId="71272EC6">
            <w:pPr>
              <w:ind w:left="420" w:hanging="420"/>
              <w:rPr>
                <w:rFonts w:ascii="宋体" w:hAnsi="Times New Roman" w:eastAsia="宋体" w:cs="Times New Roman"/>
                <w:b/>
                <w:szCs w:val="20"/>
              </w:rPr>
            </w:pPr>
          </w:p>
        </w:tc>
        <w:tc>
          <w:tcPr>
            <w:tcW w:w="1023" w:type="dxa"/>
          </w:tcPr>
          <w:p w14:paraId="073A4AC2">
            <w:pPr>
              <w:ind w:left="420" w:hanging="420"/>
              <w:rPr>
                <w:rFonts w:ascii="宋体" w:hAnsi="Times New Roman" w:eastAsia="宋体" w:cs="Times New Roman"/>
                <w:b/>
                <w:szCs w:val="20"/>
              </w:rPr>
            </w:pPr>
          </w:p>
        </w:tc>
        <w:tc>
          <w:tcPr>
            <w:tcW w:w="1590" w:type="dxa"/>
          </w:tcPr>
          <w:p w14:paraId="6252AC72">
            <w:pPr>
              <w:ind w:left="420" w:hanging="420"/>
              <w:rPr>
                <w:rFonts w:ascii="宋体" w:hAnsi="Times New Roman" w:eastAsia="宋体" w:cs="Times New Roman"/>
                <w:b/>
                <w:szCs w:val="20"/>
              </w:rPr>
            </w:pPr>
          </w:p>
        </w:tc>
      </w:tr>
      <w:tr w14:paraId="34D6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A4660E3">
            <w:pPr>
              <w:ind w:left="420" w:hanging="420"/>
              <w:rPr>
                <w:rFonts w:ascii="宋体" w:hAnsi="Times New Roman" w:eastAsia="宋体" w:cs="Times New Roman"/>
                <w:b/>
                <w:szCs w:val="20"/>
              </w:rPr>
            </w:pPr>
          </w:p>
        </w:tc>
        <w:tc>
          <w:tcPr>
            <w:tcW w:w="2082" w:type="dxa"/>
          </w:tcPr>
          <w:p w14:paraId="78FFEF87">
            <w:pPr>
              <w:ind w:left="420" w:hanging="420"/>
              <w:rPr>
                <w:rFonts w:ascii="宋体" w:hAnsi="Times New Roman" w:eastAsia="宋体" w:cs="Times New Roman"/>
                <w:b/>
                <w:szCs w:val="20"/>
              </w:rPr>
            </w:pPr>
          </w:p>
        </w:tc>
        <w:tc>
          <w:tcPr>
            <w:tcW w:w="1355" w:type="dxa"/>
          </w:tcPr>
          <w:p w14:paraId="0D95130B">
            <w:pPr>
              <w:ind w:left="420" w:hanging="420"/>
              <w:rPr>
                <w:rFonts w:ascii="宋体" w:hAnsi="Times New Roman" w:eastAsia="宋体" w:cs="Times New Roman"/>
                <w:b/>
                <w:szCs w:val="20"/>
              </w:rPr>
            </w:pPr>
          </w:p>
        </w:tc>
        <w:tc>
          <w:tcPr>
            <w:tcW w:w="826" w:type="dxa"/>
          </w:tcPr>
          <w:p w14:paraId="2B08505C">
            <w:pPr>
              <w:ind w:left="420" w:hanging="420"/>
              <w:rPr>
                <w:rFonts w:ascii="宋体" w:hAnsi="Times New Roman" w:eastAsia="宋体" w:cs="Times New Roman"/>
                <w:b/>
                <w:szCs w:val="20"/>
              </w:rPr>
            </w:pPr>
          </w:p>
        </w:tc>
        <w:tc>
          <w:tcPr>
            <w:tcW w:w="1320" w:type="dxa"/>
          </w:tcPr>
          <w:p w14:paraId="78FF9835">
            <w:pPr>
              <w:ind w:left="420" w:hanging="420"/>
              <w:rPr>
                <w:rFonts w:ascii="宋体" w:hAnsi="Times New Roman" w:eastAsia="宋体" w:cs="Times New Roman"/>
                <w:b/>
                <w:szCs w:val="20"/>
              </w:rPr>
            </w:pPr>
          </w:p>
        </w:tc>
        <w:tc>
          <w:tcPr>
            <w:tcW w:w="1023" w:type="dxa"/>
          </w:tcPr>
          <w:p w14:paraId="007F31B4">
            <w:pPr>
              <w:ind w:left="420" w:hanging="420"/>
              <w:rPr>
                <w:rFonts w:ascii="宋体" w:hAnsi="Times New Roman" w:eastAsia="宋体" w:cs="Times New Roman"/>
                <w:b/>
                <w:szCs w:val="20"/>
              </w:rPr>
            </w:pPr>
          </w:p>
        </w:tc>
        <w:tc>
          <w:tcPr>
            <w:tcW w:w="1590" w:type="dxa"/>
          </w:tcPr>
          <w:p w14:paraId="2AA27107">
            <w:pPr>
              <w:ind w:left="420" w:hanging="420"/>
              <w:rPr>
                <w:rFonts w:ascii="宋体" w:hAnsi="Times New Roman" w:eastAsia="宋体" w:cs="Times New Roman"/>
                <w:b/>
                <w:szCs w:val="20"/>
              </w:rPr>
            </w:pPr>
          </w:p>
        </w:tc>
      </w:tr>
      <w:tr w14:paraId="4D60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18C5E95">
            <w:pPr>
              <w:ind w:left="420" w:hanging="420"/>
              <w:rPr>
                <w:rFonts w:ascii="宋体" w:hAnsi="Times New Roman" w:eastAsia="宋体" w:cs="Times New Roman"/>
                <w:b/>
                <w:szCs w:val="20"/>
              </w:rPr>
            </w:pPr>
          </w:p>
        </w:tc>
        <w:tc>
          <w:tcPr>
            <w:tcW w:w="2082" w:type="dxa"/>
          </w:tcPr>
          <w:p w14:paraId="71155128">
            <w:pPr>
              <w:ind w:left="420" w:hanging="420"/>
              <w:rPr>
                <w:rFonts w:ascii="宋体" w:hAnsi="Times New Roman" w:eastAsia="宋体" w:cs="Times New Roman"/>
                <w:b/>
                <w:szCs w:val="20"/>
              </w:rPr>
            </w:pPr>
          </w:p>
        </w:tc>
        <w:tc>
          <w:tcPr>
            <w:tcW w:w="1355" w:type="dxa"/>
          </w:tcPr>
          <w:p w14:paraId="59D7579D">
            <w:pPr>
              <w:ind w:left="420" w:hanging="420"/>
              <w:rPr>
                <w:rFonts w:ascii="宋体" w:hAnsi="Times New Roman" w:eastAsia="宋体" w:cs="Times New Roman"/>
                <w:b/>
                <w:szCs w:val="20"/>
              </w:rPr>
            </w:pPr>
          </w:p>
        </w:tc>
        <w:tc>
          <w:tcPr>
            <w:tcW w:w="826" w:type="dxa"/>
          </w:tcPr>
          <w:p w14:paraId="35490FCE">
            <w:pPr>
              <w:ind w:left="420" w:hanging="420"/>
              <w:rPr>
                <w:rFonts w:ascii="宋体" w:hAnsi="Times New Roman" w:eastAsia="宋体" w:cs="Times New Roman"/>
                <w:b/>
                <w:szCs w:val="20"/>
              </w:rPr>
            </w:pPr>
          </w:p>
        </w:tc>
        <w:tc>
          <w:tcPr>
            <w:tcW w:w="1320" w:type="dxa"/>
          </w:tcPr>
          <w:p w14:paraId="4EF02FA5">
            <w:pPr>
              <w:ind w:left="420" w:hanging="420"/>
              <w:rPr>
                <w:rFonts w:ascii="宋体" w:hAnsi="Times New Roman" w:eastAsia="宋体" w:cs="Times New Roman"/>
                <w:b/>
                <w:szCs w:val="20"/>
              </w:rPr>
            </w:pPr>
          </w:p>
        </w:tc>
        <w:tc>
          <w:tcPr>
            <w:tcW w:w="1023" w:type="dxa"/>
          </w:tcPr>
          <w:p w14:paraId="6F60B6AA">
            <w:pPr>
              <w:ind w:left="420" w:hanging="420"/>
              <w:rPr>
                <w:rFonts w:ascii="宋体" w:hAnsi="Times New Roman" w:eastAsia="宋体" w:cs="Times New Roman"/>
                <w:b/>
                <w:szCs w:val="20"/>
              </w:rPr>
            </w:pPr>
          </w:p>
        </w:tc>
        <w:tc>
          <w:tcPr>
            <w:tcW w:w="1590" w:type="dxa"/>
          </w:tcPr>
          <w:p w14:paraId="6C4C7CE9">
            <w:pPr>
              <w:ind w:left="420" w:hanging="420"/>
              <w:rPr>
                <w:rFonts w:ascii="宋体" w:hAnsi="Times New Roman" w:eastAsia="宋体" w:cs="Times New Roman"/>
                <w:b/>
                <w:szCs w:val="20"/>
              </w:rPr>
            </w:pPr>
          </w:p>
        </w:tc>
      </w:tr>
      <w:tr w14:paraId="2592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176CE850">
            <w:pPr>
              <w:ind w:left="420" w:hanging="420"/>
              <w:rPr>
                <w:rFonts w:ascii="宋体" w:hAnsi="Times New Roman" w:eastAsia="宋体" w:cs="Times New Roman"/>
                <w:b/>
                <w:szCs w:val="20"/>
              </w:rPr>
            </w:pPr>
            <w:r>
              <w:rPr>
                <w:rFonts w:ascii="宋体" w:hAnsi="宋体" w:eastAsia="宋体" w:cs="宋体"/>
                <w:sz w:val="24"/>
                <w:szCs w:val="24"/>
              </w:rPr>
              <w:t>20</w:t>
            </w:r>
            <w:r>
              <w:rPr>
                <w:rFonts w:hint="eastAsia" w:ascii="宋体" w:hAnsi="宋体" w:eastAsia="宋体" w:cs="宋体"/>
                <w:sz w:val="24"/>
                <w:szCs w:val="24"/>
              </w:rPr>
              <w:t>2</w:t>
            </w:r>
            <w:r>
              <w:rPr>
                <w:rFonts w:ascii="宋体" w:hAnsi="宋体" w:eastAsia="宋体" w:cs="宋体"/>
                <w:sz w:val="24"/>
                <w:szCs w:val="24"/>
              </w:rPr>
              <w:t>1年1月1日至今所有业绩合同汇总（必填）</w:t>
            </w:r>
          </w:p>
        </w:tc>
        <w:tc>
          <w:tcPr>
            <w:tcW w:w="826" w:type="dxa"/>
          </w:tcPr>
          <w:p w14:paraId="4818FDDC">
            <w:pPr>
              <w:ind w:left="420" w:hanging="420"/>
              <w:rPr>
                <w:rFonts w:ascii="宋体" w:hAnsi="Times New Roman" w:eastAsia="宋体" w:cs="Times New Roman"/>
                <w:b/>
                <w:szCs w:val="20"/>
              </w:rPr>
            </w:pPr>
          </w:p>
        </w:tc>
        <w:tc>
          <w:tcPr>
            <w:tcW w:w="1320" w:type="dxa"/>
          </w:tcPr>
          <w:p w14:paraId="01CFAEA0">
            <w:pPr>
              <w:ind w:left="420" w:hanging="420"/>
              <w:rPr>
                <w:rFonts w:ascii="宋体" w:hAnsi="Times New Roman" w:eastAsia="宋体" w:cs="Times New Roman"/>
                <w:b/>
                <w:szCs w:val="20"/>
              </w:rPr>
            </w:pPr>
          </w:p>
        </w:tc>
        <w:tc>
          <w:tcPr>
            <w:tcW w:w="1023" w:type="dxa"/>
          </w:tcPr>
          <w:p w14:paraId="176AF177">
            <w:pPr>
              <w:ind w:left="420" w:hanging="420"/>
              <w:rPr>
                <w:rFonts w:ascii="宋体" w:hAnsi="Times New Roman" w:eastAsia="宋体" w:cs="Times New Roman"/>
                <w:b/>
                <w:szCs w:val="20"/>
              </w:rPr>
            </w:pPr>
          </w:p>
        </w:tc>
        <w:tc>
          <w:tcPr>
            <w:tcW w:w="1590" w:type="dxa"/>
          </w:tcPr>
          <w:p w14:paraId="7CBE24B1">
            <w:pPr>
              <w:ind w:left="420" w:hanging="420"/>
              <w:rPr>
                <w:rFonts w:ascii="宋体" w:hAnsi="Times New Roman" w:eastAsia="宋体" w:cs="Times New Roman"/>
                <w:b/>
                <w:szCs w:val="20"/>
              </w:rPr>
            </w:pPr>
          </w:p>
        </w:tc>
      </w:tr>
    </w:tbl>
    <w:p w14:paraId="029A6B7F">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w:t>
      </w:r>
      <w:r>
        <w:rPr>
          <w:rFonts w:ascii="宋体" w:hAnsi="宋体" w:eastAsia="宋体" w:cs="宋体"/>
          <w:kern w:val="0"/>
          <w:sz w:val="24"/>
          <w:szCs w:val="20"/>
        </w:rPr>
        <w:t>1</w:t>
      </w:r>
      <w:r>
        <w:rPr>
          <w:rFonts w:hint="eastAsia" w:ascii="宋体" w:hAnsi="宋体" w:eastAsia="宋体" w:cs="宋体"/>
          <w:kern w:val="0"/>
          <w:sz w:val="24"/>
          <w:szCs w:val="20"/>
        </w:rPr>
        <w:t>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合同汇总</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791A94FD">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0BD2B46A">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D5FEC59">
      <w:pPr>
        <w:spacing w:line="660" w:lineRule="exact"/>
        <w:rPr>
          <w:rFonts w:ascii="宋体" w:hAnsi="宋体"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r>
        <w:rPr>
          <w:rFonts w:ascii="宋体" w:hAnsi="宋体" w:eastAsia="宋体" w:cs="Times New Roman"/>
          <w:sz w:val="24"/>
          <w:szCs w:val="20"/>
        </w:rPr>
        <w:br w:type="page"/>
      </w:r>
    </w:p>
    <w:p w14:paraId="36CCF89F">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706AAC46">
      <w:pPr>
        <w:spacing w:line="240" w:lineRule="exact"/>
        <w:rPr>
          <w:rFonts w:ascii="宋体" w:hAnsi="宋体" w:eastAsia="宋体" w:cs="Times New Roman"/>
          <w:szCs w:val="20"/>
        </w:rPr>
      </w:pPr>
      <w:r>
        <w:rPr>
          <w:rFonts w:ascii="宋体" w:hAnsi="宋体" w:eastAsia="宋体" w:cs="Times New Roman"/>
          <w:szCs w:val="20"/>
        </w:rPr>
        <w:t xml:space="preserve">                                               </w:t>
      </w:r>
    </w:p>
    <w:p w14:paraId="475FE254">
      <w:pPr>
        <w:spacing w:line="360" w:lineRule="auto"/>
        <w:rPr>
          <w:rFonts w:ascii="宋体" w:hAnsi="宋体" w:eastAsia="宋体" w:cs="宋体"/>
          <w:sz w:val="24"/>
          <w:szCs w:val="24"/>
          <w:u w:val="single"/>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p>
    <w:p w14:paraId="447A95BE">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中国重汽集团青岛重工有限公司：</w:t>
      </w:r>
    </w:p>
    <w:p w14:paraId="2DCF8313">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0CE43CB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AF9A63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669C01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1FA990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5CD929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A7E482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9A400E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3C4536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DBF443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DA9EB7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ABB387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B72911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34E0F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8A84E9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BDC847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5D1F83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32CE22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BECA92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1229689">
      <w:pPr>
        <w:spacing w:line="360" w:lineRule="auto"/>
        <w:ind w:left="480"/>
        <w:rPr>
          <w:rFonts w:ascii="宋体" w:hAnsi="宋体" w:eastAsia="宋体" w:cs="Times New Roman"/>
          <w:sz w:val="24"/>
          <w:szCs w:val="20"/>
        </w:rPr>
      </w:pPr>
      <w:r>
        <w:rPr>
          <w:rFonts w:ascii="宋体" w:hAnsi="宋体" w:eastAsia="宋体" w:cs="Times New Roman"/>
          <w:sz w:val="24"/>
          <w:szCs w:val="20"/>
        </w:rPr>
        <w:t xml:space="preserve">                           </w:t>
      </w:r>
    </w:p>
    <w:p w14:paraId="36F5DD49">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1137195B">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9D477C0">
      <w:pPr>
        <w:spacing w:line="660" w:lineRule="exact"/>
        <w:rPr>
          <w:rFonts w:ascii="宋体" w:hAnsi="宋体"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r>
        <w:rPr>
          <w:rFonts w:ascii="宋体" w:hAnsi="宋体" w:eastAsia="宋体" w:cs="Times New Roman"/>
          <w:sz w:val="24"/>
          <w:szCs w:val="20"/>
        </w:rPr>
        <w:br w:type="page"/>
      </w:r>
    </w:p>
    <w:p w14:paraId="7659B6A0">
      <w:pPr>
        <w:spacing w:line="660" w:lineRule="exact"/>
        <w:rPr>
          <w:rFonts w:ascii="宋体" w:hAnsi="Calibri" w:eastAsia="宋体" w:cs="Times New Roman"/>
          <w:sz w:val="24"/>
          <w:szCs w:val="20"/>
        </w:rPr>
      </w:pPr>
    </w:p>
    <w:p w14:paraId="000D8C9F">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22D86E54">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640D59B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ascii="宋体" w:hAnsi="宋体" w:eastAsia="宋体" w:cs="Times New Roman"/>
          <w:color w:val="000000"/>
          <w:sz w:val="24"/>
          <w:szCs w:val="24"/>
        </w:rPr>
        <w:t xml:space="preserve">                                                        </w:t>
      </w:r>
    </w:p>
    <w:tbl>
      <w:tblPr>
        <w:tblStyle w:val="42"/>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24D5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65" w:hRule="atLeast"/>
          <w:jc w:val="center"/>
        </w:trPr>
        <w:tc>
          <w:tcPr>
            <w:tcW w:w="677" w:type="dxa"/>
            <w:vAlign w:val="center"/>
          </w:tcPr>
          <w:p w14:paraId="6F36C639">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235F5A44">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1C16A95D">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2C6C1347">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492C5100">
            <w:pPr>
              <w:jc w:val="center"/>
              <w:rPr>
                <w:rFonts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442C4E68">
            <w:pPr>
              <w:jc w:val="center"/>
              <w:rPr>
                <w:rFonts w:ascii="Times New Roman" w:hAnsi="Times New Roman" w:eastAsia="宋体" w:cs="Times New Roman"/>
                <w:b/>
                <w:szCs w:val="20"/>
              </w:rPr>
            </w:pPr>
            <w:r>
              <w:rPr>
                <w:rFonts w:hint="eastAsia" w:ascii="Times New Roman" w:hAnsi="Times New Roman" w:eastAsia="宋体" w:cs="Times New Roman"/>
                <w:b/>
                <w:szCs w:val="20"/>
              </w:rPr>
              <w:t>交货及安装</w:t>
            </w:r>
          </w:p>
          <w:p w14:paraId="72C8CAB6">
            <w:pPr>
              <w:jc w:val="center"/>
              <w:rPr>
                <w:rFonts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1C15ADA4">
            <w:pPr>
              <w:jc w:val="center"/>
              <w:rPr>
                <w:rFonts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06B33A6F">
            <w:pPr>
              <w:jc w:val="center"/>
              <w:rPr>
                <w:rFonts w:ascii="等线" w:hAnsi="等线" w:eastAsia="等线" w:cs="Times New Roman"/>
                <w:b/>
                <w:szCs w:val="20"/>
              </w:rPr>
            </w:pPr>
            <w:r>
              <w:rPr>
                <w:rFonts w:hint="eastAsia" w:ascii="等线" w:hAnsi="等线" w:eastAsia="等线" w:cs="Times New Roman"/>
                <w:b/>
                <w:szCs w:val="20"/>
              </w:rPr>
              <w:t>付款方式及比例是否偏离</w:t>
            </w:r>
          </w:p>
        </w:tc>
      </w:tr>
      <w:tr w14:paraId="7D2BE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2866A762">
            <w:pPr>
              <w:jc w:val="center"/>
              <w:rPr>
                <w:rFonts w:ascii="Times New Roman" w:hAnsi="Times New Roman" w:eastAsia="宋体" w:cs="Times New Roman"/>
                <w:b/>
                <w:szCs w:val="20"/>
              </w:rPr>
            </w:pPr>
            <w:r>
              <w:rPr>
                <w:rFonts w:ascii="Times New Roman" w:hAnsi="Times New Roman" w:eastAsia="宋体" w:cs="Times New Roman"/>
                <w:b/>
                <w:szCs w:val="20"/>
              </w:rPr>
              <w:t>1</w:t>
            </w:r>
          </w:p>
        </w:tc>
        <w:tc>
          <w:tcPr>
            <w:tcW w:w="1518" w:type="dxa"/>
            <w:vAlign w:val="center"/>
          </w:tcPr>
          <w:p w14:paraId="05301340">
            <w:pPr>
              <w:jc w:val="center"/>
              <w:rPr>
                <w:rFonts w:ascii="Times New Roman" w:hAnsi="Times New Roman" w:eastAsia="宋体" w:cs="Times New Roman"/>
                <w:b/>
                <w:szCs w:val="20"/>
              </w:rPr>
            </w:pP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u w:val="single"/>
              </w:rPr>
              <w:t>项目</w:t>
            </w:r>
          </w:p>
        </w:tc>
        <w:tc>
          <w:tcPr>
            <w:tcW w:w="848" w:type="dxa"/>
            <w:vAlign w:val="center"/>
          </w:tcPr>
          <w:p w14:paraId="205F3E04">
            <w:pPr>
              <w:jc w:val="center"/>
              <w:rPr>
                <w:rFonts w:ascii="Times New Roman" w:hAnsi="Times New Roman" w:eastAsia="宋体" w:cs="Times New Roman"/>
                <w:b/>
                <w:szCs w:val="20"/>
              </w:rPr>
            </w:pPr>
            <w:r>
              <w:rPr>
                <w:rFonts w:ascii="Times New Roman" w:hAnsi="Times New Roman" w:eastAsia="宋体" w:cs="Times New Roman"/>
                <w:b/>
                <w:szCs w:val="20"/>
              </w:rPr>
              <w:t>1</w:t>
            </w:r>
            <w:r>
              <w:rPr>
                <w:rFonts w:hint="eastAsia" w:ascii="Times New Roman" w:hAnsi="Times New Roman" w:eastAsia="宋体" w:cs="Times New Roman"/>
                <w:b/>
                <w:szCs w:val="20"/>
              </w:rPr>
              <w:t>套</w:t>
            </w:r>
          </w:p>
        </w:tc>
        <w:tc>
          <w:tcPr>
            <w:tcW w:w="2270" w:type="dxa"/>
            <w:vAlign w:val="center"/>
          </w:tcPr>
          <w:p w14:paraId="00DAE909">
            <w:pPr>
              <w:jc w:val="center"/>
              <w:rPr>
                <w:rFonts w:ascii="等线" w:hAnsi="等线" w:eastAsia="等线" w:cs="Times New Roman"/>
                <w:b/>
                <w:szCs w:val="20"/>
              </w:rPr>
            </w:pPr>
            <w:r>
              <w:rPr>
                <w:rFonts w:hint="eastAsia" w:ascii="等线" w:hAnsi="等线" w:eastAsia="等线" w:cs="Times New Roman"/>
                <w:b/>
                <w:szCs w:val="20"/>
              </w:rPr>
              <w:t>不含税价：</w:t>
            </w:r>
          </w:p>
          <w:p w14:paraId="692ABFFB">
            <w:pPr>
              <w:jc w:val="center"/>
              <w:rPr>
                <w:rFonts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2813E57D">
            <w:pPr>
              <w:jc w:val="center"/>
              <w:rPr>
                <w:rFonts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1E57C188">
            <w:pPr>
              <w:jc w:val="center"/>
              <w:rPr>
                <w:rFonts w:ascii="Times New Roman" w:hAnsi="Times New Roman" w:eastAsia="宋体" w:cs="Times New Roman"/>
                <w:b/>
                <w:szCs w:val="20"/>
              </w:rPr>
            </w:pPr>
          </w:p>
        </w:tc>
        <w:tc>
          <w:tcPr>
            <w:tcW w:w="1243" w:type="dxa"/>
            <w:vAlign w:val="center"/>
          </w:tcPr>
          <w:p w14:paraId="27A83F12">
            <w:pPr>
              <w:jc w:val="center"/>
              <w:rPr>
                <w:rFonts w:ascii="Times New Roman" w:hAnsi="Times New Roman" w:eastAsia="宋体" w:cs="Times New Roman"/>
                <w:b/>
                <w:szCs w:val="20"/>
              </w:rPr>
            </w:pPr>
          </w:p>
        </w:tc>
        <w:tc>
          <w:tcPr>
            <w:tcW w:w="705" w:type="dxa"/>
            <w:vAlign w:val="center"/>
          </w:tcPr>
          <w:p w14:paraId="7C886602">
            <w:pPr>
              <w:jc w:val="center"/>
              <w:rPr>
                <w:rFonts w:ascii="Times New Roman" w:hAnsi="Times New Roman" w:eastAsia="宋体" w:cs="Times New Roman"/>
                <w:b/>
                <w:szCs w:val="20"/>
              </w:rPr>
            </w:pPr>
          </w:p>
        </w:tc>
        <w:tc>
          <w:tcPr>
            <w:tcW w:w="699" w:type="dxa"/>
            <w:vAlign w:val="center"/>
          </w:tcPr>
          <w:p w14:paraId="17BE5E14">
            <w:pPr>
              <w:jc w:val="center"/>
              <w:rPr>
                <w:rFonts w:ascii="Times New Roman" w:hAnsi="Times New Roman" w:eastAsia="宋体" w:cs="Times New Roman"/>
                <w:b/>
                <w:szCs w:val="20"/>
              </w:rPr>
            </w:pPr>
          </w:p>
        </w:tc>
      </w:tr>
    </w:tbl>
    <w:p w14:paraId="188DE706">
      <w:pPr>
        <w:rPr>
          <w:rFonts w:ascii="宋体" w:hAnsi="Arial" w:eastAsia="宋体" w:cs="Times New Roman"/>
          <w:sz w:val="24"/>
          <w:szCs w:val="24"/>
        </w:rPr>
      </w:pPr>
    </w:p>
    <w:p w14:paraId="16E484A9">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57C1F2B4">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4688BCC8">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.此表在投递标书时请单独密封两份，否则不予唱标。</w:t>
      </w:r>
    </w:p>
    <w:p w14:paraId="06BF12E3">
      <w:pPr>
        <w:spacing w:line="300" w:lineRule="auto"/>
        <w:rPr>
          <w:rFonts w:ascii="宋体" w:hAnsi="宋体" w:eastAsia="宋体" w:cs="宋体"/>
          <w:b/>
          <w:szCs w:val="20"/>
        </w:rPr>
      </w:pPr>
      <w:r>
        <w:rPr>
          <w:rFonts w:hint="eastAsia" w:ascii="宋体" w:hAnsi="宋体" w:eastAsia="宋体" w:cs="宋体"/>
          <w:b/>
          <w:szCs w:val="20"/>
        </w:rPr>
        <w:t>3.需写明含税价、不含税价格、税率。</w:t>
      </w:r>
    </w:p>
    <w:p w14:paraId="6B4433DA">
      <w:pPr>
        <w:pStyle w:val="20"/>
        <w:rPr>
          <w:rFonts w:hAnsi="宋体" w:eastAsia="宋体" w:cs="Times New Roman"/>
          <w:b/>
          <w:bCs/>
          <w:szCs w:val="21"/>
        </w:rPr>
      </w:pPr>
      <w:r>
        <w:rPr>
          <w:rFonts w:hint="eastAsia" w:hAnsi="宋体" w:eastAsia="宋体" w:cs="宋体"/>
          <w:b/>
          <w:szCs w:val="20"/>
        </w:rPr>
        <w:t>4.</w:t>
      </w:r>
      <w:r>
        <w:rPr>
          <w:rFonts w:hint="eastAsia" w:hAnsi="宋体" w:eastAsia="宋体" w:cs="Times New Roman"/>
          <w:b/>
          <w:bCs/>
          <w:szCs w:val="21"/>
        </w:rPr>
        <w:t>投标总价包括设备费、调试费、备品备件、特殊工具、装卸费、技术服务费、保险费及增值税和其它税费。</w:t>
      </w:r>
    </w:p>
    <w:p w14:paraId="32862489">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F347CCD">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BA4A6ED">
      <w:pPr>
        <w:spacing w:line="660" w:lineRule="exact"/>
        <w:rPr>
          <w:rFonts w:ascii="宋体" w:hAnsi="宋体"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6A4C5DC">
      <w:pPr>
        <w:spacing w:line="660" w:lineRule="exact"/>
        <w:rPr>
          <w:rFonts w:ascii="宋体" w:hAnsi="宋体" w:eastAsia="宋体" w:cs="Times New Roman"/>
          <w:sz w:val="24"/>
          <w:szCs w:val="20"/>
        </w:rPr>
      </w:pPr>
    </w:p>
    <w:p w14:paraId="2A477B30">
      <w:pPr>
        <w:spacing w:line="660" w:lineRule="exact"/>
        <w:rPr>
          <w:rFonts w:ascii="宋体" w:hAnsi="宋体" w:eastAsia="宋体" w:cs="Times New Roman"/>
          <w:sz w:val="24"/>
          <w:szCs w:val="20"/>
        </w:rPr>
      </w:pPr>
    </w:p>
    <w:p w14:paraId="134DBA6E">
      <w:pPr>
        <w:spacing w:line="660" w:lineRule="exact"/>
        <w:rPr>
          <w:rFonts w:ascii="宋体" w:hAnsi="宋体" w:eastAsia="宋体" w:cs="Times New Roman"/>
          <w:sz w:val="24"/>
          <w:szCs w:val="20"/>
        </w:rPr>
      </w:pPr>
    </w:p>
    <w:p w14:paraId="27F5C735">
      <w:pPr>
        <w:spacing w:line="660" w:lineRule="exact"/>
        <w:rPr>
          <w:rFonts w:ascii="宋体" w:hAnsi="宋体" w:eastAsia="宋体" w:cs="Times New Roman"/>
          <w:sz w:val="24"/>
          <w:szCs w:val="20"/>
        </w:rPr>
      </w:pPr>
    </w:p>
    <w:p w14:paraId="1AE80D67">
      <w:pPr>
        <w:spacing w:line="660" w:lineRule="exact"/>
        <w:rPr>
          <w:rFonts w:ascii="宋体" w:hAnsi="宋体" w:eastAsia="宋体" w:cs="Times New Roman"/>
          <w:sz w:val="24"/>
          <w:szCs w:val="20"/>
        </w:rPr>
      </w:pPr>
    </w:p>
    <w:p w14:paraId="5356F764">
      <w:pPr>
        <w:spacing w:line="660" w:lineRule="exact"/>
        <w:rPr>
          <w:rFonts w:ascii="宋体" w:hAnsi="宋体" w:eastAsia="宋体" w:cs="Times New Roman"/>
          <w:sz w:val="24"/>
          <w:szCs w:val="20"/>
        </w:rPr>
      </w:pPr>
      <w:r>
        <w:rPr>
          <w:rFonts w:ascii="宋体" w:hAnsi="宋体" w:eastAsia="宋体" w:cs="Times New Roman"/>
          <w:sz w:val="24"/>
          <w:szCs w:val="20"/>
        </w:rPr>
        <w:br w:type="page"/>
      </w:r>
    </w:p>
    <w:p w14:paraId="052C128D">
      <w:pPr>
        <w:spacing w:line="660" w:lineRule="exact"/>
        <w:rPr>
          <w:rFonts w:ascii="宋体" w:hAnsi="宋体" w:eastAsia="宋体" w:cs="Times New Roman"/>
          <w:sz w:val="24"/>
          <w:szCs w:val="20"/>
        </w:rPr>
      </w:pPr>
      <w:r>
        <w:rPr>
          <w:rFonts w:hint="eastAsia" w:ascii="宋体" w:hAnsi="宋体" w:eastAsia="宋体" w:cs="Times New Roman"/>
          <w:sz w:val="24"/>
          <w:szCs w:val="20"/>
        </w:rPr>
        <w:t>附件9：价格拆分表</w:t>
      </w:r>
    </w:p>
    <w:tbl>
      <w:tblPr>
        <w:tblStyle w:val="43"/>
        <w:tblW w:w="49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871"/>
        <w:gridCol w:w="3431"/>
        <w:gridCol w:w="1532"/>
        <w:gridCol w:w="449"/>
        <w:gridCol w:w="630"/>
        <w:gridCol w:w="1488"/>
      </w:tblGrid>
      <w:tr w14:paraId="56CE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09" w:type="pct"/>
            <w:vAlign w:val="center"/>
          </w:tcPr>
          <w:p w14:paraId="56F0A80E">
            <w:pPr>
              <w:spacing w:line="440" w:lineRule="exact"/>
              <w:jc w:val="center"/>
              <w:textAlignment w:val="center"/>
              <w:rPr>
                <w:rFonts w:ascii="宋体" w:hAnsi="宋体" w:cs="宋体"/>
                <w:b/>
                <w:bCs/>
                <w:kern w:val="0"/>
                <w:sz w:val="22"/>
                <w:szCs w:val="20"/>
              </w:rPr>
            </w:pPr>
            <w:r>
              <w:rPr>
                <w:rFonts w:hint="eastAsia" w:ascii="宋体" w:hAnsi="宋体" w:cs="宋体"/>
                <w:b/>
                <w:bCs/>
                <w:kern w:val="0"/>
                <w:sz w:val="22"/>
                <w:szCs w:val="20"/>
              </w:rPr>
              <w:t>序号</w:t>
            </w:r>
          </w:p>
        </w:tc>
        <w:tc>
          <w:tcPr>
            <w:tcW w:w="2350" w:type="pct"/>
            <w:gridSpan w:val="2"/>
            <w:vAlign w:val="center"/>
          </w:tcPr>
          <w:p w14:paraId="3D11BF0C">
            <w:pPr>
              <w:spacing w:line="440" w:lineRule="exact"/>
              <w:jc w:val="center"/>
              <w:textAlignment w:val="center"/>
              <w:rPr>
                <w:rFonts w:ascii="宋体" w:hAnsi="宋体" w:cs="宋体"/>
                <w:b/>
                <w:bCs/>
                <w:kern w:val="0"/>
                <w:sz w:val="22"/>
                <w:szCs w:val="20"/>
              </w:rPr>
            </w:pPr>
            <w:r>
              <w:rPr>
                <w:rFonts w:hint="eastAsia" w:ascii="宋体" w:hAnsi="宋体" w:cs="宋体"/>
                <w:b/>
                <w:bCs/>
                <w:kern w:val="0"/>
                <w:sz w:val="22"/>
                <w:szCs w:val="20"/>
              </w:rPr>
              <w:t>相关要求及参数</w:t>
            </w:r>
          </w:p>
        </w:tc>
        <w:tc>
          <w:tcPr>
            <w:tcW w:w="837" w:type="pct"/>
            <w:vAlign w:val="center"/>
          </w:tcPr>
          <w:p w14:paraId="57BB4775">
            <w:pPr>
              <w:spacing w:line="440" w:lineRule="exact"/>
              <w:jc w:val="center"/>
              <w:textAlignment w:val="center"/>
              <w:rPr>
                <w:rFonts w:ascii="宋体" w:hAnsi="宋体" w:cs="宋体"/>
                <w:b/>
                <w:bCs/>
                <w:color w:val="FF0000"/>
                <w:kern w:val="0"/>
                <w:sz w:val="22"/>
                <w:szCs w:val="20"/>
              </w:rPr>
            </w:pPr>
            <w:r>
              <w:rPr>
                <w:rFonts w:hint="eastAsia" w:ascii="宋体" w:hAnsi="宋体" w:cs="宋体"/>
                <w:b/>
                <w:bCs/>
                <w:color w:val="FF0000"/>
                <w:kern w:val="0"/>
                <w:sz w:val="22"/>
                <w:szCs w:val="20"/>
              </w:rPr>
              <w:t>主要配套品牌品牌</w:t>
            </w:r>
          </w:p>
        </w:tc>
        <w:tc>
          <w:tcPr>
            <w:tcW w:w="245" w:type="pct"/>
          </w:tcPr>
          <w:p w14:paraId="0C26FD17">
            <w:pPr>
              <w:spacing w:line="440" w:lineRule="exact"/>
              <w:jc w:val="center"/>
              <w:textAlignment w:val="center"/>
              <w:rPr>
                <w:rFonts w:ascii="宋体" w:hAnsi="宋体" w:cs="宋体"/>
                <w:b/>
                <w:bCs/>
                <w:color w:val="FF0000"/>
                <w:kern w:val="0"/>
                <w:sz w:val="22"/>
                <w:szCs w:val="20"/>
              </w:rPr>
            </w:pPr>
            <w:r>
              <w:rPr>
                <w:rFonts w:hint="eastAsia" w:ascii="宋体" w:hAnsi="宋体" w:cs="宋体"/>
                <w:b/>
                <w:bCs/>
                <w:color w:val="FF0000"/>
                <w:kern w:val="0"/>
                <w:sz w:val="22"/>
                <w:szCs w:val="20"/>
              </w:rPr>
              <w:t>单位</w:t>
            </w:r>
          </w:p>
        </w:tc>
        <w:tc>
          <w:tcPr>
            <w:tcW w:w="344" w:type="pct"/>
            <w:vAlign w:val="center"/>
          </w:tcPr>
          <w:p w14:paraId="4C849DAB">
            <w:pPr>
              <w:spacing w:line="440" w:lineRule="exact"/>
              <w:jc w:val="center"/>
              <w:textAlignment w:val="center"/>
              <w:rPr>
                <w:rFonts w:ascii="宋体" w:hAnsi="宋体" w:cs="宋体"/>
                <w:b/>
                <w:bCs/>
                <w:color w:val="FF0000"/>
                <w:kern w:val="0"/>
                <w:sz w:val="22"/>
                <w:szCs w:val="20"/>
              </w:rPr>
            </w:pPr>
            <w:r>
              <w:rPr>
                <w:rFonts w:hint="eastAsia" w:ascii="宋体" w:hAnsi="宋体" w:cs="宋体"/>
                <w:b/>
                <w:bCs/>
                <w:color w:val="FF0000"/>
                <w:kern w:val="0"/>
                <w:sz w:val="22"/>
                <w:szCs w:val="20"/>
              </w:rPr>
              <w:t>数量</w:t>
            </w:r>
          </w:p>
        </w:tc>
        <w:tc>
          <w:tcPr>
            <w:tcW w:w="813" w:type="pct"/>
            <w:vAlign w:val="center"/>
          </w:tcPr>
          <w:p w14:paraId="431394A8">
            <w:pPr>
              <w:spacing w:line="440" w:lineRule="exact"/>
              <w:jc w:val="center"/>
              <w:textAlignment w:val="center"/>
              <w:rPr>
                <w:rFonts w:hint="eastAsia" w:ascii="宋体" w:hAnsi="宋体" w:cs="宋体" w:eastAsiaTheme="minorEastAsia"/>
                <w:b/>
                <w:bCs/>
                <w:kern w:val="0"/>
                <w:sz w:val="22"/>
                <w:szCs w:val="20"/>
                <w:lang w:eastAsia="zh-CN"/>
              </w:rPr>
            </w:pPr>
            <w:r>
              <w:rPr>
                <w:rFonts w:hint="eastAsia" w:ascii="宋体" w:hAnsi="宋体" w:cs="宋体"/>
                <w:b/>
                <w:bCs/>
                <w:kern w:val="0"/>
                <w:sz w:val="22"/>
                <w:szCs w:val="20"/>
              </w:rPr>
              <w:t>报价</w:t>
            </w:r>
            <w:r>
              <w:rPr>
                <w:rFonts w:hint="eastAsia" w:ascii="宋体" w:hAnsi="宋体" w:cs="宋体"/>
                <w:b/>
                <w:bCs/>
                <w:kern w:val="0"/>
                <w:sz w:val="22"/>
                <w:szCs w:val="20"/>
                <w:lang w:eastAsia="zh-CN"/>
              </w:rPr>
              <w:t>（</w:t>
            </w:r>
            <w:r>
              <w:rPr>
                <w:rFonts w:hint="eastAsia" w:ascii="宋体" w:hAnsi="宋体" w:cs="宋体"/>
                <w:b/>
                <w:bCs/>
                <w:kern w:val="0"/>
                <w:sz w:val="22"/>
                <w:szCs w:val="20"/>
                <w:lang w:val="en-US" w:eastAsia="zh-CN"/>
              </w:rPr>
              <w:t>含税</w:t>
            </w:r>
            <w:r>
              <w:rPr>
                <w:rFonts w:hint="eastAsia" w:ascii="宋体" w:hAnsi="宋体" w:cs="宋体"/>
                <w:b/>
                <w:bCs/>
                <w:kern w:val="0"/>
                <w:sz w:val="22"/>
                <w:szCs w:val="20"/>
                <w:lang w:eastAsia="zh-CN"/>
              </w:rPr>
              <w:t>）</w:t>
            </w:r>
          </w:p>
        </w:tc>
      </w:tr>
      <w:tr w14:paraId="5A572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vAlign w:val="center"/>
          </w:tcPr>
          <w:p w14:paraId="41A41484">
            <w:pPr>
              <w:pStyle w:val="133"/>
              <w:numPr>
                <w:ilvl w:val="0"/>
                <w:numId w:val="91"/>
              </w:numPr>
              <w:spacing w:line="440" w:lineRule="exact"/>
              <w:ind w:firstLineChars="0"/>
              <w:jc w:val="center"/>
              <w:textAlignment w:val="center"/>
              <w:rPr>
                <w:rFonts w:ascii="宋体" w:hAnsi="宋体" w:eastAsia="宋体" w:cs="宋体"/>
                <w:kern w:val="0"/>
                <w:sz w:val="22"/>
                <w:szCs w:val="20"/>
              </w:rPr>
            </w:pPr>
          </w:p>
        </w:tc>
        <w:tc>
          <w:tcPr>
            <w:tcW w:w="476" w:type="pct"/>
            <w:vMerge w:val="restart"/>
            <w:vAlign w:val="center"/>
          </w:tcPr>
          <w:p w14:paraId="62F2C8D9">
            <w:pPr>
              <w:spacing w:line="440" w:lineRule="exact"/>
              <w:textAlignment w:val="center"/>
              <w:rPr>
                <w:rFonts w:ascii="宋体" w:hAnsi="宋体" w:cs="宋体"/>
                <w:kern w:val="0"/>
                <w:sz w:val="22"/>
                <w:szCs w:val="20"/>
              </w:rPr>
            </w:pPr>
            <w:r>
              <w:rPr>
                <w:rFonts w:hint="eastAsia" w:ascii="宋体" w:hAnsi="宋体" w:cs="宋体"/>
                <w:kern w:val="0"/>
                <w:sz w:val="22"/>
                <w:szCs w:val="20"/>
              </w:rPr>
              <w:t>上线地平车（固定轨道）</w:t>
            </w:r>
          </w:p>
        </w:tc>
        <w:tc>
          <w:tcPr>
            <w:tcW w:w="1873" w:type="pct"/>
            <w:vAlign w:val="center"/>
          </w:tcPr>
          <w:p w14:paraId="3618975D">
            <w:pPr>
              <w:pStyle w:val="133"/>
              <w:numPr>
                <w:ilvl w:val="0"/>
                <w:numId w:val="9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用于车箱1&amp;2转运至抛丸线挂箱工位；</w:t>
            </w:r>
          </w:p>
        </w:tc>
        <w:tc>
          <w:tcPr>
            <w:tcW w:w="837" w:type="pct"/>
            <w:vMerge w:val="restart"/>
            <w:vAlign w:val="center"/>
          </w:tcPr>
          <w:p w14:paraId="2C87BE5C">
            <w:pPr>
              <w:spacing w:line="440" w:lineRule="exact"/>
              <w:jc w:val="center"/>
              <w:textAlignment w:val="center"/>
              <w:rPr>
                <w:rFonts w:ascii="宋体" w:hAnsi="宋体" w:cs="宋体"/>
                <w:kern w:val="0"/>
                <w:sz w:val="22"/>
                <w:szCs w:val="20"/>
              </w:rPr>
            </w:pPr>
            <w:r>
              <w:rPr>
                <w:rFonts w:ascii="宋体" w:hAnsi="宋体" w:cs="宋体"/>
                <w:color w:val="EE0000"/>
                <w:kern w:val="0"/>
                <w:sz w:val="22"/>
                <w:szCs w:val="20"/>
              </w:rPr>
              <w:t>迈恩斯/山东冠华</w:t>
            </w:r>
          </w:p>
        </w:tc>
        <w:tc>
          <w:tcPr>
            <w:tcW w:w="245" w:type="pct"/>
            <w:vMerge w:val="restart"/>
          </w:tcPr>
          <w:p w14:paraId="5CB732C0">
            <w:pPr>
              <w:spacing w:line="440" w:lineRule="exact"/>
              <w:jc w:val="center"/>
              <w:textAlignment w:val="center"/>
              <w:rPr>
                <w:rFonts w:ascii="宋体" w:hAnsi="宋体" w:cs="宋体"/>
                <w:color w:val="FF0000"/>
                <w:kern w:val="0"/>
                <w:sz w:val="22"/>
                <w:szCs w:val="20"/>
              </w:rPr>
            </w:pPr>
            <w:r>
              <w:rPr>
                <w:rFonts w:hint="eastAsia" w:ascii="宋体" w:hAnsi="宋体" w:cs="宋体"/>
                <w:color w:val="FF0000"/>
                <w:kern w:val="0"/>
                <w:sz w:val="22"/>
                <w:szCs w:val="20"/>
              </w:rPr>
              <w:t>辆</w:t>
            </w:r>
          </w:p>
        </w:tc>
        <w:tc>
          <w:tcPr>
            <w:tcW w:w="344" w:type="pct"/>
            <w:vMerge w:val="restart"/>
          </w:tcPr>
          <w:p w14:paraId="213584EA">
            <w:pPr>
              <w:spacing w:line="440" w:lineRule="exact"/>
              <w:jc w:val="center"/>
              <w:textAlignment w:val="center"/>
              <w:rPr>
                <w:rFonts w:ascii="宋体" w:hAnsi="宋体" w:cs="宋体"/>
                <w:color w:val="FF0000"/>
                <w:kern w:val="0"/>
                <w:sz w:val="22"/>
                <w:szCs w:val="20"/>
              </w:rPr>
            </w:pPr>
            <w:r>
              <w:rPr>
                <w:rFonts w:hint="eastAsia" w:ascii="宋体" w:hAnsi="宋体" w:cs="宋体"/>
                <w:color w:val="FF0000"/>
                <w:kern w:val="0"/>
                <w:sz w:val="22"/>
                <w:szCs w:val="20"/>
              </w:rPr>
              <w:t>2</w:t>
            </w:r>
          </w:p>
        </w:tc>
        <w:tc>
          <w:tcPr>
            <w:tcW w:w="813" w:type="pct"/>
            <w:vMerge w:val="restart"/>
            <w:vAlign w:val="center"/>
          </w:tcPr>
          <w:p w14:paraId="1E707B93">
            <w:pPr>
              <w:spacing w:line="440" w:lineRule="exact"/>
              <w:textAlignment w:val="center"/>
              <w:rPr>
                <w:rFonts w:ascii="宋体" w:hAnsi="宋体" w:cs="宋体"/>
                <w:kern w:val="0"/>
                <w:sz w:val="22"/>
                <w:szCs w:val="20"/>
              </w:rPr>
            </w:pPr>
          </w:p>
        </w:tc>
      </w:tr>
      <w:tr w14:paraId="4A686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1AC305A7">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5DF74AB5">
            <w:pPr>
              <w:spacing w:line="440" w:lineRule="exact"/>
              <w:textAlignment w:val="center"/>
              <w:rPr>
                <w:rFonts w:ascii="宋体" w:hAnsi="宋体" w:cs="宋体"/>
                <w:kern w:val="0"/>
                <w:sz w:val="22"/>
                <w:szCs w:val="20"/>
              </w:rPr>
            </w:pPr>
          </w:p>
        </w:tc>
        <w:tc>
          <w:tcPr>
            <w:tcW w:w="1873" w:type="pct"/>
            <w:vAlign w:val="center"/>
          </w:tcPr>
          <w:p w14:paraId="7E03D623">
            <w:pPr>
              <w:pStyle w:val="133"/>
              <w:numPr>
                <w:ilvl w:val="0"/>
                <w:numId w:val="9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外形尺寸（长*宽*高mm）：3500*1100*570</w:t>
            </w:r>
          </w:p>
        </w:tc>
        <w:tc>
          <w:tcPr>
            <w:tcW w:w="837" w:type="pct"/>
            <w:vMerge w:val="continue"/>
            <w:vAlign w:val="center"/>
          </w:tcPr>
          <w:p w14:paraId="566F25A3">
            <w:pPr>
              <w:spacing w:line="440" w:lineRule="exact"/>
              <w:jc w:val="center"/>
              <w:textAlignment w:val="center"/>
              <w:rPr>
                <w:rFonts w:ascii="宋体" w:hAnsi="宋体" w:cs="宋体"/>
                <w:kern w:val="0"/>
                <w:sz w:val="22"/>
                <w:szCs w:val="20"/>
              </w:rPr>
            </w:pPr>
          </w:p>
        </w:tc>
        <w:tc>
          <w:tcPr>
            <w:tcW w:w="245" w:type="pct"/>
            <w:vMerge w:val="continue"/>
          </w:tcPr>
          <w:p w14:paraId="190872D8">
            <w:pPr>
              <w:spacing w:line="440" w:lineRule="exact"/>
              <w:jc w:val="center"/>
              <w:textAlignment w:val="center"/>
              <w:rPr>
                <w:rFonts w:ascii="宋体" w:hAnsi="宋体" w:cs="宋体"/>
                <w:kern w:val="0"/>
                <w:sz w:val="22"/>
                <w:szCs w:val="20"/>
              </w:rPr>
            </w:pPr>
          </w:p>
        </w:tc>
        <w:tc>
          <w:tcPr>
            <w:tcW w:w="344" w:type="pct"/>
            <w:vMerge w:val="continue"/>
          </w:tcPr>
          <w:p w14:paraId="70808846">
            <w:pPr>
              <w:spacing w:line="440" w:lineRule="exact"/>
              <w:jc w:val="center"/>
              <w:textAlignment w:val="center"/>
              <w:rPr>
                <w:rFonts w:ascii="宋体" w:hAnsi="宋体" w:cs="宋体"/>
                <w:kern w:val="0"/>
                <w:sz w:val="22"/>
                <w:szCs w:val="20"/>
              </w:rPr>
            </w:pPr>
          </w:p>
        </w:tc>
        <w:tc>
          <w:tcPr>
            <w:tcW w:w="813" w:type="pct"/>
            <w:vMerge w:val="continue"/>
            <w:vAlign w:val="center"/>
          </w:tcPr>
          <w:p w14:paraId="612B8F01">
            <w:pPr>
              <w:spacing w:line="440" w:lineRule="exact"/>
              <w:textAlignment w:val="center"/>
              <w:rPr>
                <w:rFonts w:ascii="宋体" w:hAnsi="宋体" w:cs="宋体"/>
                <w:kern w:val="0"/>
                <w:sz w:val="22"/>
                <w:szCs w:val="20"/>
              </w:rPr>
            </w:pPr>
          </w:p>
        </w:tc>
      </w:tr>
      <w:tr w14:paraId="0117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1DCE967C">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4323E3F8">
            <w:pPr>
              <w:spacing w:line="440" w:lineRule="exact"/>
              <w:textAlignment w:val="center"/>
              <w:rPr>
                <w:rFonts w:ascii="宋体" w:hAnsi="宋体" w:cs="宋体"/>
                <w:kern w:val="0"/>
                <w:sz w:val="22"/>
                <w:szCs w:val="20"/>
              </w:rPr>
            </w:pPr>
          </w:p>
        </w:tc>
        <w:tc>
          <w:tcPr>
            <w:tcW w:w="1873" w:type="pct"/>
            <w:vAlign w:val="center"/>
          </w:tcPr>
          <w:p w14:paraId="54EBD62D">
            <w:pPr>
              <w:pStyle w:val="133"/>
              <w:numPr>
                <w:ilvl w:val="0"/>
                <w:numId w:val="9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承载能力：≥15000kg；</w:t>
            </w:r>
          </w:p>
        </w:tc>
        <w:tc>
          <w:tcPr>
            <w:tcW w:w="837" w:type="pct"/>
            <w:vMerge w:val="continue"/>
            <w:vAlign w:val="center"/>
          </w:tcPr>
          <w:p w14:paraId="3BC418A1">
            <w:pPr>
              <w:spacing w:line="440" w:lineRule="exact"/>
              <w:jc w:val="center"/>
              <w:textAlignment w:val="center"/>
              <w:rPr>
                <w:rFonts w:ascii="宋体" w:hAnsi="宋体" w:cs="宋体"/>
                <w:kern w:val="0"/>
                <w:sz w:val="22"/>
                <w:szCs w:val="20"/>
              </w:rPr>
            </w:pPr>
          </w:p>
        </w:tc>
        <w:tc>
          <w:tcPr>
            <w:tcW w:w="245" w:type="pct"/>
            <w:vMerge w:val="continue"/>
          </w:tcPr>
          <w:p w14:paraId="47CA4741">
            <w:pPr>
              <w:spacing w:line="440" w:lineRule="exact"/>
              <w:jc w:val="center"/>
              <w:textAlignment w:val="center"/>
              <w:rPr>
                <w:rFonts w:ascii="宋体" w:hAnsi="宋体" w:cs="宋体"/>
                <w:kern w:val="0"/>
                <w:sz w:val="22"/>
                <w:szCs w:val="20"/>
              </w:rPr>
            </w:pPr>
          </w:p>
        </w:tc>
        <w:tc>
          <w:tcPr>
            <w:tcW w:w="344" w:type="pct"/>
            <w:vMerge w:val="continue"/>
          </w:tcPr>
          <w:p w14:paraId="5532C6E1">
            <w:pPr>
              <w:spacing w:line="440" w:lineRule="exact"/>
              <w:jc w:val="center"/>
              <w:textAlignment w:val="center"/>
              <w:rPr>
                <w:rFonts w:ascii="宋体" w:hAnsi="宋体" w:cs="宋体"/>
                <w:kern w:val="0"/>
                <w:sz w:val="22"/>
                <w:szCs w:val="20"/>
              </w:rPr>
            </w:pPr>
          </w:p>
        </w:tc>
        <w:tc>
          <w:tcPr>
            <w:tcW w:w="813" w:type="pct"/>
            <w:vMerge w:val="continue"/>
            <w:vAlign w:val="center"/>
          </w:tcPr>
          <w:p w14:paraId="7C4112FF">
            <w:pPr>
              <w:spacing w:line="440" w:lineRule="exact"/>
              <w:textAlignment w:val="center"/>
              <w:rPr>
                <w:rFonts w:ascii="宋体" w:hAnsi="宋体" w:cs="宋体"/>
                <w:kern w:val="0"/>
                <w:sz w:val="22"/>
                <w:szCs w:val="20"/>
              </w:rPr>
            </w:pPr>
          </w:p>
        </w:tc>
      </w:tr>
      <w:tr w14:paraId="696E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5EF9E91A">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554A4C65">
            <w:pPr>
              <w:spacing w:line="440" w:lineRule="exact"/>
              <w:textAlignment w:val="center"/>
              <w:rPr>
                <w:rFonts w:ascii="宋体" w:hAnsi="宋体" w:cs="宋体"/>
                <w:kern w:val="0"/>
                <w:sz w:val="22"/>
                <w:szCs w:val="20"/>
              </w:rPr>
            </w:pPr>
          </w:p>
        </w:tc>
        <w:tc>
          <w:tcPr>
            <w:tcW w:w="1873" w:type="pct"/>
            <w:vAlign w:val="center"/>
          </w:tcPr>
          <w:p w14:paraId="1326F632">
            <w:pPr>
              <w:pStyle w:val="133"/>
              <w:numPr>
                <w:ilvl w:val="0"/>
                <w:numId w:val="9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驱动形式：电驱动；</w:t>
            </w:r>
          </w:p>
        </w:tc>
        <w:tc>
          <w:tcPr>
            <w:tcW w:w="837" w:type="pct"/>
            <w:vMerge w:val="continue"/>
            <w:vAlign w:val="center"/>
          </w:tcPr>
          <w:p w14:paraId="58E8408D">
            <w:pPr>
              <w:spacing w:line="440" w:lineRule="exact"/>
              <w:jc w:val="center"/>
              <w:textAlignment w:val="center"/>
              <w:rPr>
                <w:rFonts w:ascii="宋体" w:hAnsi="宋体" w:cs="宋体"/>
                <w:kern w:val="0"/>
                <w:sz w:val="22"/>
                <w:szCs w:val="20"/>
              </w:rPr>
            </w:pPr>
          </w:p>
        </w:tc>
        <w:tc>
          <w:tcPr>
            <w:tcW w:w="245" w:type="pct"/>
            <w:vMerge w:val="continue"/>
          </w:tcPr>
          <w:p w14:paraId="243FA2CA">
            <w:pPr>
              <w:spacing w:line="440" w:lineRule="exact"/>
              <w:jc w:val="center"/>
              <w:textAlignment w:val="center"/>
              <w:rPr>
                <w:rFonts w:ascii="宋体" w:hAnsi="宋体" w:cs="宋体"/>
                <w:kern w:val="0"/>
                <w:sz w:val="22"/>
                <w:szCs w:val="20"/>
              </w:rPr>
            </w:pPr>
          </w:p>
        </w:tc>
        <w:tc>
          <w:tcPr>
            <w:tcW w:w="344" w:type="pct"/>
            <w:vMerge w:val="continue"/>
          </w:tcPr>
          <w:p w14:paraId="0B53CC22">
            <w:pPr>
              <w:spacing w:line="440" w:lineRule="exact"/>
              <w:jc w:val="center"/>
              <w:textAlignment w:val="center"/>
              <w:rPr>
                <w:rFonts w:ascii="宋体" w:hAnsi="宋体" w:cs="宋体"/>
                <w:kern w:val="0"/>
                <w:sz w:val="22"/>
                <w:szCs w:val="20"/>
              </w:rPr>
            </w:pPr>
          </w:p>
        </w:tc>
        <w:tc>
          <w:tcPr>
            <w:tcW w:w="813" w:type="pct"/>
            <w:vMerge w:val="continue"/>
            <w:vAlign w:val="center"/>
          </w:tcPr>
          <w:p w14:paraId="36BD9E1A">
            <w:pPr>
              <w:spacing w:line="440" w:lineRule="exact"/>
              <w:textAlignment w:val="center"/>
              <w:rPr>
                <w:rFonts w:ascii="宋体" w:hAnsi="宋体" w:cs="宋体"/>
                <w:kern w:val="0"/>
                <w:sz w:val="22"/>
                <w:szCs w:val="20"/>
              </w:rPr>
            </w:pPr>
          </w:p>
        </w:tc>
      </w:tr>
      <w:tr w14:paraId="260E5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64AADADD">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29B25A5D">
            <w:pPr>
              <w:spacing w:line="440" w:lineRule="exact"/>
              <w:textAlignment w:val="center"/>
              <w:rPr>
                <w:rFonts w:ascii="宋体" w:hAnsi="宋体" w:cs="宋体"/>
                <w:kern w:val="0"/>
                <w:sz w:val="22"/>
                <w:szCs w:val="20"/>
              </w:rPr>
            </w:pPr>
          </w:p>
        </w:tc>
        <w:tc>
          <w:tcPr>
            <w:tcW w:w="1873" w:type="pct"/>
            <w:vAlign w:val="center"/>
          </w:tcPr>
          <w:p w14:paraId="52913210">
            <w:pPr>
              <w:pStyle w:val="133"/>
              <w:numPr>
                <w:ilvl w:val="0"/>
                <w:numId w:val="9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行走速度：0-18米/min（变频可调）；</w:t>
            </w:r>
          </w:p>
        </w:tc>
        <w:tc>
          <w:tcPr>
            <w:tcW w:w="837" w:type="pct"/>
            <w:vMerge w:val="continue"/>
            <w:vAlign w:val="center"/>
          </w:tcPr>
          <w:p w14:paraId="28EB4702">
            <w:pPr>
              <w:spacing w:line="440" w:lineRule="exact"/>
              <w:jc w:val="center"/>
              <w:textAlignment w:val="center"/>
              <w:rPr>
                <w:rFonts w:ascii="宋体" w:hAnsi="宋体" w:cs="宋体"/>
                <w:kern w:val="0"/>
                <w:sz w:val="22"/>
                <w:szCs w:val="20"/>
              </w:rPr>
            </w:pPr>
          </w:p>
        </w:tc>
        <w:tc>
          <w:tcPr>
            <w:tcW w:w="245" w:type="pct"/>
            <w:vMerge w:val="continue"/>
          </w:tcPr>
          <w:p w14:paraId="7B9EEA5E">
            <w:pPr>
              <w:spacing w:line="440" w:lineRule="exact"/>
              <w:jc w:val="center"/>
              <w:textAlignment w:val="center"/>
              <w:rPr>
                <w:rFonts w:ascii="宋体" w:hAnsi="宋体" w:cs="宋体"/>
                <w:kern w:val="0"/>
                <w:sz w:val="22"/>
                <w:szCs w:val="20"/>
              </w:rPr>
            </w:pPr>
          </w:p>
        </w:tc>
        <w:tc>
          <w:tcPr>
            <w:tcW w:w="344" w:type="pct"/>
            <w:vMerge w:val="continue"/>
          </w:tcPr>
          <w:p w14:paraId="78845FC4">
            <w:pPr>
              <w:spacing w:line="440" w:lineRule="exact"/>
              <w:jc w:val="center"/>
              <w:textAlignment w:val="center"/>
              <w:rPr>
                <w:rFonts w:ascii="宋体" w:hAnsi="宋体" w:cs="宋体"/>
                <w:kern w:val="0"/>
                <w:sz w:val="22"/>
                <w:szCs w:val="20"/>
              </w:rPr>
            </w:pPr>
          </w:p>
        </w:tc>
        <w:tc>
          <w:tcPr>
            <w:tcW w:w="813" w:type="pct"/>
            <w:vMerge w:val="continue"/>
            <w:vAlign w:val="center"/>
          </w:tcPr>
          <w:p w14:paraId="6627CA9C">
            <w:pPr>
              <w:spacing w:line="440" w:lineRule="exact"/>
              <w:textAlignment w:val="center"/>
              <w:rPr>
                <w:rFonts w:ascii="宋体" w:hAnsi="宋体" w:cs="宋体"/>
                <w:kern w:val="0"/>
                <w:sz w:val="22"/>
                <w:szCs w:val="20"/>
              </w:rPr>
            </w:pPr>
          </w:p>
        </w:tc>
      </w:tr>
      <w:tr w14:paraId="4739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5DC16F59">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6C23BF89">
            <w:pPr>
              <w:spacing w:line="440" w:lineRule="exact"/>
              <w:textAlignment w:val="center"/>
              <w:rPr>
                <w:rFonts w:ascii="宋体" w:hAnsi="宋体" w:cs="宋体"/>
                <w:kern w:val="0"/>
                <w:sz w:val="22"/>
                <w:szCs w:val="20"/>
              </w:rPr>
            </w:pPr>
          </w:p>
        </w:tc>
        <w:tc>
          <w:tcPr>
            <w:tcW w:w="1873" w:type="pct"/>
            <w:vAlign w:val="center"/>
          </w:tcPr>
          <w:p w14:paraId="0694B6E3">
            <w:pPr>
              <w:pStyle w:val="133"/>
              <w:numPr>
                <w:ilvl w:val="0"/>
                <w:numId w:val="9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固定轨道内档尺寸：1162mm、中心距1200mm（需现场测量确认）；</w:t>
            </w:r>
          </w:p>
        </w:tc>
        <w:tc>
          <w:tcPr>
            <w:tcW w:w="837" w:type="pct"/>
            <w:vMerge w:val="continue"/>
            <w:vAlign w:val="center"/>
          </w:tcPr>
          <w:p w14:paraId="434B0A21">
            <w:pPr>
              <w:spacing w:line="440" w:lineRule="exact"/>
              <w:jc w:val="center"/>
              <w:textAlignment w:val="center"/>
              <w:rPr>
                <w:rFonts w:ascii="宋体" w:hAnsi="宋体" w:cs="宋体"/>
                <w:kern w:val="0"/>
                <w:sz w:val="22"/>
                <w:szCs w:val="20"/>
              </w:rPr>
            </w:pPr>
          </w:p>
        </w:tc>
        <w:tc>
          <w:tcPr>
            <w:tcW w:w="245" w:type="pct"/>
            <w:vMerge w:val="continue"/>
          </w:tcPr>
          <w:p w14:paraId="74F65390">
            <w:pPr>
              <w:spacing w:line="440" w:lineRule="exact"/>
              <w:jc w:val="center"/>
              <w:textAlignment w:val="center"/>
              <w:rPr>
                <w:rFonts w:ascii="宋体" w:hAnsi="宋体" w:cs="宋体"/>
                <w:kern w:val="0"/>
                <w:sz w:val="22"/>
                <w:szCs w:val="20"/>
              </w:rPr>
            </w:pPr>
          </w:p>
        </w:tc>
        <w:tc>
          <w:tcPr>
            <w:tcW w:w="344" w:type="pct"/>
            <w:vMerge w:val="continue"/>
          </w:tcPr>
          <w:p w14:paraId="11611BC4">
            <w:pPr>
              <w:spacing w:line="440" w:lineRule="exact"/>
              <w:jc w:val="center"/>
              <w:textAlignment w:val="center"/>
              <w:rPr>
                <w:rFonts w:ascii="宋体" w:hAnsi="宋体" w:cs="宋体"/>
                <w:kern w:val="0"/>
                <w:sz w:val="22"/>
                <w:szCs w:val="20"/>
              </w:rPr>
            </w:pPr>
          </w:p>
        </w:tc>
        <w:tc>
          <w:tcPr>
            <w:tcW w:w="813" w:type="pct"/>
            <w:vMerge w:val="continue"/>
            <w:vAlign w:val="center"/>
          </w:tcPr>
          <w:p w14:paraId="063272C7">
            <w:pPr>
              <w:spacing w:line="440" w:lineRule="exact"/>
              <w:textAlignment w:val="center"/>
              <w:rPr>
                <w:rFonts w:ascii="宋体" w:hAnsi="宋体" w:cs="宋体"/>
                <w:kern w:val="0"/>
                <w:sz w:val="22"/>
                <w:szCs w:val="20"/>
              </w:rPr>
            </w:pPr>
          </w:p>
        </w:tc>
      </w:tr>
      <w:tr w14:paraId="3511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29642D73">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185FD9B7">
            <w:pPr>
              <w:spacing w:line="440" w:lineRule="exact"/>
              <w:textAlignment w:val="center"/>
              <w:rPr>
                <w:rFonts w:ascii="宋体" w:hAnsi="宋体" w:cs="宋体"/>
                <w:kern w:val="0"/>
                <w:sz w:val="22"/>
                <w:szCs w:val="20"/>
              </w:rPr>
            </w:pPr>
          </w:p>
        </w:tc>
        <w:tc>
          <w:tcPr>
            <w:tcW w:w="1873" w:type="pct"/>
            <w:vAlign w:val="center"/>
          </w:tcPr>
          <w:p w14:paraId="669E5DCA">
            <w:pPr>
              <w:pStyle w:val="133"/>
              <w:numPr>
                <w:ilvl w:val="0"/>
                <w:numId w:val="9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控制方式：遥控（含急停开关、钥匙开关）；备用一套；</w:t>
            </w:r>
          </w:p>
        </w:tc>
        <w:tc>
          <w:tcPr>
            <w:tcW w:w="837" w:type="pct"/>
            <w:vMerge w:val="continue"/>
            <w:vAlign w:val="center"/>
          </w:tcPr>
          <w:p w14:paraId="5EDCF3F3">
            <w:pPr>
              <w:spacing w:line="440" w:lineRule="exact"/>
              <w:jc w:val="center"/>
              <w:textAlignment w:val="center"/>
              <w:rPr>
                <w:rFonts w:ascii="宋体" w:hAnsi="宋体" w:cs="宋体"/>
                <w:kern w:val="0"/>
                <w:sz w:val="22"/>
                <w:szCs w:val="20"/>
              </w:rPr>
            </w:pPr>
          </w:p>
        </w:tc>
        <w:tc>
          <w:tcPr>
            <w:tcW w:w="245" w:type="pct"/>
            <w:vMerge w:val="continue"/>
          </w:tcPr>
          <w:p w14:paraId="3193D582">
            <w:pPr>
              <w:spacing w:line="440" w:lineRule="exact"/>
              <w:jc w:val="center"/>
              <w:textAlignment w:val="center"/>
              <w:rPr>
                <w:rFonts w:ascii="宋体" w:hAnsi="宋体" w:cs="宋体"/>
                <w:kern w:val="0"/>
                <w:sz w:val="22"/>
                <w:szCs w:val="20"/>
              </w:rPr>
            </w:pPr>
          </w:p>
        </w:tc>
        <w:tc>
          <w:tcPr>
            <w:tcW w:w="344" w:type="pct"/>
            <w:vMerge w:val="continue"/>
          </w:tcPr>
          <w:p w14:paraId="135AF47B">
            <w:pPr>
              <w:spacing w:line="440" w:lineRule="exact"/>
              <w:jc w:val="center"/>
              <w:textAlignment w:val="center"/>
              <w:rPr>
                <w:rFonts w:ascii="宋体" w:hAnsi="宋体" w:cs="宋体"/>
                <w:kern w:val="0"/>
                <w:sz w:val="22"/>
                <w:szCs w:val="20"/>
              </w:rPr>
            </w:pPr>
          </w:p>
        </w:tc>
        <w:tc>
          <w:tcPr>
            <w:tcW w:w="813" w:type="pct"/>
            <w:vMerge w:val="continue"/>
            <w:vAlign w:val="center"/>
          </w:tcPr>
          <w:p w14:paraId="77548425">
            <w:pPr>
              <w:spacing w:line="440" w:lineRule="exact"/>
              <w:textAlignment w:val="center"/>
              <w:rPr>
                <w:rFonts w:ascii="宋体" w:hAnsi="宋体" w:cs="宋体"/>
                <w:kern w:val="0"/>
                <w:sz w:val="22"/>
                <w:szCs w:val="20"/>
              </w:rPr>
            </w:pPr>
          </w:p>
        </w:tc>
      </w:tr>
      <w:tr w14:paraId="0DC5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6F949A03">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0EF63195">
            <w:pPr>
              <w:spacing w:line="440" w:lineRule="exact"/>
              <w:textAlignment w:val="center"/>
              <w:rPr>
                <w:rFonts w:ascii="宋体" w:hAnsi="宋体" w:cs="宋体"/>
                <w:kern w:val="0"/>
                <w:sz w:val="22"/>
                <w:szCs w:val="20"/>
              </w:rPr>
            </w:pPr>
          </w:p>
        </w:tc>
        <w:tc>
          <w:tcPr>
            <w:tcW w:w="1873" w:type="pct"/>
            <w:vAlign w:val="center"/>
          </w:tcPr>
          <w:p w14:paraId="25F1ABF8">
            <w:pPr>
              <w:pStyle w:val="133"/>
              <w:numPr>
                <w:ilvl w:val="0"/>
                <w:numId w:val="9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电池相关：铅酸蓄电池，容量≥330Ah，配独立充电机，充电线长≥5m；方便更换电瓶，充电时间8h，循环充电次数≥500次，容量≥50%。</w:t>
            </w:r>
          </w:p>
        </w:tc>
        <w:tc>
          <w:tcPr>
            <w:tcW w:w="837" w:type="pct"/>
            <w:vMerge w:val="continue"/>
            <w:vAlign w:val="center"/>
          </w:tcPr>
          <w:p w14:paraId="52B92D84">
            <w:pPr>
              <w:spacing w:line="440" w:lineRule="exact"/>
              <w:jc w:val="center"/>
              <w:textAlignment w:val="center"/>
              <w:rPr>
                <w:rFonts w:ascii="宋体" w:hAnsi="宋体" w:cs="宋体"/>
                <w:kern w:val="0"/>
                <w:sz w:val="22"/>
                <w:szCs w:val="20"/>
              </w:rPr>
            </w:pPr>
          </w:p>
        </w:tc>
        <w:tc>
          <w:tcPr>
            <w:tcW w:w="245" w:type="pct"/>
            <w:vMerge w:val="continue"/>
          </w:tcPr>
          <w:p w14:paraId="5FF5ADAA">
            <w:pPr>
              <w:spacing w:line="440" w:lineRule="exact"/>
              <w:jc w:val="center"/>
              <w:textAlignment w:val="center"/>
              <w:rPr>
                <w:rFonts w:ascii="宋体" w:hAnsi="宋体" w:cs="宋体"/>
                <w:kern w:val="0"/>
                <w:sz w:val="22"/>
                <w:szCs w:val="20"/>
              </w:rPr>
            </w:pPr>
          </w:p>
        </w:tc>
        <w:tc>
          <w:tcPr>
            <w:tcW w:w="344" w:type="pct"/>
            <w:vMerge w:val="continue"/>
          </w:tcPr>
          <w:p w14:paraId="4EEF4EDA">
            <w:pPr>
              <w:spacing w:line="440" w:lineRule="exact"/>
              <w:jc w:val="center"/>
              <w:textAlignment w:val="center"/>
              <w:rPr>
                <w:rFonts w:ascii="宋体" w:hAnsi="宋体" w:cs="宋体"/>
                <w:kern w:val="0"/>
                <w:sz w:val="22"/>
                <w:szCs w:val="20"/>
              </w:rPr>
            </w:pPr>
          </w:p>
        </w:tc>
        <w:tc>
          <w:tcPr>
            <w:tcW w:w="813" w:type="pct"/>
            <w:vMerge w:val="continue"/>
            <w:vAlign w:val="center"/>
          </w:tcPr>
          <w:p w14:paraId="3923362F">
            <w:pPr>
              <w:spacing w:line="440" w:lineRule="exact"/>
              <w:textAlignment w:val="center"/>
              <w:rPr>
                <w:rFonts w:ascii="宋体" w:hAnsi="宋体" w:cs="宋体"/>
                <w:kern w:val="0"/>
                <w:sz w:val="22"/>
                <w:szCs w:val="20"/>
              </w:rPr>
            </w:pPr>
          </w:p>
        </w:tc>
      </w:tr>
      <w:tr w14:paraId="3843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2B752F08">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6CB6D40B">
            <w:pPr>
              <w:spacing w:line="440" w:lineRule="exact"/>
              <w:textAlignment w:val="center"/>
              <w:rPr>
                <w:rFonts w:ascii="宋体" w:hAnsi="宋体" w:cs="宋体"/>
                <w:kern w:val="0"/>
                <w:sz w:val="22"/>
                <w:szCs w:val="20"/>
              </w:rPr>
            </w:pPr>
          </w:p>
        </w:tc>
        <w:tc>
          <w:tcPr>
            <w:tcW w:w="1873" w:type="pct"/>
            <w:vAlign w:val="center"/>
          </w:tcPr>
          <w:p w14:paraId="3A1BE002">
            <w:pPr>
              <w:pStyle w:val="133"/>
              <w:numPr>
                <w:ilvl w:val="0"/>
                <w:numId w:val="9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安全配置：配置声光报警灯与自动避障功能（带手动切换，避障距离300mm±30mm）；</w:t>
            </w:r>
          </w:p>
        </w:tc>
        <w:tc>
          <w:tcPr>
            <w:tcW w:w="837" w:type="pct"/>
            <w:vMerge w:val="continue"/>
            <w:vAlign w:val="center"/>
          </w:tcPr>
          <w:p w14:paraId="08F3F077">
            <w:pPr>
              <w:spacing w:line="440" w:lineRule="exact"/>
              <w:jc w:val="center"/>
              <w:textAlignment w:val="center"/>
              <w:rPr>
                <w:rFonts w:ascii="宋体" w:hAnsi="宋体" w:cs="宋体"/>
                <w:kern w:val="0"/>
                <w:sz w:val="22"/>
                <w:szCs w:val="20"/>
              </w:rPr>
            </w:pPr>
          </w:p>
        </w:tc>
        <w:tc>
          <w:tcPr>
            <w:tcW w:w="245" w:type="pct"/>
            <w:vMerge w:val="continue"/>
          </w:tcPr>
          <w:p w14:paraId="52D02DFD">
            <w:pPr>
              <w:spacing w:line="440" w:lineRule="exact"/>
              <w:jc w:val="center"/>
              <w:textAlignment w:val="center"/>
              <w:rPr>
                <w:rFonts w:ascii="宋体" w:hAnsi="宋体" w:cs="宋体"/>
                <w:kern w:val="0"/>
                <w:sz w:val="22"/>
                <w:szCs w:val="20"/>
              </w:rPr>
            </w:pPr>
          </w:p>
        </w:tc>
        <w:tc>
          <w:tcPr>
            <w:tcW w:w="344" w:type="pct"/>
            <w:vMerge w:val="continue"/>
          </w:tcPr>
          <w:p w14:paraId="01DE9B14">
            <w:pPr>
              <w:spacing w:line="440" w:lineRule="exact"/>
              <w:jc w:val="center"/>
              <w:textAlignment w:val="center"/>
              <w:rPr>
                <w:rFonts w:ascii="宋体" w:hAnsi="宋体" w:cs="宋体"/>
                <w:kern w:val="0"/>
                <w:sz w:val="22"/>
                <w:szCs w:val="20"/>
              </w:rPr>
            </w:pPr>
          </w:p>
        </w:tc>
        <w:tc>
          <w:tcPr>
            <w:tcW w:w="813" w:type="pct"/>
            <w:vMerge w:val="continue"/>
            <w:vAlign w:val="center"/>
          </w:tcPr>
          <w:p w14:paraId="2AE92B8B">
            <w:pPr>
              <w:spacing w:line="440" w:lineRule="exact"/>
              <w:textAlignment w:val="center"/>
              <w:rPr>
                <w:rFonts w:ascii="宋体" w:hAnsi="宋体" w:cs="宋体"/>
                <w:kern w:val="0"/>
                <w:sz w:val="22"/>
                <w:szCs w:val="20"/>
              </w:rPr>
            </w:pPr>
          </w:p>
        </w:tc>
      </w:tr>
      <w:tr w14:paraId="7F73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717C3488">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4AD5ECDB">
            <w:pPr>
              <w:spacing w:line="440" w:lineRule="exact"/>
              <w:textAlignment w:val="center"/>
              <w:rPr>
                <w:rFonts w:ascii="宋体" w:hAnsi="宋体" w:cs="宋体"/>
                <w:kern w:val="0"/>
                <w:sz w:val="22"/>
                <w:szCs w:val="20"/>
              </w:rPr>
            </w:pPr>
          </w:p>
        </w:tc>
        <w:tc>
          <w:tcPr>
            <w:tcW w:w="1873" w:type="pct"/>
            <w:vAlign w:val="center"/>
          </w:tcPr>
          <w:p w14:paraId="56E7B3C9">
            <w:pPr>
              <w:pStyle w:val="133"/>
              <w:numPr>
                <w:ilvl w:val="0"/>
                <w:numId w:val="9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配置扫轨板，及时清除导轨上的杂物；</w:t>
            </w:r>
          </w:p>
        </w:tc>
        <w:tc>
          <w:tcPr>
            <w:tcW w:w="837" w:type="pct"/>
            <w:vMerge w:val="continue"/>
            <w:vAlign w:val="center"/>
          </w:tcPr>
          <w:p w14:paraId="494F6647">
            <w:pPr>
              <w:spacing w:line="440" w:lineRule="exact"/>
              <w:jc w:val="center"/>
              <w:textAlignment w:val="center"/>
              <w:rPr>
                <w:rFonts w:ascii="宋体" w:hAnsi="宋体" w:cs="宋体"/>
                <w:kern w:val="0"/>
                <w:sz w:val="22"/>
                <w:szCs w:val="20"/>
              </w:rPr>
            </w:pPr>
          </w:p>
        </w:tc>
        <w:tc>
          <w:tcPr>
            <w:tcW w:w="245" w:type="pct"/>
            <w:vMerge w:val="continue"/>
          </w:tcPr>
          <w:p w14:paraId="1123DCD7">
            <w:pPr>
              <w:spacing w:line="440" w:lineRule="exact"/>
              <w:jc w:val="center"/>
              <w:textAlignment w:val="center"/>
              <w:rPr>
                <w:rFonts w:ascii="宋体" w:hAnsi="宋体" w:cs="宋体"/>
                <w:kern w:val="0"/>
                <w:sz w:val="22"/>
                <w:szCs w:val="20"/>
              </w:rPr>
            </w:pPr>
          </w:p>
        </w:tc>
        <w:tc>
          <w:tcPr>
            <w:tcW w:w="344" w:type="pct"/>
            <w:vMerge w:val="continue"/>
          </w:tcPr>
          <w:p w14:paraId="353C005E">
            <w:pPr>
              <w:spacing w:line="440" w:lineRule="exact"/>
              <w:jc w:val="center"/>
              <w:textAlignment w:val="center"/>
              <w:rPr>
                <w:rFonts w:ascii="宋体" w:hAnsi="宋体" w:cs="宋体"/>
                <w:kern w:val="0"/>
                <w:sz w:val="22"/>
                <w:szCs w:val="20"/>
              </w:rPr>
            </w:pPr>
          </w:p>
        </w:tc>
        <w:tc>
          <w:tcPr>
            <w:tcW w:w="813" w:type="pct"/>
            <w:vMerge w:val="continue"/>
            <w:vAlign w:val="center"/>
          </w:tcPr>
          <w:p w14:paraId="55BAB5FB">
            <w:pPr>
              <w:spacing w:line="440" w:lineRule="exact"/>
              <w:textAlignment w:val="center"/>
              <w:rPr>
                <w:rFonts w:ascii="宋体" w:hAnsi="宋体" w:cs="宋体"/>
                <w:kern w:val="0"/>
                <w:sz w:val="22"/>
                <w:szCs w:val="20"/>
              </w:rPr>
            </w:pPr>
          </w:p>
        </w:tc>
      </w:tr>
      <w:tr w14:paraId="6C06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1B9E1866">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5B8B5914">
            <w:pPr>
              <w:spacing w:line="440" w:lineRule="exact"/>
              <w:textAlignment w:val="center"/>
              <w:rPr>
                <w:rFonts w:ascii="宋体" w:hAnsi="宋体" w:cs="宋体"/>
                <w:kern w:val="0"/>
                <w:sz w:val="22"/>
                <w:szCs w:val="20"/>
              </w:rPr>
            </w:pPr>
          </w:p>
        </w:tc>
        <w:tc>
          <w:tcPr>
            <w:tcW w:w="1873" w:type="pct"/>
            <w:vAlign w:val="center"/>
          </w:tcPr>
          <w:p w14:paraId="6D48E279">
            <w:pPr>
              <w:pStyle w:val="133"/>
              <w:numPr>
                <w:ilvl w:val="0"/>
                <w:numId w:val="9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具备启动及制动延时功能。</w:t>
            </w:r>
          </w:p>
        </w:tc>
        <w:tc>
          <w:tcPr>
            <w:tcW w:w="837" w:type="pct"/>
            <w:vMerge w:val="continue"/>
            <w:vAlign w:val="center"/>
          </w:tcPr>
          <w:p w14:paraId="1B87A073">
            <w:pPr>
              <w:spacing w:line="440" w:lineRule="exact"/>
              <w:jc w:val="center"/>
              <w:textAlignment w:val="center"/>
              <w:rPr>
                <w:rFonts w:ascii="宋体" w:hAnsi="宋体" w:cs="宋体"/>
                <w:kern w:val="0"/>
                <w:sz w:val="22"/>
                <w:szCs w:val="20"/>
              </w:rPr>
            </w:pPr>
          </w:p>
        </w:tc>
        <w:tc>
          <w:tcPr>
            <w:tcW w:w="245" w:type="pct"/>
            <w:vMerge w:val="continue"/>
          </w:tcPr>
          <w:p w14:paraId="70A23EA2">
            <w:pPr>
              <w:spacing w:line="440" w:lineRule="exact"/>
              <w:jc w:val="center"/>
              <w:textAlignment w:val="center"/>
              <w:rPr>
                <w:rFonts w:ascii="宋体" w:hAnsi="宋体" w:cs="宋体"/>
                <w:kern w:val="0"/>
                <w:sz w:val="22"/>
                <w:szCs w:val="20"/>
              </w:rPr>
            </w:pPr>
          </w:p>
        </w:tc>
        <w:tc>
          <w:tcPr>
            <w:tcW w:w="344" w:type="pct"/>
            <w:vMerge w:val="continue"/>
          </w:tcPr>
          <w:p w14:paraId="6527E0AF">
            <w:pPr>
              <w:spacing w:line="440" w:lineRule="exact"/>
              <w:jc w:val="center"/>
              <w:textAlignment w:val="center"/>
              <w:rPr>
                <w:rFonts w:ascii="宋体" w:hAnsi="宋体" w:cs="宋体"/>
                <w:kern w:val="0"/>
                <w:sz w:val="22"/>
                <w:szCs w:val="20"/>
              </w:rPr>
            </w:pPr>
          </w:p>
        </w:tc>
        <w:tc>
          <w:tcPr>
            <w:tcW w:w="813" w:type="pct"/>
            <w:vMerge w:val="continue"/>
            <w:vAlign w:val="center"/>
          </w:tcPr>
          <w:p w14:paraId="1CF5A074">
            <w:pPr>
              <w:spacing w:line="440" w:lineRule="exact"/>
              <w:textAlignment w:val="center"/>
              <w:rPr>
                <w:rFonts w:ascii="宋体" w:hAnsi="宋体" w:cs="宋体"/>
                <w:kern w:val="0"/>
                <w:sz w:val="22"/>
                <w:szCs w:val="20"/>
              </w:rPr>
            </w:pPr>
          </w:p>
        </w:tc>
      </w:tr>
      <w:tr w14:paraId="08E61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vAlign w:val="center"/>
          </w:tcPr>
          <w:p w14:paraId="6F576EEF">
            <w:pPr>
              <w:pStyle w:val="133"/>
              <w:numPr>
                <w:ilvl w:val="0"/>
                <w:numId w:val="91"/>
              </w:numPr>
              <w:spacing w:line="440" w:lineRule="exact"/>
              <w:ind w:firstLineChars="0"/>
              <w:jc w:val="center"/>
              <w:textAlignment w:val="center"/>
              <w:rPr>
                <w:rFonts w:ascii="宋体" w:hAnsi="宋体" w:eastAsia="宋体" w:cs="宋体"/>
                <w:kern w:val="0"/>
                <w:sz w:val="22"/>
                <w:szCs w:val="20"/>
              </w:rPr>
            </w:pPr>
          </w:p>
        </w:tc>
        <w:tc>
          <w:tcPr>
            <w:tcW w:w="476" w:type="pct"/>
            <w:vMerge w:val="restart"/>
            <w:vAlign w:val="center"/>
          </w:tcPr>
          <w:p w14:paraId="58DA4869">
            <w:pPr>
              <w:spacing w:line="440" w:lineRule="exact"/>
              <w:textAlignment w:val="center"/>
              <w:rPr>
                <w:rFonts w:ascii="宋体" w:hAnsi="宋体" w:cs="宋体"/>
                <w:kern w:val="0"/>
                <w:sz w:val="22"/>
                <w:szCs w:val="20"/>
              </w:rPr>
            </w:pPr>
            <w:r>
              <w:rPr>
                <w:rFonts w:hint="eastAsia" w:ascii="宋体" w:hAnsi="宋体" w:cs="宋体"/>
                <w:kern w:val="0"/>
                <w:sz w:val="22"/>
                <w:szCs w:val="20"/>
              </w:rPr>
              <w:t>前辅室</w:t>
            </w:r>
          </w:p>
        </w:tc>
        <w:tc>
          <w:tcPr>
            <w:tcW w:w="1873" w:type="pct"/>
            <w:vAlign w:val="center"/>
          </w:tcPr>
          <w:p w14:paraId="26A6F1A9">
            <w:pPr>
              <w:pStyle w:val="133"/>
              <w:numPr>
                <w:ilvl w:val="0"/>
                <w:numId w:val="3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室体尺寸保证车箱通过性；</w:t>
            </w:r>
          </w:p>
        </w:tc>
        <w:tc>
          <w:tcPr>
            <w:tcW w:w="837" w:type="pct"/>
            <w:vMerge w:val="restart"/>
            <w:vAlign w:val="center"/>
          </w:tcPr>
          <w:p w14:paraId="4A376B57">
            <w:pPr>
              <w:spacing w:line="440" w:lineRule="exact"/>
              <w:jc w:val="center"/>
              <w:textAlignment w:val="center"/>
              <w:rPr>
                <w:rFonts w:ascii="宋体" w:hAnsi="宋体" w:cs="宋体"/>
                <w:color w:val="EE0000"/>
                <w:kern w:val="0"/>
                <w:sz w:val="22"/>
                <w:szCs w:val="20"/>
              </w:rPr>
            </w:pPr>
            <w:r>
              <w:rPr>
                <w:rFonts w:ascii="宋体" w:hAnsi="宋体" w:cs="宋体"/>
                <w:color w:val="EE0000"/>
                <w:kern w:val="0"/>
                <w:sz w:val="22"/>
                <w:szCs w:val="20"/>
              </w:rPr>
              <w:t>轧制Mn13或Mn15高锰钢钢板</w:t>
            </w:r>
            <w:r>
              <w:rPr>
                <w:rFonts w:hint="eastAsia" w:ascii="宋体" w:hAnsi="宋体" w:cs="宋体"/>
                <w:color w:val="EE0000"/>
                <w:kern w:val="0"/>
                <w:sz w:val="22"/>
                <w:szCs w:val="20"/>
              </w:rPr>
              <w:t>品牌：</w:t>
            </w:r>
          </w:p>
          <w:p w14:paraId="1C91622D">
            <w:pPr>
              <w:spacing w:line="440" w:lineRule="exact"/>
              <w:jc w:val="center"/>
              <w:textAlignment w:val="center"/>
              <w:rPr>
                <w:rFonts w:ascii="宋体" w:hAnsi="宋体" w:cs="宋体"/>
                <w:kern w:val="0"/>
                <w:sz w:val="22"/>
                <w:szCs w:val="20"/>
              </w:rPr>
            </w:pPr>
            <w:r>
              <w:rPr>
                <w:rFonts w:hint="eastAsia" w:ascii="宋体" w:hAnsi="宋体" w:cs="宋体"/>
                <w:color w:val="EE0000"/>
                <w:kern w:val="0"/>
                <w:sz w:val="22"/>
                <w:szCs w:val="20"/>
              </w:rPr>
              <w:t>太钢/涟钢/安钢</w:t>
            </w:r>
          </w:p>
        </w:tc>
        <w:tc>
          <w:tcPr>
            <w:tcW w:w="245" w:type="pct"/>
            <w:vMerge w:val="restart"/>
          </w:tcPr>
          <w:p w14:paraId="2492EDCC">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6392638D">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vAlign w:val="center"/>
          </w:tcPr>
          <w:p w14:paraId="3BCFE47B">
            <w:pPr>
              <w:spacing w:line="440" w:lineRule="exact"/>
              <w:textAlignment w:val="center"/>
              <w:rPr>
                <w:rFonts w:ascii="宋体" w:hAnsi="宋体" w:cs="宋体"/>
                <w:kern w:val="0"/>
                <w:sz w:val="22"/>
                <w:szCs w:val="20"/>
              </w:rPr>
            </w:pPr>
          </w:p>
        </w:tc>
      </w:tr>
      <w:tr w14:paraId="21A84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1AB39AB2">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6A9CFD41">
            <w:pPr>
              <w:spacing w:line="440" w:lineRule="exact"/>
              <w:textAlignment w:val="center"/>
              <w:rPr>
                <w:rFonts w:ascii="宋体" w:hAnsi="宋体" w:cs="宋体"/>
                <w:kern w:val="0"/>
                <w:sz w:val="22"/>
                <w:szCs w:val="20"/>
              </w:rPr>
            </w:pPr>
          </w:p>
        </w:tc>
        <w:tc>
          <w:tcPr>
            <w:tcW w:w="1873" w:type="pct"/>
            <w:vAlign w:val="center"/>
          </w:tcPr>
          <w:p w14:paraId="2285CD4C">
            <w:pPr>
              <w:pStyle w:val="133"/>
              <w:numPr>
                <w:ilvl w:val="0"/>
                <w:numId w:val="30"/>
              </w:numPr>
              <w:spacing w:line="440" w:lineRule="exact"/>
              <w:ind w:firstLineChars="0"/>
              <w:textAlignment w:val="center"/>
              <w:rPr>
                <w:rFonts w:ascii="宋体" w:hAnsi="宋体" w:eastAsia="宋体" w:cs="宋体"/>
                <w:kern w:val="0"/>
                <w:sz w:val="22"/>
                <w:szCs w:val="20"/>
                <w:lang w:eastAsia="en-US"/>
              </w:rPr>
            </w:pPr>
            <w:r>
              <w:rPr>
                <w:rFonts w:ascii="宋体" w:hAnsi="宋体" w:eastAsia="宋体" w:cs="宋体"/>
                <w:kern w:val="0"/>
                <w:sz w:val="22"/>
                <w:szCs w:val="20"/>
                <w:lang w:eastAsia="en-US"/>
              </w:rPr>
              <w:t>主体骨架型材方管；</w:t>
            </w:r>
          </w:p>
        </w:tc>
        <w:tc>
          <w:tcPr>
            <w:tcW w:w="837" w:type="pct"/>
            <w:vMerge w:val="continue"/>
            <w:vAlign w:val="center"/>
          </w:tcPr>
          <w:p w14:paraId="166A0D0F">
            <w:pPr>
              <w:spacing w:line="440" w:lineRule="exact"/>
              <w:jc w:val="center"/>
              <w:textAlignment w:val="center"/>
              <w:rPr>
                <w:rFonts w:ascii="宋体" w:hAnsi="宋体" w:cs="宋体"/>
                <w:kern w:val="0"/>
                <w:sz w:val="22"/>
                <w:szCs w:val="20"/>
              </w:rPr>
            </w:pPr>
          </w:p>
        </w:tc>
        <w:tc>
          <w:tcPr>
            <w:tcW w:w="245" w:type="pct"/>
            <w:vMerge w:val="continue"/>
          </w:tcPr>
          <w:p w14:paraId="6991CEC6">
            <w:pPr>
              <w:spacing w:line="440" w:lineRule="exact"/>
              <w:jc w:val="center"/>
              <w:textAlignment w:val="center"/>
              <w:rPr>
                <w:rFonts w:ascii="宋体" w:hAnsi="宋体" w:cs="宋体"/>
                <w:kern w:val="0"/>
                <w:sz w:val="22"/>
                <w:szCs w:val="20"/>
              </w:rPr>
            </w:pPr>
          </w:p>
        </w:tc>
        <w:tc>
          <w:tcPr>
            <w:tcW w:w="344" w:type="pct"/>
            <w:vMerge w:val="continue"/>
          </w:tcPr>
          <w:p w14:paraId="31D7D466">
            <w:pPr>
              <w:spacing w:line="440" w:lineRule="exact"/>
              <w:jc w:val="center"/>
              <w:textAlignment w:val="center"/>
              <w:rPr>
                <w:rFonts w:ascii="宋体" w:hAnsi="宋体" w:cs="宋体"/>
                <w:kern w:val="0"/>
                <w:sz w:val="22"/>
                <w:szCs w:val="20"/>
              </w:rPr>
            </w:pPr>
          </w:p>
        </w:tc>
        <w:tc>
          <w:tcPr>
            <w:tcW w:w="813" w:type="pct"/>
            <w:vMerge w:val="continue"/>
            <w:vAlign w:val="center"/>
          </w:tcPr>
          <w:p w14:paraId="49A73518">
            <w:pPr>
              <w:spacing w:line="440" w:lineRule="exact"/>
              <w:textAlignment w:val="center"/>
              <w:rPr>
                <w:rFonts w:ascii="宋体" w:hAnsi="宋体" w:cs="宋体"/>
                <w:kern w:val="0"/>
                <w:sz w:val="22"/>
                <w:szCs w:val="20"/>
              </w:rPr>
            </w:pPr>
          </w:p>
        </w:tc>
      </w:tr>
      <w:tr w14:paraId="015CC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34D4C8F5">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4F91CD26">
            <w:pPr>
              <w:spacing w:line="440" w:lineRule="exact"/>
              <w:textAlignment w:val="center"/>
              <w:rPr>
                <w:rFonts w:ascii="宋体" w:hAnsi="宋体" w:cs="宋体"/>
                <w:kern w:val="0"/>
                <w:sz w:val="22"/>
                <w:szCs w:val="20"/>
              </w:rPr>
            </w:pPr>
          </w:p>
        </w:tc>
        <w:tc>
          <w:tcPr>
            <w:tcW w:w="1873" w:type="pct"/>
            <w:vAlign w:val="center"/>
          </w:tcPr>
          <w:p w14:paraId="6CFC541A">
            <w:pPr>
              <w:pStyle w:val="133"/>
              <w:numPr>
                <w:ilvl w:val="0"/>
                <w:numId w:val="3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主体壁板：外壁采用5mm钢板，靠近主抛丸区 3m范围内全覆盖8mm厚轧制Mn13或Mn15高锰钢钢板等，其余覆盖4mm厚65Mn耐磨防护板或8mm耐磨橡胶板。</w:t>
            </w:r>
          </w:p>
        </w:tc>
        <w:tc>
          <w:tcPr>
            <w:tcW w:w="837" w:type="pct"/>
            <w:vMerge w:val="continue"/>
            <w:vAlign w:val="center"/>
          </w:tcPr>
          <w:p w14:paraId="73EBAF46">
            <w:pPr>
              <w:spacing w:line="440" w:lineRule="exact"/>
              <w:jc w:val="center"/>
              <w:textAlignment w:val="center"/>
              <w:rPr>
                <w:rFonts w:ascii="宋体" w:hAnsi="宋体" w:cs="宋体"/>
                <w:kern w:val="0"/>
                <w:sz w:val="22"/>
                <w:szCs w:val="20"/>
              </w:rPr>
            </w:pPr>
          </w:p>
        </w:tc>
        <w:tc>
          <w:tcPr>
            <w:tcW w:w="245" w:type="pct"/>
            <w:vMerge w:val="continue"/>
          </w:tcPr>
          <w:p w14:paraId="7CC180D0">
            <w:pPr>
              <w:spacing w:line="440" w:lineRule="exact"/>
              <w:jc w:val="center"/>
              <w:textAlignment w:val="center"/>
              <w:rPr>
                <w:rFonts w:ascii="宋体" w:hAnsi="宋体" w:cs="宋体"/>
                <w:kern w:val="0"/>
                <w:sz w:val="22"/>
                <w:szCs w:val="20"/>
              </w:rPr>
            </w:pPr>
          </w:p>
        </w:tc>
        <w:tc>
          <w:tcPr>
            <w:tcW w:w="344" w:type="pct"/>
            <w:vMerge w:val="continue"/>
          </w:tcPr>
          <w:p w14:paraId="4407350B">
            <w:pPr>
              <w:spacing w:line="440" w:lineRule="exact"/>
              <w:jc w:val="center"/>
              <w:textAlignment w:val="center"/>
              <w:rPr>
                <w:rFonts w:ascii="宋体" w:hAnsi="宋体" w:cs="宋体"/>
                <w:kern w:val="0"/>
                <w:sz w:val="22"/>
                <w:szCs w:val="20"/>
              </w:rPr>
            </w:pPr>
          </w:p>
        </w:tc>
        <w:tc>
          <w:tcPr>
            <w:tcW w:w="813" w:type="pct"/>
            <w:vMerge w:val="continue"/>
            <w:vAlign w:val="center"/>
          </w:tcPr>
          <w:p w14:paraId="7F312EAD">
            <w:pPr>
              <w:spacing w:line="440" w:lineRule="exact"/>
              <w:textAlignment w:val="center"/>
              <w:rPr>
                <w:rFonts w:ascii="宋体" w:hAnsi="宋体" w:cs="宋体"/>
                <w:kern w:val="0"/>
                <w:sz w:val="22"/>
                <w:szCs w:val="20"/>
              </w:rPr>
            </w:pPr>
          </w:p>
        </w:tc>
      </w:tr>
      <w:tr w14:paraId="192E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3617E359">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3B0832B4">
            <w:pPr>
              <w:spacing w:line="440" w:lineRule="exact"/>
              <w:textAlignment w:val="center"/>
              <w:rPr>
                <w:rFonts w:ascii="宋体" w:hAnsi="宋体" w:cs="宋体"/>
                <w:kern w:val="0"/>
                <w:sz w:val="22"/>
                <w:szCs w:val="20"/>
              </w:rPr>
            </w:pPr>
          </w:p>
        </w:tc>
        <w:tc>
          <w:tcPr>
            <w:tcW w:w="1873" w:type="pct"/>
            <w:vAlign w:val="center"/>
          </w:tcPr>
          <w:p w14:paraId="581812B6">
            <w:pPr>
              <w:pStyle w:val="133"/>
              <w:numPr>
                <w:ilvl w:val="0"/>
                <w:numId w:val="3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收集斗：靠近抛丸室3米范围内孔筛板上面铺设8mm厚Mn13高锰钢铸孔板，其余铺设16Mn孔板，对筛网及料斗进行防护；</w:t>
            </w:r>
          </w:p>
        </w:tc>
        <w:tc>
          <w:tcPr>
            <w:tcW w:w="837" w:type="pct"/>
            <w:vMerge w:val="continue"/>
            <w:vAlign w:val="center"/>
          </w:tcPr>
          <w:p w14:paraId="780FD5D9">
            <w:pPr>
              <w:spacing w:line="440" w:lineRule="exact"/>
              <w:jc w:val="center"/>
              <w:textAlignment w:val="center"/>
              <w:rPr>
                <w:rFonts w:ascii="宋体" w:hAnsi="宋体" w:cs="宋体"/>
                <w:kern w:val="0"/>
                <w:sz w:val="22"/>
                <w:szCs w:val="20"/>
              </w:rPr>
            </w:pPr>
          </w:p>
        </w:tc>
        <w:tc>
          <w:tcPr>
            <w:tcW w:w="245" w:type="pct"/>
            <w:vMerge w:val="continue"/>
          </w:tcPr>
          <w:p w14:paraId="67BA6884">
            <w:pPr>
              <w:spacing w:line="440" w:lineRule="exact"/>
              <w:jc w:val="center"/>
              <w:textAlignment w:val="center"/>
              <w:rPr>
                <w:rFonts w:ascii="宋体" w:hAnsi="宋体" w:cs="宋体"/>
                <w:kern w:val="0"/>
                <w:sz w:val="22"/>
                <w:szCs w:val="20"/>
              </w:rPr>
            </w:pPr>
          </w:p>
        </w:tc>
        <w:tc>
          <w:tcPr>
            <w:tcW w:w="344" w:type="pct"/>
            <w:vMerge w:val="continue"/>
          </w:tcPr>
          <w:p w14:paraId="5AEC0DF1">
            <w:pPr>
              <w:spacing w:line="440" w:lineRule="exact"/>
              <w:jc w:val="center"/>
              <w:textAlignment w:val="center"/>
              <w:rPr>
                <w:rFonts w:ascii="宋体" w:hAnsi="宋体" w:cs="宋体"/>
                <w:kern w:val="0"/>
                <w:sz w:val="22"/>
                <w:szCs w:val="20"/>
              </w:rPr>
            </w:pPr>
          </w:p>
        </w:tc>
        <w:tc>
          <w:tcPr>
            <w:tcW w:w="813" w:type="pct"/>
            <w:vMerge w:val="continue"/>
            <w:vAlign w:val="center"/>
          </w:tcPr>
          <w:p w14:paraId="72C8F0E2">
            <w:pPr>
              <w:spacing w:line="440" w:lineRule="exact"/>
              <w:textAlignment w:val="center"/>
              <w:rPr>
                <w:rFonts w:ascii="宋体" w:hAnsi="宋体" w:cs="宋体"/>
                <w:kern w:val="0"/>
                <w:sz w:val="22"/>
                <w:szCs w:val="20"/>
              </w:rPr>
            </w:pPr>
          </w:p>
        </w:tc>
      </w:tr>
      <w:tr w14:paraId="25D6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28702B86">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69B3EB94">
            <w:pPr>
              <w:spacing w:line="440" w:lineRule="exact"/>
              <w:textAlignment w:val="center"/>
              <w:rPr>
                <w:rFonts w:ascii="宋体" w:hAnsi="宋体" w:cs="宋体"/>
                <w:kern w:val="0"/>
                <w:sz w:val="22"/>
                <w:szCs w:val="20"/>
              </w:rPr>
            </w:pPr>
          </w:p>
        </w:tc>
        <w:tc>
          <w:tcPr>
            <w:tcW w:w="1873" w:type="pct"/>
            <w:vAlign w:val="center"/>
          </w:tcPr>
          <w:p w14:paraId="327955A3">
            <w:pPr>
              <w:pStyle w:val="133"/>
              <w:numPr>
                <w:ilvl w:val="0"/>
                <w:numId w:val="3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内衬防护板使用寿命：＞15年；</w:t>
            </w:r>
          </w:p>
        </w:tc>
        <w:tc>
          <w:tcPr>
            <w:tcW w:w="837" w:type="pct"/>
            <w:vMerge w:val="continue"/>
            <w:vAlign w:val="center"/>
          </w:tcPr>
          <w:p w14:paraId="3496DCC2">
            <w:pPr>
              <w:spacing w:line="440" w:lineRule="exact"/>
              <w:jc w:val="center"/>
              <w:textAlignment w:val="center"/>
              <w:rPr>
                <w:rFonts w:ascii="宋体" w:hAnsi="宋体" w:cs="宋体"/>
                <w:kern w:val="0"/>
                <w:sz w:val="22"/>
                <w:szCs w:val="20"/>
              </w:rPr>
            </w:pPr>
          </w:p>
        </w:tc>
        <w:tc>
          <w:tcPr>
            <w:tcW w:w="245" w:type="pct"/>
            <w:vMerge w:val="continue"/>
          </w:tcPr>
          <w:p w14:paraId="54A6D089">
            <w:pPr>
              <w:spacing w:line="440" w:lineRule="exact"/>
              <w:jc w:val="center"/>
              <w:textAlignment w:val="center"/>
              <w:rPr>
                <w:rFonts w:ascii="宋体" w:hAnsi="宋体" w:cs="宋体"/>
                <w:kern w:val="0"/>
                <w:sz w:val="22"/>
                <w:szCs w:val="20"/>
              </w:rPr>
            </w:pPr>
          </w:p>
        </w:tc>
        <w:tc>
          <w:tcPr>
            <w:tcW w:w="344" w:type="pct"/>
            <w:vMerge w:val="continue"/>
          </w:tcPr>
          <w:p w14:paraId="2CB021F3">
            <w:pPr>
              <w:spacing w:line="440" w:lineRule="exact"/>
              <w:jc w:val="center"/>
              <w:textAlignment w:val="center"/>
              <w:rPr>
                <w:rFonts w:ascii="宋体" w:hAnsi="宋体" w:cs="宋体"/>
                <w:kern w:val="0"/>
                <w:sz w:val="22"/>
                <w:szCs w:val="20"/>
              </w:rPr>
            </w:pPr>
          </w:p>
        </w:tc>
        <w:tc>
          <w:tcPr>
            <w:tcW w:w="813" w:type="pct"/>
            <w:vMerge w:val="continue"/>
            <w:vAlign w:val="center"/>
          </w:tcPr>
          <w:p w14:paraId="016DEF77">
            <w:pPr>
              <w:spacing w:line="440" w:lineRule="exact"/>
              <w:textAlignment w:val="center"/>
              <w:rPr>
                <w:rFonts w:ascii="宋体" w:hAnsi="宋体" w:cs="宋体"/>
                <w:kern w:val="0"/>
                <w:sz w:val="22"/>
                <w:szCs w:val="20"/>
              </w:rPr>
            </w:pPr>
          </w:p>
        </w:tc>
      </w:tr>
      <w:tr w14:paraId="31EB4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6B498375">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3489799A">
            <w:pPr>
              <w:spacing w:line="440" w:lineRule="exact"/>
              <w:textAlignment w:val="center"/>
              <w:rPr>
                <w:rFonts w:ascii="宋体" w:hAnsi="宋体" w:cs="宋体"/>
                <w:kern w:val="0"/>
                <w:sz w:val="22"/>
                <w:szCs w:val="20"/>
              </w:rPr>
            </w:pPr>
          </w:p>
        </w:tc>
        <w:tc>
          <w:tcPr>
            <w:tcW w:w="1873" w:type="pct"/>
            <w:vAlign w:val="center"/>
          </w:tcPr>
          <w:p w14:paraId="55BCB72F">
            <w:pPr>
              <w:pStyle w:val="133"/>
              <w:numPr>
                <w:ilvl w:val="0"/>
                <w:numId w:val="3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侧面设置安全检修门，检修门连锁停机；</w:t>
            </w:r>
          </w:p>
        </w:tc>
        <w:tc>
          <w:tcPr>
            <w:tcW w:w="837" w:type="pct"/>
            <w:vMerge w:val="continue"/>
            <w:vAlign w:val="center"/>
          </w:tcPr>
          <w:p w14:paraId="670C301A">
            <w:pPr>
              <w:spacing w:line="440" w:lineRule="exact"/>
              <w:jc w:val="center"/>
              <w:textAlignment w:val="center"/>
              <w:rPr>
                <w:rFonts w:ascii="宋体" w:hAnsi="宋体" w:cs="宋体"/>
                <w:kern w:val="0"/>
                <w:sz w:val="22"/>
                <w:szCs w:val="20"/>
              </w:rPr>
            </w:pPr>
          </w:p>
        </w:tc>
        <w:tc>
          <w:tcPr>
            <w:tcW w:w="245" w:type="pct"/>
            <w:vMerge w:val="continue"/>
          </w:tcPr>
          <w:p w14:paraId="3C205672">
            <w:pPr>
              <w:spacing w:line="440" w:lineRule="exact"/>
              <w:jc w:val="center"/>
              <w:textAlignment w:val="center"/>
              <w:rPr>
                <w:rFonts w:ascii="宋体" w:hAnsi="宋体" w:cs="宋体"/>
                <w:kern w:val="0"/>
                <w:sz w:val="22"/>
                <w:szCs w:val="20"/>
              </w:rPr>
            </w:pPr>
          </w:p>
        </w:tc>
        <w:tc>
          <w:tcPr>
            <w:tcW w:w="344" w:type="pct"/>
            <w:vMerge w:val="continue"/>
          </w:tcPr>
          <w:p w14:paraId="2B809E6C">
            <w:pPr>
              <w:spacing w:line="440" w:lineRule="exact"/>
              <w:jc w:val="center"/>
              <w:textAlignment w:val="center"/>
              <w:rPr>
                <w:rFonts w:ascii="宋体" w:hAnsi="宋体" w:cs="宋体"/>
                <w:kern w:val="0"/>
                <w:sz w:val="22"/>
                <w:szCs w:val="20"/>
              </w:rPr>
            </w:pPr>
          </w:p>
        </w:tc>
        <w:tc>
          <w:tcPr>
            <w:tcW w:w="813" w:type="pct"/>
            <w:vMerge w:val="continue"/>
            <w:vAlign w:val="center"/>
          </w:tcPr>
          <w:p w14:paraId="4F48C9F8">
            <w:pPr>
              <w:spacing w:line="440" w:lineRule="exact"/>
              <w:textAlignment w:val="center"/>
              <w:rPr>
                <w:rFonts w:ascii="宋体" w:hAnsi="宋体" w:cs="宋体"/>
                <w:kern w:val="0"/>
                <w:sz w:val="22"/>
                <w:szCs w:val="20"/>
              </w:rPr>
            </w:pPr>
          </w:p>
        </w:tc>
      </w:tr>
      <w:tr w14:paraId="56D3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1D1093EA">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0C626E9F">
            <w:pPr>
              <w:spacing w:line="440" w:lineRule="exact"/>
              <w:textAlignment w:val="center"/>
              <w:rPr>
                <w:rFonts w:ascii="宋体" w:hAnsi="宋体" w:cs="宋体"/>
                <w:kern w:val="0"/>
                <w:sz w:val="22"/>
                <w:szCs w:val="20"/>
              </w:rPr>
            </w:pPr>
          </w:p>
        </w:tc>
        <w:tc>
          <w:tcPr>
            <w:tcW w:w="1873" w:type="pct"/>
            <w:vAlign w:val="center"/>
          </w:tcPr>
          <w:p w14:paraId="199870BA">
            <w:pPr>
              <w:pStyle w:val="133"/>
              <w:numPr>
                <w:ilvl w:val="0"/>
                <w:numId w:val="3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自动开关大门；</w:t>
            </w:r>
          </w:p>
        </w:tc>
        <w:tc>
          <w:tcPr>
            <w:tcW w:w="837" w:type="pct"/>
            <w:vMerge w:val="continue"/>
            <w:vAlign w:val="center"/>
          </w:tcPr>
          <w:p w14:paraId="56F8CEFD">
            <w:pPr>
              <w:spacing w:line="440" w:lineRule="exact"/>
              <w:jc w:val="center"/>
              <w:textAlignment w:val="center"/>
              <w:rPr>
                <w:rFonts w:ascii="宋体" w:hAnsi="宋体" w:cs="宋体"/>
                <w:kern w:val="0"/>
                <w:sz w:val="22"/>
                <w:szCs w:val="20"/>
              </w:rPr>
            </w:pPr>
          </w:p>
        </w:tc>
        <w:tc>
          <w:tcPr>
            <w:tcW w:w="245" w:type="pct"/>
            <w:vMerge w:val="continue"/>
          </w:tcPr>
          <w:p w14:paraId="748C23C4">
            <w:pPr>
              <w:spacing w:line="440" w:lineRule="exact"/>
              <w:jc w:val="center"/>
              <w:textAlignment w:val="center"/>
              <w:rPr>
                <w:rFonts w:ascii="宋体" w:hAnsi="宋体" w:cs="宋体"/>
                <w:kern w:val="0"/>
                <w:sz w:val="22"/>
                <w:szCs w:val="20"/>
              </w:rPr>
            </w:pPr>
          </w:p>
        </w:tc>
        <w:tc>
          <w:tcPr>
            <w:tcW w:w="344" w:type="pct"/>
            <w:vMerge w:val="continue"/>
          </w:tcPr>
          <w:p w14:paraId="132BA264">
            <w:pPr>
              <w:spacing w:line="440" w:lineRule="exact"/>
              <w:jc w:val="center"/>
              <w:textAlignment w:val="center"/>
              <w:rPr>
                <w:rFonts w:ascii="宋体" w:hAnsi="宋体" w:cs="宋体"/>
                <w:kern w:val="0"/>
                <w:sz w:val="22"/>
                <w:szCs w:val="20"/>
              </w:rPr>
            </w:pPr>
          </w:p>
        </w:tc>
        <w:tc>
          <w:tcPr>
            <w:tcW w:w="813" w:type="pct"/>
            <w:vMerge w:val="continue"/>
            <w:vAlign w:val="center"/>
          </w:tcPr>
          <w:p w14:paraId="25C4703E">
            <w:pPr>
              <w:spacing w:line="440" w:lineRule="exact"/>
              <w:textAlignment w:val="center"/>
              <w:rPr>
                <w:rFonts w:ascii="宋体" w:hAnsi="宋体" w:cs="宋体"/>
                <w:kern w:val="0"/>
                <w:sz w:val="22"/>
                <w:szCs w:val="20"/>
              </w:rPr>
            </w:pPr>
          </w:p>
        </w:tc>
      </w:tr>
      <w:tr w14:paraId="0508D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6993C7F9">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45D95C86">
            <w:pPr>
              <w:spacing w:line="440" w:lineRule="exact"/>
              <w:textAlignment w:val="center"/>
              <w:rPr>
                <w:rFonts w:ascii="宋体" w:hAnsi="宋体" w:cs="宋体"/>
                <w:kern w:val="0"/>
                <w:sz w:val="22"/>
                <w:szCs w:val="20"/>
              </w:rPr>
            </w:pPr>
          </w:p>
        </w:tc>
        <w:tc>
          <w:tcPr>
            <w:tcW w:w="1873" w:type="pct"/>
            <w:vAlign w:val="center"/>
          </w:tcPr>
          <w:p w14:paraId="5A4DFFDE">
            <w:pPr>
              <w:pStyle w:val="133"/>
              <w:numPr>
                <w:ilvl w:val="0"/>
                <w:numId w:val="3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室体顶部周边设有安全护栏；</w:t>
            </w:r>
          </w:p>
        </w:tc>
        <w:tc>
          <w:tcPr>
            <w:tcW w:w="837" w:type="pct"/>
            <w:vMerge w:val="continue"/>
            <w:vAlign w:val="center"/>
          </w:tcPr>
          <w:p w14:paraId="29BE859F">
            <w:pPr>
              <w:spacing w:line="440" w:lineRule="exact"/>
              <w:jc w:val="center"/>
              <w:textAlignment w:val="center"/>
              <w:rPr>
                <w:rFonts w:ascii="宋体" w:hAnsi="宋体" w:cs="宋体"/>
                <w:kern w:val="0"/>
                <w:sz w:val="22"/>
                <w:szCs w:val="20"/>
              </w:rPr>
            </w:pPr>
          </w:p>
        </w:tc>
        <w:tc>
          <w:tcPr>
            <w:tcW w:w="245" w:type="pct"/>
            <w:vMerge w:val="continue"/>
          </w:tcPr>
          <w:p w14:paraId="244B6D8F">
            <w:pPr>
              <w:spacing w:line="440" w:lineRule="exact"/>
              <w:jc w:val="center"/>
              <w:textAlignment w:val="center"/>
              <w:rPr>
                <w:rFonts w:ascii="宋体" w:hAnsi="宋体" w:cs="宋体"/>
                <w:kern w:val="0"/>
                <w:sz w:val="22"/>
                <w:szCs w:val="20"/>
              </w:rPr>
            </w:pPr>
          </w:p>
        </w:tc>
        <w:tc>
          <w:tcPr>
            <w:tcW w:w="344" w:type="pct"/>
            <w:vMerge w:val="continue"/>
          </w:tcPr>
          <w:p w14:paraId="0D2C858F">
            <w:pPr>
              <w:spacing w:line="440" w:lineRule="exact"/>
              <w:jc w:val="center"/>
              <w:textAlignment w:val="center"/>
              <w:rPr>
                <w:rFonts w:ascii="宋体" w:hAnsi="宋体" w:cs="宋体"/>
                <w:kern w:val="0"/>
                <w:sz w:val="22"/>
                <w:szCs w:val="20"/>
              </w:rPr>
            </w:pPr>
          </w:p>
        </w:tc>
        <w:tc>
          <w:tcPr>
            <w:tcW w:w="813" w:type="pct"/>
            <w:vMerge w:val="continue"/>
            <w:vAlign w:val="center"/>
          </w:tcPr>
          <w:p w14:paraId="46D72B5F">
            <w:pPr>
              <w:spacing w:line="440" w:lineRule="exact"/>
              <w:textAlignment w:val="center"/>
              <w:rPr>
                <w:rFonts w:ascii="宋体" w:hAnsi="宋体" w:cs="宋体"/>
                <w:kern w:val="0"/>
                <w:sz w:val="22"/>
                <w:szCs w:val="20"/>
              </w:rPr>
            </w:pPr>
          </w:p>
        </w:tc>
      </w:tr>
      <w:tr w14:paraId="5666B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vAlign w:val="center"/>
          </w:tcPr>
          <w:p w14:paraId="0A988CFE">
            <w:pPr>
              <w:pStyle w:val="133"/>
              <w:numPr>
                <w:ilvl w:val="0"/>
                <w:numId w:val="91"/>
              </w:numPr>
              <w:spacing w:line="440" w:lineRule="exact"/>
              <w:ind w:firstLineChars="0"/>
              <w:jc w:val="center"/>
              <w:textAlignment w:val="center"/>
              <w:rPr>
                <w:rFonts w:ascii="宋体" w:hAnsi="宋体" w:eastAsia="宋体" w:cs="宋体"/>
                <w:kern w:val="0"/>
                <w:sz w:val="22"/>
                <w:szCs w:val="20"/>
              </w:rPr>
            </w:pPr>
          </w:p>
        </w:tc>
        <w:tc>
          <w:tcPr>
            <w:tcW w:w="476" w:type="pct"/>
            <w:vMerge w:val="restart"/>
            <w:vAlign w:val="center"/>
          </w:tcPr>
          <w:p w14:paraId="0E8CC280">
            <w:pPr>
              <w:spacing w:line="440" w:lineRule="exact"/>
              <w:textAlignment w:val="center"/>
              <w:rPr>
                <w:rFonts w:ascii="宋体" w:hAnsi="宋体" w:cs="宋体"/>
                <w:kern w:val="0"/>
                <w:sz w:val="22"/>
                <w:szCs w:val="20"/>
              </w:rPr>
            </w:pPr>
            <w:r>
              <w:rPr>
                <w:rFonts w:hint="eastAsia" w:ascii="宋体" w:hAnsi="宋体" w:cs="宋体"/>
                <w:kern w:val="0"/>
                <w:sz w:val="22"/>
                <w:szCs w:val="20"/>
              </w:rPr>
              <w:t>抛丸室</w:t>
            </w:r>
          </w:p>
        </w:tc>
        <w:tc>
          <w:tcPr>
            <w:tcW w:w="1873" w:type="pct"/>
            <w:vAlign w:val="center"/>
          </w:tcPr>
          <w:p w14:paraId="1023A401">
            <w:pPr>
              <w:spacing w:line="440" w:lineRule="exact"/>
              <w:textAlignment w:val="center"/>
              <w:rPr>
                <w:rFonts w:ascii="宋体" w:hAnsi="宋体" w:cs="宋体"/>
                <w:kern w:val="0"/>
                <w:sz w:val="22"/>
                <w:szCs w:val="20"/>
              </w:rPr>
            </w:pPr>
            <w:r>
              <w:rPr>
                <w:rFonts w:ascii="宋体" w:hAnsi="宋体" w:cs="宋体"/>
                <w:kern w:val="0"/>
                <w:sz w:val="22"/>
                <w:szCs w:val="20"/>
              </w:rPr>
              <w:t>1)</w:t>
            </w:r>
            <w:r>
              <w:rPr>
                <w:rFonts w:ascii="宋体" w:hAnsi="宋体" w:cs="宋体"/>
                <w:kern w:val="0"/>
                <w:sz w:val="22"/>
                <w:szCs w:val="20"/>
              </w:rPr>
              <w:tab/>
            </w:r>
            <w:r>
              <w:rPr>
                <w:rFonts w:ascii="宋体" w:hAnsi="宋体" w:cs="宋体"/>
                <w:kern w:val="0"/>
                <w:sz w:val="22"/>
                <w:szCs w:val="20"/>
              </w:rPr>
              <w:t>室体尺寸保证单箱通过性；</w:t>
            </w:r>
          </w:p>
        </w:tc>
        <w:tc>
          <w:tcPr>
            <w:tcW w:w="837" w:type="pct"/>
            <w:vMerge w:val="restart"/>
            <w:vAlign w:val="center"/>
          </w:tcPr>
          <w:p w14:paraId="129326E0">
            <w:pPr>
              <w:spacing w:line="440" w:lineRule="exact"/>
              <w:jc w:val="center"/>
              <w:textAlignment w:val="center"/>
              <w:rPr>
                <w:rFonts w:ascii="宋体" w:hAnsi="宋体" w:cs="宋体"/>
                <w:kern w:val="0"/>
                <w:sz w:val="22"/>
                <w:szCs w:val="20"/>
              </w:rPr>
            </w:pPr>
          </w:p>
          <w:p w14:paraId="517D5CED">
            <w:pPr>
              <w:spacing w:line="440" w:lineRule="exact"/>
              <w:jc w:val="center"/>
              <w:textAlignment w:val="center"/>
              <w:rPr>
                <w:rFonts w:ascii="宋体" w:hAnsi="宋体" w:cs="宋体"/>
                <w:kern w:val="0"/>
                <w:sz w:val="22"/>
                <w:szCs w:val="20"/>
              </w:rPr>
            </w:pPr>
          </w:p>
          <w:p w14:paraId="1CD91B76">
            <w:pPr>
              <w:spacing w:line="440" w:lineRule="exact"/>
              <w:jc w:val="center"/>
              <w:textAlignment w:val="center"/>
              <w:rPr>
                <w:rFonts w:ascii="宋体" w:hAnsi="宋体" w:cs="宋体"/>
                <w:color w:val="EE0000"/>
                <w:kern w:val="0"/>
                <w:sz w:val="22"/>
                <w:szCs w:val="20"/>
              </w:rPr>
            </w:pPr>
            <w:r>
              <w:rPr>
                <w:rFonts w:ascii="宋体" w:hAnsi="宋体" w:cs="宋体"/>
                <w:color w:val="EE0000"/>
                <w:kern w:val="0"/>
                <w:sz w:val="22"/>
                <w:szCs w:val="20"/>
              </w:rPr>
              <w:t>轧制Mn13或Mn15高锰钢钢板</w:t>
            </w:r>
            <w:r>
              <w:rPr>
                <w:rFonts w:hint="eastAsia" w:ascii="宋体" w:hAnsi="宋体" w:cs="宋体"/>
                <w:color w:val="EE0000"/>
                <w:kern w:val="0"/>
                <w:sz w:val="22"/>
                <w:szCs w:val="20"/>
              </w:rPr>
              <w:t>品牌：</w:t>
            </w:r>
          </w:p>
          <w:p w14:paraId="3A4DD71A">
            <w:pPr>
              <w:spacing w:line="440" w:lineRule="exact"/>
              <w:jc w:val="center"/>
              <w:textAlignment w:val="center"/>
              <w:rPr>
                <w:rFonts w:ascii="宋体" w:hAnsi="宋体" w:cs="宋体"/>
                <w:kern w:val="0"/>
                <w:sz w:val="22"/>
                <w:szCs w:val="20"/>
              </w:rPr>
            </w:pPr>
            <w:r>
              <w:rPr>
                <w:rFonts w:hint="eastAsia" w:ascii="宋体" w:hAnsi="宋体" w:cs="宋体"/>
                <w:color w:val="EE0000"/>
                <w:kern w:val="0"/>
                <w:sz w:val="22"/>
                <w:szCs w:val="20"/>
              </w:rPr>
              <w:t>太钢/涟钢/安钢</w:t>
            </w:r>
          </w:p>
        </w:tc>
        <w:tc>
          <w:tcPr>
            <w:tcW w:w="245" w:type="pct"/>
            <w:vMerge w:val="restart"/>
          </w:tcPr>
          <w:p w14:paraId="54C9AB4F">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601580CD">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vAlign w:val="center"/>
          </w:tcPr>
          <w:p w14:paraId="24392D7D">
            <w:pPr>
              <w:spacing w:line="440" w:lineRule="exact"/>
              <w:textAlignment w:val="center"/>
              <w:rPr>
                <w:rFonts w:ascii="宋体" w:hAnsi="宋体" w:cs="宋体"/>
                <w:kern w:val="0"/>
                <w:sz w:val="22"/>
                <w:szCs w:val="20"/>
              </w:rPr>
            </w:pPr>
          </w:p>
        </w:tc>
      </w:tr>
      <w:tr w14:paraId="0B5B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7983CC84">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67E03E34">
            <w:pPr>
              <w:spacing w:line="440" w:lineRule="exact"/>
              <w:textAlignment w:val="center"/>
              <w:rPr>
                <w:rFonts w:ascii="宋体" w:hAnsi="宋体" w:cs="宋体"/>
                <w:kern w:val="0"/>
                <w:sz w:val="22"/>
                <w:szCs w:val="20"/>
              </w:rPr>
            </w:pPr>
          </w:p>
        </w:tc>
        <w:tc>
          <w:tcPr>
            <w:tcW w:w="1873" w:type="pct"/>
            <w:vAlign w:val="center"/>
          </w:tcPr>
          <w:p w14:paraId="6B27671D">
            <w:pPr>
              <w:spacing w:line="440" w:lineRule="exact"/>
              <w:textAlignment w:val="center"/>
              <w:rPr>
                <w:rFonts w:ascii="宋体" w:hAnsi="宋体" w:cs="宋体"/>
                <w:kern w:val="0"/>
                <w:sz w:val="22"/>
                <w:szCs w:val="20"/>
              </w:rPr>
            </w:pPr>
            <w:r>
              <w:rPr>
                <w:rFonts w:ascii="宋体" w:hAnsi="宋体" w:cs="宋体"/>
                <w:kern w:val="0"/>
                <w:sz w:val="22"/>
                <w:szCs w:val="20"/>
              </w:rPr>
              <w:t>2)</w:t>
            </w:r>
            <w:r>
              <w:rPr>
                <w:rFonts w:ascii="宋体" w:hAnsi="宋体" w:cs="宋体"/>
                <w:kern w:val="0"/>
                <w:sz w:val="22"/>
                <w:szCs w:val="20"/>
              </w:rPr>
              <w:tab/>
            </w:r>
            <w:r>
              <w:rPr>
                <w:rFonts w:ascii="宋体" w:hAnsi="宋体" w:cs="宋体"/>
                <w:kern w:val="0"/>
                <w:sz w:val="22"/>
                <w:szCs w:val="20"/>
              </w:rPr>
              <w:t>主体骨架型材方管；</w:t>
            </w:r>
          </w:p>
        </w:tc>
        <w:tc>
          <w:tcPr>
            <w:tcW w:w="837" w:type="pct"/>
            <w:vMerge w:val="continue"/>
            <w:vAlign w:val="center"/>
          </w:tcPr>
          <w:p w14:paraId="65CC96DE">
            <w:pPr>
              <w:spacing w:line="440" w:lineRule="exact"/>
              <w:jc w:val="center"/>
              <w:textAlignment w:val="center"/>
              <w:rPr>
                <w:rFonts w:ascii="宋体" w:hAnsi="宋体" w:cs="宋体"/>
                <w:kern w:val="0"/>
                <w:sz w:val="22"/>
                <w:szCs w:val="20"/>
              </w:rPr>
            </w:pPr>
          </w:p>
        </w:tc>
        <w:tc>
          <w:tcPr>
            <w:tcW w:w="245" w:type="pct"/>
            <w:vMerge w:val="continue"/>
          </w:tcPr>
          <w:p w14:paraId="4F07A090">
            <w:pPr>
              <w:spacing w:line="440" w:lineRule="exact"/>
              <w:jc w:val="center"/>
              <w:textAlignment w:val="center"/>
              <w:rPr>
                <w:rFonts w:ascii="宋体" w:hAnsi="宋体" w:cs="宋体"/>
                <w:kern w:val="0"/>
                <w:sz w:val="22"/>
                <w:szCs w:val="20"/>
              </w:rPr>
            </w:pPr>
          </w:p>
        </w:tc>
        <w:tc>
          <w:tcPr>
            <w:tcW w:w="344" w:type="pct"/>
            <w:vMerge w:val="continue"/>
          </w:tcPr>
          <w:p w14:paraId="71759F2D">
            <w:pPr>
              <w:spacing w:line="440" w:lineRule="exact"/>
              <w:jc w:val="center"/>
              <w:textAlignment w:val="center"/>
              <w:rPr>
                <w:rFonts w:ascii="宋体" w:hAnsi="宋体" w:cs="宋体"/>
                <w:kern w:val="0"/>
                <w:sz w:val="22"/>
                <w:szCs w:val="20"/>
              </w:rPr>
            </w:pPr>
          </w:p>
        </w:tc>
        <w:tc>
          <w:tcPr>
            <w:tcW w:w="813" w:type="pct"/>
            <w:vMerge w:val="continue"/>
            <w:vAlign w:val="center"/>
          </w:tcPr>
          <w:p w14:paraId="7EAAB6BC">
            <w:pPr>
              <w:spacing w:line="440" w:lineRule="exact"/>
              <w:textAlignment w:val="center"/>
              <w:rPr>
                <w:rFonts w:ascii="宋体" w:hAnsi="宋体" w:cs="宋体"/>
                <w:kern w:val="0"/>
                <w:sz w:val="22"/>
                <w:szCs w:val="20"/>
              </w:rPr>
            </w:pPr>
          </w:p>
        </w:tc>
      </w:tr>
      <w:tr w14:paraId="04AC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0F3F65D1">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21012AB3">
            <w:pPr>
              <w:spacing w:line="440" w:lineRule="exact"/>
              <w:textAlignment w:val="center"/>
              <w:rPr>
                <w:rFonts w:ascii="宋体" w:hAnsi="宋体" w:cs="宋体"/>
                <w:kern w:val="0"/>
                <w:sz w:val="22"/>
                <w:szCs w:val="20"/>
              </w:rPr>
            </w:pPr>
          </w:p>
        </w:tc>
        <w:tc>
          <w:tcPr>
            <w:tcW w:w="1873" w:type="pct"/>
            <w:vAlign w:val="center"/>
          </w:tcPr>
          <w:p w14:paraId="4A4181ED">
            <w:pPr>
              <w:spacing w:line="440" w:lineRule="exact"/>
              <w:textAlignment w:val="center"/>
              <w:rPr>
                <w:rFonts w:ascii="宋体" w:hAnsi="宋体" w:cs="宋体"/>
                <w:kern w:val="0"/>
                <w:sz w:val="22"/>
                <w:szCs w:val="20"/>
              </w:rPr>
            </w:pPr>
            <w:r>
              <w:rPr>
                <w:rFonts w:ascii="宋体" w:hAnsi="宋体" w:cs="宋体"/>
                <w:kern w:val="0"/>
                <w:sz w:val="22"/>
                <w:szCs w:val="20"/>
              </w:rPr>
              <w:t>3)</w:t>
            </w:r>
            <w:r>
              <w:rPr>
                <w:rFonts w:ascii="宋体" w:hAnsi="宋体" w:cs="宋体"/>
                <w:kern w:val="0"/>
                <w:sz w:val="22"/>
                <w:szCs w:val="20"/>
              </w:rPr>
              <w:tab/>
            </w:r>
            <w:r>
              <w:rPr>
                <w:rFonts w:ascii="宋体" w:hAnsi="宋体" w:cs="宋体"/>
                <w:kern w:val="0"/>
                <w:sz w:val="22"/>
                <w:szCs w:val="20"/>
              </w:rPr>
              <w:t>主体壁板：双层板结构。主室体采用8mm厚Mn12高锰钢或12mm厚钢板，内部全覆盖14mm厚轧制Mn15整体厚高锰钢防护板；</w:t>
            </w:r>
          </w:p>
        </w:tc>
        <w:tc>
          <w:tcPr>
            <w:tcW w:w="837" w:type="pct"/>
            <w:vMerge w:val="continue"/>
            <w:vAlign w:val="center"/>
          </w:tcPr>
          <w:p w14:paraId="18C654BF">
            <w:pPr>
              <w:spacing w:line="440" w:lineRule="exact"/>
              <w:jc w:val="center"/>
              <w:textAlignment w:val="center"/>
              <w:rPr>
                <w:rFonts w:ascii="宋体" w:hAnsi="宋体" w:cs="宋体"/>
                <w:kern w:val="0"/>
                <w:sz w:val="22"/>
                <w:szCs w:val="20"/>
              </w:rPr>
            </w:pPr>
          </w:p>
        </w:tc>
        <w:tc>
          <w:tcPr>
            <w:tcW w:w="245" w:type="pct"/>
            <w:vMerge w:val="continue"/>
          </w:tcPr>
          <w:p w14:paraId="64BEEF4F">
            <w:pPr>
              <w:spacing w:line="440" w:lineRule="exact"/>
              <w:jc w:val="center"/>
              <w:textAlignment w:val="center"/>
              <w:rPr>
                <w:rFonts w:ascii="宋体" w:hAnsi="宋体" w:cs="宋体"/>
                <w:kern w:val="0"/>
                <w:sz w:val="22"/>
                <w:szCs w:val="20"/>
              </w:rPr>
            </w:pPr>
          </w:p>
        </w:tc>
        <w:tc>
          <w:tcPr>
            <w:tcW w:w="344" w:type="pct"/>
            <w:vMerge w:val="continue"/>
          </w:tcPr>
          <w:p w14:paraId="79D05064">
            <w:pPr>
              <w:spacing w:line="440" w:lineRule="exact"/>
              <w:jc w:val="center"/>
              <w:textAlignment w:val="center"/>
              <w:rPr>
                <w:rFonts w:ascii="宋体" w:hAnsi="宋体" w:cs="宋体"/>
                <w:kern w:val="0"/>
                <w:sz w:val="22"/>
                <w:szCs w:val="20"/>
              </w:rPr>
            </w:pPr>
          </w:p>
        </w:tc>
        <w:tc>
          <w:tcPr>
            <w:tcW w:w="813" w:type="pct"/>
            <w:vMerge w:val="continue"/>
            <w:vAlign w:val="center"/>
          </w:tcPr>
          <w:p w14:paraId="227FE572">
            <w:pPr>
              <w:spacing w:line="440" w:lineRule="exact"/>
              <w:textAlignment w:val="center"/>
              <w:rPr>
                <w:rFonts w:ascii="宋体" w:hAnsi="宋体" w:cs="宋体"/>
                <w:kern w:val="0"/>
                <w:sz w:val="22"/>
                <w:szCs w:val="20"/>
              </w:rPr>
            </w:pPr>
          </w:p>
        </w:tc>
      </w:tr>
      <w:tr w14:paraId="4E6CB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46CE000F">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51610075">
            <w:pPr>
              <w:spacing w:line="440" w:lineRule="exact"/>
              <w:textAlignment w:val="center"/>
              <w:rPr>
                <w:rFonts w:ascii="宋体" w:hAnsi="宋体" w:cs="宋体"/>
                <w:kern w:val="0"/>
                <w:sz w:val="22"/>
                <w:szCs w:val="20"/>
              </w:rPr>
            </w:pPr>
          </w:p>
        </w:tc>
        <w:tc>
          <w:tcPr>
            <w:tcW w:w="1873" w:type="pct"/>
            <w:vAlign w:val="center"/>
          </w:tcPr>
          <w:p w14:paraId="62EB47E2">
            <w:pPr>
              <w:spacing w:line="440" w:lineRule="exact"/>
              <w:textAlignment w:val="center"/>
              <w:rPr>
                <w:rFonts w:ascii="宋体" w:hAnsi="宋体" w:cs="宋体"/>
                <w:kern w:val="0"/>
                <w:sz w:val="22"/>
                <w:szCs w:val="20"/>
              </w:rPr>
            </w:pPr>
            <w:r>
              <w:rPr>
                <w:rFonts w:ascii="宋体" w:hAnsi="宋体" w:cs="宋体"/>
                <w:kern w:val="0"/>
                <w:sz w:val="22"/>
                <w:szCs w:val="20"/>
              </w:rPr>
              <w:t>4)</w:t>
            </w:r>
            <w:r>
              <w:rPr>
                <w:rFonts w:ascii="宋体" w:hAnsi="宋体" w:cs="宋体"/>
                <w:kern w:val="0"/>
                <w:sz w:val="22"/>
                <w:szCs w:val="20"/>
              </w:rPr>
              <w:tab/>
            </w:r>
            <w:r>
              <w:rPr>
                <w:rFonts w:ascii="宋体" w:hAnsi="宋体" w:cs="宋体"/>
                <w:kern w:val="0"/>
                <w:sz w:val="22"/>
                <w:szCs w:val="20"/>
              </w:rPr>
              <w:t>收集斗：孔筛板上面铺设可换14mm厚轧制Mn15高锰钢铸孔板，对筛网及料斗进行防护；</w:t>
            </w:r>
          </w:p>
        </w:tc>
        <w:tc>
          <w:tcPr>
            <w:tcW w:w="837" w:type="pct"/>
            <w:vMerge w:val="continue"/>
            <w:vAlign w:val="center"/>
          </w:tcPr>
          <w:p w14:paraId="35343A43">
            <w:pPr>
              <w:spacing w:line="440" w:lineRule="exact"/>
              <w:jc w:val="center"/>
              <w:textAlignment w:val="center"/>
              <w:rPr>
                <w:rFonts w:ascii="宋体" w:hAnsi="宋体" w:cs="宋体"/>
                <w:kern w:val="0"/>
                <w:sz w:val="22"/>
                <w:szCs w:val="20"/>
              </w:rPr>
            </w:pPr>
          </w:p>
        </w:tc>
        <w:tc>
          <w:tcPr>
            <w:tcW w:w="245" w:type="pct"/>
            <w:vMerge w:val="continue"/>
          </w:tcPr>
          <w:p w14:paraId="08755733">
            <w:pPr>
              <w:spacing w:line="440" w:lineRule="exact"/>
              <w:jc w:val="center"/>
              <w:textAlignment w:val="center"/>
              <w:rPr>
                <w:rFonts w:ascii="宋体" w:hAnsi="宋体" w:cs="宋体"/>
                <w:kern w:val="0"/>
                <w:sz w:val="22"/>
                <w:szCs w:val="20"/>
              </w:rPr>
            </w:pPr>
          </w:p>
        </w:tc>
        <w:tc>
          <w:tcPr>
            <w:tcW w:w="344" w:type="pct"/>
            <w:vMerge w:val="continue"/>
          </w:tcPr>
          <w:p w14:paraId="5811E0B0">
            <w:pPr>
              <w:spacing w:line="440" w:lineRule="exact"/>
              <w:jc w:val="center"/>
              <w:textAlignment w:val="center"/>
              <w:rPr>
                <w:rFonts w:ascii="宋体" w:hAnsi="宋体" w:cs="宋体"/>
                <w:kern w:val="0"/>
                <w:sz w:val="22"/>
                <w:szCs w:val="20"/>
              </w:rPr>
            </w:pPr>
          </w:p>
        </w:tc>
        <w:tc>
          <w:tcPr>
            <w:tcW w:w="813" w:type="pct"/>
            <w:vMerge w:val="continue"/>
            <w:vAlign w:val="center"/>
          </w:tcPr>
          <w:p w14:paraId="1F3B7265">
            <w:pPr>
              <w:spacing w:line="440" w:lineRule="exact"/>
              <w:textAlignment w:val="center"/>
              <w:rPr>
                <w:rFonts w:ascii="宋体" w:hAnsi="宋体" w:cs="宋体"/>
                <w:kern w:val="0"/>
                <w:sz w:val="22"/>
                <w:szCs w:val="20"/>
              </w:rPr>
            </w:pPr>
          </w:p>
        </w:tc>
      </w:tr>
      <w:tr w14:paraId="5DBD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71F13209">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2A9D6FE3">
            <w:pPr>
              <w:spacing w:line="440" w:lineRule="exact"/>
              <w:textAlignment w:val="center"/>
              <w:rPr>
                <w:rFonts w:ascii="宋体" w:hAnsi="宋体" w:cs="宋体"/>
                <w:kern w:val="0"/>
                <w:sz w:val="22"/>
                <w:szCs w:val="20"/>
              </w:rPr>
            </w:pPr>
          </w:p>
        </w:tc>
        <w:tc>
          <w:tcPr>
            <w:tcW w:w="1873" w:type="pct"/>
            <w:vAlign w:val="center"/>
          </w:tcPr>
          <w:p w14:paraId="40CA3E53">
            <w:pPr>
              <w:spacing w:line="440" w:lineRule="exact"/>
              <w:textAlignment w:val="center"/>
              <w:rPr>
                <w:rFonts w:ascii="宋体" w:hAnsi="宋体" w:cs="宋体"/>
                <w:kern w:val="0"/>
                <w:sz w:val="22"/>
                <w:szCs w:val="20"/>
              </w:rPr>
            </w:pPr>
            <w:r>
              <w:rPr>
                <w:rFonts w:ascii="宋体" w:hAnsi="宋体" w:cs="宋体"/>
                <w:kern w:val="0"/>
                <w:sz w:val="22"/>
                <w:szCs w:val="20"/>
              </w:rPr>
              <w:t>5)</w:t>
            </w:r>
            <w:r>
              <w:rPr>
                <w:rFonts w:ascii="宋体" w:hAnsi="宋体" w:cs="宋体"/>
                <w:kern w:val="0"/>
                <w:sz w:val="22"/>
                <w:szCs w:val="20"/>
              </w:rPr>
              <w:tab/>
            </w:r>
            <w:r>
              <w:rPr>
                <w:rFonts w:ascii="宋体" w:hAnsi="宋体" w:cs="宋体"/>
                <w:kern w:val="0"/>
                <w:sz w:val="22"/>
                <w:szCs w:val="20"/>
              </w:rPr>
              <w:t>内衬防护板使用寿命：＞15年；</w:t>
            </w:r>
          </w:p>
        </w:tc>
        <w:tc>
          <w:tcPr>
            <w:tcW w:w="837" w:type="pct"/>
            <w:vMerge w:val="continue"/>
            <w:vAlign w:val="center"/>
          </w:tcPr>
          <w:p w14:paraId="0D86B446">
            <w:pPr>
              <w:spacing w:line="440" w:lineRule="exact"/>
              <w:jc w:val="center"/>
              <w:textAlignment w:val="center"/>
              <w:rPr>
                <w:rFonts w:ascii="宋体" w:hAnsi="宋体" w:cs="宋体"/>
                <w:kern w:val="0"/>
                <w:sz w:val="22"/>
                <w:szCs w:val="20"/>
              </w:rPr>
            </w:pPr>
          </w:p>
        </w:tc>
        <w:tc>
          <w:tcPr>
            <w:tcW w:w="245" w:type="pct"/>
            <w:vMerge w:val="continue"/>
          </w:tcPr>
          <w:p w14:paraId="712C8B6E">
            <w:pPr>
              <w:spacing w:line="440" w:lineRule="exact"/>
              <w:jc w:val="center"/>
              <w:textAlignment w:val="center"/>
              <w:rPr>
                <w:rFonts w:ascii="宋体" w:hAnsi="宋体" w:cs="宋体"/>
                <w:kern w:val="0"/>
                <w:sz w:val="22"/>
                <w:szCs w:val="20"/>
              </w:rPr>
            </w:pPr>
          </w:p>
        </w:tc>
        <w:tc>
          <w:tcPr>
            <w:tcW w:w="344" w:type="pct"/>
            <w:vMerge w:val="continue"/>
          </w:tcPr>
          <w:p w14:paraId="7AC327F4">
            <w:pPr>
              <w:spacing w:line="440" w:lineRule="exact"/>
              <w:jc w:val="center"/>
              <w:textAlignment w:val="center"/>
              <w:rPr>
                <w:rFonts w:ascii="宋体" w:hAnsi="宋体" w:cs="宋体"/>
                <w:kern w:val="0"/>
                <w:sz w:val="22"/>
                <w:szCs w:val="20"/>
              </w:rPr>
            </w:pPr>
          </w:p>
        </w:tc>
        <w:tc>
          <w:tcPr>
            <w:tcW w:w="813" w:type="pct"/>
            <w:vMerge w:val="continue"/>
            <w:vAlign w:val="center"/>
          </w:tcPr>
          <w:p w14:paraId="38270E7A">
            <w:pPr>
              <w:spacing w:line="440" w:lineRule="exact"/>
              <w:textAlignment w:val="center"/>
              <w:rPr>
                <w:rFonts w:ascii="宋体" w:hAnsi="宋体" w:cs="宋体"/>
                <w:kern w:val="0"/>
                <w:sz w:val="22"/>
                <w:szCs w:val="20"/>
              </w:rPr>
            </w:pPr>
          </w:p>
        </w:tc>
      </w:tr>
      <w:tr w14:paraId="6CC3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7850783D">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3689DD6D">
            <w:pPr>
              <w:spacing w:line="440" w:lineRule="exact"/>
              <w:textAlignment w:val="center"/>
              <w:rPr>
                <w:rFonts w:ascii="宋体" w:hAnsi="宋体" w:cs="宋体"/>
                <w:kern w:val="0"/>
                <w:sz w:val="22"/>
                <w:szCs w:val="20"/>
              </w:rPr>
            </w:pPr>
          </w:p>
        </w:tc>
        <w:tc>
          <w:tcPr>
            <w:tcW w:w="1873" w:type="pct"/>
            <w:vAlign w:val="center"/>
          </w:tcPr>
          <w:p w14:paraId="505BDF30">
            <w:pPr>
              <w:spacing w:line="440" w:lineRule="exact"/>
              <w:textAlignment w:val="center"/>
              <w:rPr>
                <w:rFonts w:ascii="宋体" w:hAnsi="宋体" w:cs="宋体"/>
                <w:kern w:val="0"/>
                <w:sz w:val="22"/>
                <w:szCs w:val="20"/>
              </w:rPr>
            </w:pPr>
            <w:r>
              <w:rPr>
                <w:rFonts w:ascii="宋体" w:hAnsi="宋体" w:cs="宋体"/>
                <w:kern w:val="0"/>
                <w:sz w:val="22"/>
                <w:szCs w:val="20"/>
              </w:rPr>
              <w:t>6)</w:t>
            </w:r>
            <w:r>
              <w:rPr>
                <w:rFonts w:ascii="宋体" w:hAnsi="宋体" w:cs="宋体"/>
                <w:kern w:val="0"/>
                <w:sz w:val="22"/>
                <w:szCs w:val="20"/>
              </w:rPr>
              <w:tab/>
            </w:r>
            <w:r>
              <w:rPr>
                <w:rFonts w:ascii="宋体" w:hAnsi="宋体" w:cs="宋体"/>
                <w:kern w:val="0"/>
                <w:sz w:val="22"/>
                <w:szCs w:val="20"/>
              </w:rPr>
              <w:t>抛丸器安装部位均设置检修平台，便于维修和更换抛丸器；</w:t>
            </w:r>
          </w:p>
        </w:tc>
        <w:tc>
          <w:tcPr>
            <w:tcW w:w="837" w:type="pct"/>
            <w:vMerge w:val="continue"/>
            <w:vAlign w:val="center"/>
          </w:tcPr>
          <w:p w14:paraId="30934FE4">
            <w:pPr>
              <w:spacing w:line="440" w:lineRule="exact"/>
              <w:jc w:val="center"/>
              <w:textAlignment w:val="center"/>
              <w:rPr>
                <w:rFonts w:ascii="宋体" w:hAnsi="宋体" w:cs="宋体"/>
                <w:kern w:val="0"/>
                <w:sz w:val="22"/>
                <w:szCs w:val="20"/>
              </w:rPr>
            </w:pPr>
          </w:p>
        </w:tc>
        <w:tc>
          <w:tcPr>
            <w:tcW w:w="245" w:type="pct"/>
            <w:vMerge w:val="continue"/>
          </w:tcPr>
          <w:p w14:paraId="3F39CCA6">
            <w:pPr>
              <w:spacing w:line="440" w:lineRule="exact"/>
              <w:jc w:val="center"/>
              <w:textAlignment w:val="center"/>
              <w:rPr>
                <w:rFonts w:ascii="宋体" w:hAnsi="宋体" w:cs="宋体"/>
                <w:kern w:val="0"/>
                <w:sz w:val="22"/>
                <w:szCs w:val="20"/>
              </w:rPr>
            </w:pPr>
          </w:p>
        </w:tc>
        <w:tc>
          <w:tcPr>
            <w:tcW w:w="344" w:type="pct"/>
            <w:vMerge w:val="continue"/>
          </w:tcPr>
          <w:p w14:paraId="2571EADA">
            <w:pPr>
              <w:spacing w:line="440" w:lineRule="exact"/>
              <w:jc w:val="center"/>
              <w:textAlignment w:val="center"/>
              <w:rPr>
                <w:rFonts w:ascii="宋体" w:hAnsi="宋体" w:cs="宋体"/>
                <w:kern w:val="0"/>
                <w:sz w:val="22"/>
                <w:szCs w:val="20"/>
              </w:rPr>
            </w:pPr>
          </w:p>
        </w:tc>
        <w:tc>
          <w:tcPr>
            <w:tcW w:w="813" w:type="pct"/>
            <w:vMerge w:val="continue"/>
            <w:vAlign w:val="center"/>
          </w:tcPr>
          <w:p w14:paraId="01EA0E65">
            <w:pPr>
              <w:spacing w:line="440" w:lineRule="exact"/>
              <w:textAlignment w:val="center"/>
              <w:rPr>
                <w:rFonts w:ascii="宋体" w:hAnsi="宋体" w:cs="宋体"/>
                <w:kern w:val="0"/>
                <w:sz w:val="22"/>
                <w:szCs w:val="20"/>
              </w:rPr>
            </w:pPr>
          </w:p>
        </w:tc>
      </w:tr>
      <w:tr w14:paraId="150C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769FCF96">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60500D7F">
            <w:pPr>
              <w:spacing w:line="440" w:lineRule="exact"/>
              <w:textAlignment w:val="center"/>
              <w:rPr>
                <w:rFonts w:ascii="宋体" w:hAnsi="宋体" w:cs="宋体"/>
                <w:kern w:val="0"/>
                <w:sz w:val="22"/>
                <w:szCs w:val="20"/>
              </w:rPr>
            </w:pPr>
          </w:p>
        </w:tc>
        <w:tc>
          <w:tcPr>
            <w:tcW w:w="1873" w:type="pct"/>
            <w:vAlign w:val="center"/>
          </w:tcPr>
          <w:p w14:paraId="2AA8A7CD">
            <w:pPr>
              <w:spacing w:line="440" w:lineRule="exact"/>
              <w:textAlignment w:val="center"/>
              <w:rPr>
                <w:rFonts w:ascii="宋体" w:hAnsi="宋体" w:cs="宋体"/>
                <w:kern w:val="0"/>
                <w:sz w:val="22"/>
                <w:szCs w:val="20"/>
              </w:rPr>
            </w:pPr>
            <w:r>
              <w:rPr>
                <w:rFonts w:ascii="宋体" w:hAnsi="宋体" w:cs="宋体"/>
                <w:kern w:val="0"/>
                <w:sz w:val="22"/>
                <w:szCs w:val="20"/>
              </w:rPr>
              <w:t>7)</w:t>
            </w:r>
            <w:r>
              <w:rPr>
                <w:rFonts w:ascii="宋体" w:hAnsi="宋体" w:cs="宋体"/>
                <w:kern w:val="0"/>
                <w:sz w:val="22"/>
                <w:szCs w:val="20"/>
              </w:rPr>
              <w:tab/>
            </w:r>
            <w:r>
              <w:rPr>
                <w:rFonts w:ascii="宋体" w:hAnsi="宋体" w:cs="宋体"/>
                <w:kern w:val="0"/>
                <w:sz w:val="22"/>
                <w:szCs w:val="20"/>
              </w:rPr>
              <w:t>抛丸室外部噪音：≤85db；</w:t>
            </w:r>
          </w:p>
        </w:tc>
        <w:tc>
          <w:tcPr>
            <w:tcW w:w="837" w:type="pct"/>
            <w:vMerge w:val="continue"/>
            <w:vAlign w:val="center"/>
          </w:tcPr>
          <w:p w14:paraId="6D3B4646">
            <w:pPr>
              <w:spacing w:line="440" w:lineRule="exact"/>
              <w:jc w:val="center"/>
              <w:textAlignment w:val="center"/>
              <w:rPr>
                <w:rFonts w:ascii="宋体" w:hAnsi="宋体" w:cs="宋体"/>
                <w:kern w:val="0"/>
                <w:sz w:val="22"/>
                <w:szCs w:val="20"/>
              </w:rPr>
            </w:pPr>
          </w:p>
        </w:tc>
        <w:tc>
          <w:tcPr>
            <w:tcW w:w="245" w:type="pct"/>
            <w:vMerge w:val="continue"/>
          </w:tcPr>
          <w:p w14:paraId="2D7751CD">
            <w:pPr>
              <w:spacing w:line="440" w:lineRule="exact"/>
              <w:jc w:val="center"/>
              <w:textAlignment w:val="center"/>
              <w:rPr>
                <w:rFonts w:ascii="宋体" w:hAnsi="宋体" w:cs="宋体"/>
                <w:kern w:val="0"/>
                <w:sz w:val="22"/>
                <w:szCs w:val="20"/>
              </w:rPr>
            </w:pPr>
          </w:p>
        </w:tc>
        <w:tc>
          <w:tcPr>
            <w:tcW w:w="344" w:type="pct"/>
            <w:vMerge w:val="continue"/>
          </w:tcPr>
          <w:p w14:paraId="442ED705">
            <w:pPr>
              <w:spacing w:line="440" w:lineRule="exact"/>
              <w:jc w:val="center"/>
              <w:textAlignment w:val="center"/>
              <w:rPr>
                <w:rFonts w:ascii="宋体" w:hAnsi="宋体" w:cs="宋体"/>
                <w:kern w:val="0"/>
                <w:sz w:val="22"/>
                <w:szCs w:val="20"/>
              </w:rPr>
            </w:pPr>
          </w:p>
        </w:tc>
        <w:tc>
          <w:tcPr>
            <w:tcW w:w="813" w:type="pct"/>
            <w:vMerge w:val="continue"/>
            <w:vAlign w:val="center"/>
          </w:tcPr>
          <w:p w14:paraId="492206D3">
            <w:pPr>
              <w:spacing w:line="440" w:lineRule="exact"/>
              <w:textAlignment w:val="center"/>
              <w:rPr>
                <w:rFonts w:ascii="宋体" w:hAnsi="宋体" w:cs="宋体"/>
                <w:kern w:val="0"/>
                <w:sz w:val="22"/>
                <w:szCs w:val="20"/>
              </w:rPr>
            </w:pPr>
          </w:p>
        </w:tc>
      </w:tr>
      <w:tr w14:paraId="667A8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5103AB60">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628E07F7">
            <w:pPr>
              <w:spacing w:line="440" w:lineRule="exact"/>
              <w:textAlignment w:val="center"/>
              <w:rPr>
                <w:rFonts w:ascii="宋体" w:hAnsi="宋体" w:cs="宋体"/>
                <w:kern w:val="0"/>
                <w:sz w:val="22"/>
                <w:szCs w:val="20"/>
              </w:rPr>
            </w:pPr>
          </w:p>
        </w:tc>
        <w:tc>
          <w:tcPr>
            <w:tcW w:w="1873" w:type="pct"/>
            <w:vAlign w:val="center"/>
          </w:tcPr>
          <w:p w14:paraId="314B7926">
            <w:pPr>
              <w:spacing w:line="440" w:lineRule="exact"/>
              <w:textAlignment w:val="center"/>
              <w:rPr>
                <w:rFonts w:ascii="宋体" w:hAnsi="宋体" w:cs="宋体"/>
                <w:kern w:val="0"/>
                <w:sz w:val="22"/>
                <w:szCs w:val="20"/>
              </w:rPr>
            </w:pPr>
            <w:r>
              <w:rPr>
                <w:rFonts w:ascii="宋体" w:hAnsi="宋体" w:cs="宋体"/>
                <w:kern w:val="0"/>
                <w:sz w:val="22"/>
                <w:szCs w:val="20"/>
              </w:rPr>
              <w:t>8)</w:t>
            </w:r>
            <w:r>
              <w:rPr>
                <w:rFonts w:ascii="宋体" w:hAnsi="宋体" w:cs="宋体"/>
                <w:kern w:val="0"/>
                <w:sz w:val="22"/>
                <w:szCs w:val="20"/>
              </w:rPr>
              <w:tab/>
            </w:r>
            <w:r>
              <w:rPr>
                <w:rFonts w:ascii="宋体" w:hAnsi="宋体" w:cs="宋体"/>
                <w:kern w:val="0"/>
                <w:sz w:val="22"/>
                <w:szCs w:val="20"/>
              </w:rPr>
              <w:t>抛丸区大平台顶部设置1台1吨的维修葫芦，可以纵、横向移动，方便抛丸器、提升机、分离器及螺旋输送器的起吊维修。</w:t>
            </w:r>
          </w:p>
        </w:tc>
        <w:tc>
          <w:tcPr>
            <w:tcW w:w="837" w:type="pct"/>
            <w:vMerge w:val="continue"/>
            <w:vAlign w:val="center"/>
          </w:tcPr>
          <w:p w14:paraId="7E433E04">
            <w:pPr>
              <w:spacing w:line="440" w:lineRule="exact"/>
              <w:jc w:val="center"/>
              <w:textAlignment w:val="center"/>
              <w:rPr>
                <w:rFonts w:ascii="宋体" w:hAnsi="宋体" w:cs="宋体"/>
                <w:kern w:val="0"/>
                <w:sz w:val="22"/>
                <w:szCs w:val="20"/>
              </w:rPr>
            </w:pPr>
          </w:p>
        </w:tc>
        <w:tc>
          <w:tcPr>
            <w:tcW w:w="245" w:type="pct"/>
            <w:vMerge w:val="continue"/>
          </w:tcPr>
          <w:p w14:paraId="44440163">
            <w:pPr>
              <w:spacing w:line="440" w:lineRule="exact"/>
              <w:jc w:val="center"/>
              <w:textAlignment w:val="center"/>
              <w:rPr>
                <w:rFonts w:ascii="宋体" w:hAnsi="宋体" w:cs="宋体"/>
                <w:kern w:val="0"/>
                <w:sz w:val="22"/>
                <w:szCs w:val="20"/>
              </w:rPr>
            </w:pPr>
          </w:p>
        </w:tc>
        <w:tc>
          <w:tcPr>
            <w:tcW w:w="344" w:type="pct"/>
            <w:vMerge w:val="continue"/>
          </w:tcPr>
          <w:p w14:paraId="6C36B990">
            <w:pPr>
              <w:spacing w:line="440" w:lineRule="exact"/>
              <w:jc w:val="center"/>
              <w:textAlignment w:val="center"/>
              <w:rPr>
                <w:rFonts w:ascii="宋体" w:hAnsi="宋体" w:cs="宋体"/>
                <w:kern w:val="0"/>
                <w:sz w:val="22"/>
                <w:szCs w:val="20"/>
              </w:rPr>
            </w:pPr>
          </w:p>
        </w:tc>
        <w:tc>
          <w:tcPr>
            <w:tcW w:w="813" w:type="pct"/>
            <w:vMerge w:val="continue"/>
            <w:vAlign w:val="center"/>
          </w:tcPr>
          <w:p w14:paraId="322AF298">
            <w:pPr>
              <w:spacing w:line="440" w:lineRule="exact"/>
              <w:textAlignment w:val="center"/>
              <w:rPr>
                <w:rFonts w:ascii="宋体" w:hAnsi="宋体" w:cs="宋体"/>
                <w:kern w:val="0"/>
                <w:sz w:val="22"/>
                <w:szCs w:val="20"/>
              </w:rPr>
            </w:pPr>
          </w:p>
        </w:tc>
      </w:tr>
      <w:tr w14:paraId="301F8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7A3B1680">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0DB54DD2">
            <w:pPr>
              <w:spacing w:line="440" w:lineRule="exact"/>
              <w:textAlignment w:val="center"/>
              <w:rPr>
                <w:rFonts w:ascii="宋体" w:hAnsi="宋体" w:cs="宋体"/>
                <w:kern w:val="0"/>
                <w:sz w:val="22"/>
                <w:szCs w:val="20"/>
              </w:rPr>
            </w:pPr>
          </w:p>
        </w:tc>
        <w:tc>
          <w:tcPr>
            <w:tcW w:w="1873" w:type="pct"/>
            <w:vAlign w:val="center"/>
          </w:tcPr>
          <w:p w14:paraId="0923A982">
            <w:pPr>
              <w:spacing w:line="440" w:lineRule="exact"/>
              <w:textAlignment w:val="center"/>
              <w:rPr>
                <w:rFonts w:ascii="宋体" w:hAnsi="宋体" w:cs="宋体"/>
                <w:kern w:val="0"/>
                <w:sz w:val="22"/>
                <w:szCs w:val="20"/>
              </w:rPr>
            </w:pPr>
            <w:r>
              <w:rPr>
                <w:rFonts w:ascii="宋体" w:hAnsi="宋体" w:cs="宋体"/>
                <w:kern w:val="0"/>
                <w:sz w:val="22"/>
                <w:szCs w:val="20"/>
              </w:rPr>
              <w:t>9)</w:t>
            </w:r>
            <w:r>
              <w:rPr>
                <w:rFonts w:ascii="宋体" w:hAnsi="宋体" w:cs="宋体"/>
                <w:kern w:val="0"/>
                <w:sz w:val="22"/>
                <w:szCs w:val="20"/>
              </w:rPr>
              <w:tab/>
            </w:r>
            <w:r>
              <w:rPr>
                <w:rFonts w:ascii="宋体" w:hAnsi="宋体" w:cs="宋体"/>
                <w:kern w:val="0"/>
                <w:sz w:val="22"/>
                <w:szCs w:val="20"/>
              </w:rPr>
              <w:t>室体顶部周边设有安全护栏；</w:t>
            </w:r>
          </w:p>
        </w:tc>
        <w:tc>
          <w:tcPr>
            <w:tcW w:w="837" w:type="pct"/>
            <w:vMerge w:val="continue"/>
            <w:vAlign w:val="center"/>
          </w:tcPr>
          <w:p w14:paraId="340BD4E1">
            <w:pPr>
              <w:spacing w:line="440" w:lineRule="exact"/>
              <w:jc w:val="center"/>
              <w:textAlignment w:val="center"/>
              <w:rPr>
                <w:rFonts w:ascii="宋体" w:hAnsi="宋体" w:cs="宋体"/>
                <w:kern w:val="0"/>
                <w:sz w:val="22"/>
                <w:szCs w:val="20"/>
              </w:rPr>
            </w:pPr>
          </w:p>
        </w:tc>
        <w:tc>
          <w:tcPr>
            <w:tcW w:w="245" w:type="pct"/>
            <w:vMerge w:val="continue"/>
          </w:tcPr>
          <w:p w14:paraId="300340C5">
            <w:pPr>
              <w:spacing w:line="440" w:lineRule="exact"/>
              <w:jc w:val="center"/>
              <w:textAlignment w:val="center"/>
              <w:rPr>
                <w:rFonts w:ascii="宋体" w:hAnsi="宋体" w:cs="宋体"/>
                <w:kern w:val="0"/>
                <w:sz w:val="22"/>
                <w:szCs w:val="20"/>
              </w:rPr>
            </w:pPr>
          </w:p>
        </w:tc>
        <w:tc>
          <w:tcPr>
            <w:tcW w:w="344" w:type="pct"/>
            <w:vMerge w:val="continue"/>
          </w:tcPr>
          <w:p w14:paraId="27A118B4">
            <w:pPr>
              <w:spacing w:line="440" w:lineRule="exact"/>
              <w:jc w:val="center"/>
              <w:textAlignment w:val="center"/>
              <w:rPr>
                <w:rFonts w:ascii="宋体" w:hAnsi="宋体" w:cs="宋体"/>
                <w:kern w:val="0"/>
                <w:sz w:val="22"/>
                <w:szCs w:val="20"/>
              </w:rPr>
            </w:pPr>
          </w:p>
        </w:tc>
        <w:tc>
          <w:tcPr>
            <w:tcW w:w="813" w:type="pct"/>
            <w:vMerge w:val="continue"/>
            <w:vAlign w:val="center"/>
          </w:tcPr>
          <w:p w14:paraId="60168065">
            <w:pPr>
              <w:spacing w:line="440" w:lineRule="exact"/>
              <w:textAlignment w:val="center"/>
              <w:rPr>
                <w:rFonts w:ascii="宋体" w:hAnsi="宋体" w:cs="宋体"/>
                <w:kern w:val="0"/>
                <w:sz w:val="22"/>
                <w:szCs w:val="20"/>
              </w:rPr>
            </w:pPr>
          </w:p>
        </w:tc>
      </w:tr>
      <w:tr w14:paraId="0D7E3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vAlign w:val="center"/>
          </w:tcPr>
          <w:p w14:paraId="65DB1E79">
            <w:pPr>
              <w:pStyle w:val="133"/>
              <w:numPr>
                <w:ilvl w:val="0"/>
                <w:numId w:val="91"/>
              </w:numPr>
              <w:spacing w:line="440" w:lineRule="exact"/>
              <w:ind w:firstLineChars="0"/>
              <w:jc w:val="center"/>
              <w:textAlignment w:val="center"/>
              <w:rPr>
                <w:rFonts w:ascii="宋体" w:hAnsi="宋体" w:eastAsia="宋体" w:cs="宋体"/>
                <w:kern w:val="0"/>
                <w:sz w:val="22"/>
                <w:szCs w:val="20"/>
              </w:rPr>
            </w:pPr>
          </w:p>
        </w:tc>
        <w:tc>
          <w:tcPr>
            <w:tcW w:w="476" w:type="pct"/>
            <w:vMerge w:val="restart"/>
            <w:vAlign w:val="center"/>
          </w:tcPr>
          <w:p w14:paraId="2382E01B">
            <w:pPr>
              <w:spacing w:line="440" w:lineRule="exact"/>
              <w:textAlignment w:val="center"/>
              <w:rPr>
                <w:rFonts w:ascii="宋体" w:hAnsi="宋体" w:cs="宋体"/>
                <w:kern w:val="0"/>
                <w:sz w:val="22"/>
                <w:szCs w:val="20"/>
              </w:rPr>
            </w:pPr>
            <w:r>
              <w:rPr>
                <w:rFonts w:hint="eastAsia" w:ascii="宋体" w:hAnsi="宋体" w:cs="宋体"/>
                <w:kern w:val="0"/>
                <w:sz w:val="22"/>
                <w:szCs w:val="20"/>
              </w:rPr>
              <w:t>后辅室</w:t>
            </w:r>
          </w:p>
        </w:tc>
        <w:tc>
          <w:tcPr>
            <w:tcW w:w="1873" w:type="pct"/>
            <w:vAlign w:val="center"/>
          </w:tcPr>
          <w:p w14:paraId="737D1EBD">
            <w:pPr>
              <w:pStyle w:val="133"/>
              <w:numPr>
                <w:ilvl w:val="0"/>
                <w:numId w:val="31"/>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室体尺寸保证车箱通过性；</w:t>
            </w:r>
          </w:p>
        </w:tc>
        <w:tc>
          <w:tcPr>
            <w:tcW w:w="837" w:type="pct"/>
            <w:vMerge w:val="restart"/>
            <w:vAlign w:val="center"/>
          </w:tcPr>
          <w:p w14:paraId="0E2F428F">
            <w:pPr>
              <w:spacing w:line="440" w:lineRule="exact"/>
              <w:jc w:val="center"/>
              <w:textAlignment w:val="center"/>
              <w:rPr>
                <w:rFonts w:ascii="宋体" w:hAnsi="宋体" w:cs="宋体"/>
                <w:color w:val="EE0000"/>
                <w:kern w:val="0"/>
                <w:sz w:val="22"/>
                <w:szCs w:val="20"/>
              </w:rPr>
            </w:pPr>
            <w:r>
              <w:rPr>
                <w:rFonts w:ascii="宋体" w:hAnsi="宋体" w:cs="宋体"/>
                <w:color w:val="EE0000"/>
                <w:kern w:val="0"/>
                <w:sz w:val="22"/>
                <w:szCs w:val="20"/>
              </w:rPr>
              <w:t>轧制Mn13或Mn15高锰钢钢板</w:t>
            </w:r>
            <w:r>
              <w:rPr>
                <w:rFonts w:hint="eastAsia" w:ascii="宋体" w:hAnsi="宋体" w:cs="宋体"/>
                <w:color w:val="EE0000"/>
                <w:kern w:val="0"/>
                <w:sz w:val="22"/>
                <w:szCs w:val="20"/>
              </w:rPr>
              <w:t>品牌：</w:t>
            </w:r>
          </w:p>
          <w:p w14:paraId="21471CEB">
            <w:pPr>
              <w:spacing w:line="440" w:lineRule="exact"/>
              <w:jc w:val="center"/>
              <w:textAlignment w:val="center"/>
              <w:rPr>
                <w:rFonts w:ascii="宋体" w:hAnsi="宋体" w:cs="宋体"/>
                <w:kern w:val="0"/>
                <w:sz w:val="22"/>
                <w:szCs w:val="20"/>
              </w:rPr>
            </w:pPr>
            <w:r>
              <w:rPr>
                <w:rFonts w:hint="eastAsia" w:ascii="宋体" w:hAnsi="宋体" w:cs="宋体"/>
                <w:color w:val="EE0000"/>
                <w:kern w:val="0"/>
                <w:sz w:val="22"/>
                <w:szCs w:val="20"/>
              </w:rPr>
              <w:t>太钢/涟钢/安钢</w:t>
            </w:r>
          </w:p>
        </w:tc>
        <w:tc>
          <w:tcPr>
            <w:tcW w:w="245" w:type="pct"/>
            <w:vMerge w:val="restart"/>
          </w:tcPr>
          <w:p w14:paraId="24BB5B12">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3E4C4D20">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vAlign w:val="center"/>
          </w:tcPr>
          <w:p w14:paraId="2E92E1F7">
            <w:pPr>
              <w:spacing w:line="440" w:lineRule="exact"/>
              <w:textAlignment w:val="center"/>
              <w:rPr>
                <w:rFonts w:ascii="宋体" w:hAnsi="宋体" w:cs="宋体"/>
                <w:kern w:val="0"/>
                <w:sz w:val="22"/>
                <w:szCs w:val="20"/>
              </w:rPr>
            </w:pPr>
          </w:p>
        </w:tc>
      </w:tr>
      <w:tr w14:paraId="4FEF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3EA7C498">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231FBBD5">
            <w:pPr>
              <w:spacing w:line="440" w:lineRule="exact"/>
              <w:textAlignment w:val="center"/>
              <w:rPr>
                <w:rFonts w:ascii="宋体" w:hAnsi="宋体" w:cs="宋体"/>
                <w:kern w:val="0"/>
                <w:sz w:val="22"/>
                <w:szCs w:val="20"/>
              </w:rPr>
            </w:pPr>
          </w:p>
        </w:tc>
        <w:tc>
          <w:tcPr>
            <w:tcW w:w="1873" w:type="pct"/>
            <w:vAlign w:val="center"/>
          </w:tcPr>
          <w:p w14:paraId="3EADD5C6">
            <w:pPr>
              <w:pStyle w:val="133"/>
              <w:numPr>
                <w:ilvl w:val="0"/>
                <w:numId w:val="31"/>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主体骨架型材方管；</w:t>
            </w:r>
          </w:p>
        </w:tc>
        <w:tc>
          <w:tcPr>
            <w:tcW w:w="837" w:type="pct"/>
            <w:vMerge w:val="continue"/>
            <w:vAlign w:val="center"/>
          </w:tcPr>
          <w:p w14:paraId="0187B7BB">
            <w:pPr>
              <w:spacing w:line="440" w:lineRule="exact"/>
              <w:jc w:val="center"/>
              <w:textAlignment w:val="center"/>
              <w:rPr>
                <w:rFonts w:ascii="宋体" w:hAnsi="宋体" w:cs="宋体"/>
                <w:kern w:val="0"/>
                <w:sz w:val="22"/>
                <w:szCs w:val="20"/>
              </w:rPr>
            </w:pPr>
          </w:p>
        </w:tc>
        <w:tc>
          <w:tcPr>
            <w:tcW w:w="245" w:type="pct"/>
            <w:vMerge w:val="continue"/>
          </w:tcPr>
          <w:p w14:paraId="75B02441">
            <w:pPr>
              <w:spacing w:line="440" w:lineRule="exact"/>
              <w:jc w:val="center"/>
              <w:textAlignment w:val="center"/>
              <w:rPr>
                <w:rFonts w:ascii="宋体" w:hAnsi="宋体" w:cs="宋体"/>
                <w:kern w:val="0"/>
                <w:sz w:val="22"/>
                <w:szCs w:val="20"/>
              </w:rPr>
            </w:pPr>
          </w:p>
        </w:tc>
        <w:tc>
          <w:tcPr>
            <w:tcW w:w="344" w:type="pct"/>
            <w:vMerge w:val="continue"/>
          </w:tcPr>
          <w:p w14:paraId="37229923">
            <w:pPr>
              <w:spacing w:line="440" w:lineRule="exact"/>
              <w:jc w:val="center"/>
              <w:textAlignment w:val="center"/>
              <w:rPr>
                <w:rFonts w:ascii="宋体" w:hAnsi="宋体" w:cs="宋体"/>
                <w:kern w:val="0"/>
                <w:sz w:val="22"/>
                <w:szCs w:val="20"/>
              </w:rPr>
            </w:pPr>
          </w:p>
        </w:tc>
        <w:tc>
          <w:tcPr>
            <w:tcW w:w="813" w:type="pct"/>
            <w:vMerge w:val="continue"/>
            <w:vAlign w:val="center"/>
          </w:tcPr>
          <w:p w14:paraId="426617EF">
            <w:pPr>
              <w:spacing w:line="440" w:lineRule="exact"/>
              <w:textAlignment w:val="center"/>
              <w:rPr>
                <w:rFonts w:ascii="宋体" w:hAnsi="宋体" w:cs="宋体"/>
                <w:kern w:val="0"/>
                <w:sz w:val="22"/>
                <w:szCs w:val="20"/>
              </w:rPr>
            </w:pPr>
          </w:p>
        </w:tc>
      </w:tr>
      <w:tr w14:paraId="367E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01A076EC">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36136CE4">
            <w:pPr>
              <w:spacing w:line="440" w:lineRule="exact"/>
              <w:textAlignment w:val="center"/>
              <w:rPr>
                <w:rFonts w:ascii="宋体" w:hAnsi="宋体" w:cs="宋体"/>
                <w:kern w:val="0"/>
                <w:sz w:val="22"/>
                <w:szCs w:val="20"/>
              </w:rPr>
            </w:pPr>
          </w:p>
        </w:tc>
        <w:tc>
          <w:tcPr>
            <w:tcW w:w="1873" w:type="pct"/>
            <w:vAlign w:val="center"/>
          </w:tcPr>
          <w:p w14:paraId="4E0EC4F2">
            <w:pPr>
              <w:pStyle w:val="133"/>
              <w:numPr>
                <w:ilvl w:val="0"/>
                <w:numId w:val="31"/>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主体壁板：外壁采用</w:t>
            </w:r>
            <w:r>
              <w:rPr>
                <w:rFonts w:ascii="宋体" w:hAnsi="宋体" w:eastAsia="宋体" w:cs="宋体"/>
                <w:kern w:val="0"/>
                <w:sz w:val="22"/>
                <w:szCs w:val="20"/>
              </w:rPr>
              <w:t>5mm钢板，靠近主抛丸区 3m范围内全覆盖8mm厚轧制Mn13或Mn15高锰钢钢板等，其余覆盖4mm厚65Mn耐磨防护板或8mm耐磨橡胶板。</w:t>
            </w:r>
          </w:p>
        </w:tc>
        <w:tc>
          <w:tcPr>
            <w:tcW w:w="837" w:type="pct"/>
            <w:vMerge w:val="continue"/>
            <w:vAlign w:val="center"/>
          </w:tcPr>
          <w:p w14:paraId="6C356C0B">
            <w:pPr>
              <w:spacing w:line="440" w:lineRule="exact"/>
              <w:jc w:val="center"/>
              <w:textAlignment w:val="center"/>
              <w:rPr>
                <w:rFonts w:ascii="宋体" w:hAnsi="宋体" w:cs="宋体"/>
                <w:kern w:val="0"/>
                <w:sz w:val="22"/>
                <w:szCs w:val="20"/>
              </w:rPr>
            </w:pPr>
          </w:p>
        </w:tc>
        <w:tc>
          <w:tcPr>
            <w:tcW w:w="245" w:type="pct"/>
            <w:vMerge w:val="continue"/>
          </w:tcPr>
          <w:p w14:paraId="1C5CAFE8">
            <w:pPr>
              <w:spacing w:line="440" w:lineRule="exact"/>
              <w:jc w:val="center"/>
              <w:textAlignment w:val="center"/>
              <w:rPr>
                <w:rFonts w:ascii="宋体" w:hAnsi="宋体" w:cs="宋体"/>
                <w:kern w:val="0"/>
                <w:sz w:val="22"/>
                <w:szCs w:val="20"/>
              </w:rPr>
            </w:pPr>
          </w:p>
        </w:tc>
        <w:tc>
          <w:tcPr>
            <w:tcW w:w="344" w:type="pct"/>
            <w:vMerge w:val="continue"/>
          </w:tcPr>
          <w:p w14:paraId="75D47823">
            <w:pPr>
              <w:spacing w:line="440" w:lineRule="exact"/>
              <w:jc w:val="center"/>
              <w:textAlignment w:val="center"/>
              <w:rPr>
                <w:rFonts w:ascii="宋体" w:hAnsi="宋体" w:cs="宋体"/>
                <w:kern w:val="0"/>
                <w:sz w:val="22"/>
                <w:szCs w:val="20"/>
              </w:rPr>
            </w:pPr>
          </w:p>
        </w:tc>
        <w:tc>
          <w:tcPr>
            <w:tcW w:w="813" w:type="pct"/>
            <w:vMerge w:val="continue"/>
            <w:vAlign w:val="center"/>
          </w:tcPr>
          <w:p w14:paraId="363A0CDC">
            <w:pPr>
              <w:spacing w:line="440" w:lineRule="exact"/>
              <w:textAlignment w:val="center"/>
              <w:rPr>
                <w:rFonts w:ascii="宋体" w:hAnsi="宋体" w:cs="宋体"/>
                <w:kern w:val="0"/>
                <w:sz w:val="22"/>
                <w:szCs w:val="20"/>
              </w:rPr>
            </w:pPr>
          </w:p>
        </w:tc>
      </w:tr>
      <w:tr w14:paraId="1A3A0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7A9ABC3D">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6704D81E">
            <w:pPr>
              <w:spacing w:line="440" w:lineRule="exact"/>
              <w:textAlignment w:val="center"/>
              <w:rPr>
                <w:rFonts w:ascii="宋体" w:hAnsi="宋体" w:cs="宋体"/>
                <w:kern w:val="0"/>
                <w:sz w:val="22"/>
                <w:szCs w:val="20"/>
              </w:rPr>
            </w:pPr>
          </w:p>
        </w:tc>
        <w:tc>
          <w:tcPr>
            <w:tcW w:w="1873" w:type="pct"/>
            <w:vAlign w:val="center"/>
          </w:tcPr>
          <w:p w14:paraId="6841EFCF">
            <w:pPr>
              <w:pStyle w:val="133"/>
              <w:numPr>
                <w:ilvl w:val="0"/>
                <w:numId w:val="31"/>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收集斗：靠近抛丸室</w:t>
            </w:r>
            <w:r>
              <w:rPr>
                <w:rFonts w:ascii="宋体" w:hAnsi="宋体" w:eastAsia="宋体" w:cs="宋体"/>
                <w:kern w:val="0"/>
                <w:sz w:val="22"/>
                <w:szCs w:val="20"/>
              </w:rPr>
              <w:t>3米范围内孔筛板上面铺设8mm厚Mn13高锰钢铸孔板，其余铺设16Mn孔板，对筛网及料斗进行防护；</w:t>
            </w:r>
          </w:p>
        </w:tc>
        <w:tc>
          <w:tcPr>
            <w:tcW w:w="837" w:type="pct"/>
            <w:vMerge w:val="continue"/>
            <w:vAlign w:val="center"/>
          </w:tcPr>
          <w:p w14:paraId="43B5D876">
            <w:pPr>
              <w:spacing w:line="440" w:lineRule="exact"/>
              <w:jc w:val="center"/>
              <w:textAlignment w:val="center"/>
              <w:rPr>
                <w:rFonts w:ascii="宋体" w:hAnsi="宋体" w:cs="宋体"/>
                <w:kern w:val="0"/>
                <w:sz w:val="22"/>
                <w:szCs w:val="20"/>
              </w:rPr>
            </w:pPr>
          </w:p>
        </w:tc>
        <w:tc>
          <w:tcPr>
            <w:tcW w:w="245" w:type="pct"/>
            <w:vMerge w:val="continue"/>
          </w:tcPr>
          <w:p w14:paraId="432286B3">
            <w:pPr>
              <w:spacing w:line="440" w:lineRule="exact"/>
              <w:jc w:val="center"/>
              <w:textAlignment w:val="center"/>
              <w:rPr>
                <w:rFonts w:ascii="宋体" w:hAnsi="宋体" w:cs="宋体"/>
                <w:kern w:val="0"/>
                <w:sz w:val="22"/>
                <w:szCs w:val="20"/>
              </w:rPr>
            </w:pPr>
          </w:p>
        </w:tc>
        <w:tc>
          <w:tcPr>
            <w:tcW w:w="344" w:type="pct"/>
            <w:vMerge w:val="continue"/>
          </w:tcPr>
          <w:p w14:paraId="08191D64">
            <w:pPr>
              <w:spacing w:line="440" w:lineRule="exact"/>
              <w:jc w:val="center"/>
              <w:textAlignment w:val="center"/>
              <w:rPr>
                <w:rFonts w:ascii="宋体" w:hAnsi="宋体" w:cs="宋体"/>
                <w:kern w:val="0"/>
                <w:sz w:val="22"/>
                <w:szCs w:val="20"/>
              </w:rPr>
            </w:pPr>
          </w:p>
        </w:tc>
        <w:tc>
          <w:tcPr>
            <w:tcW w:w="813" w:type="pct"/>
            <w:vMerge w:val="continue"/>
            <w:vAlign w:val="center"/>
          </w:tcPr>
          <w:p w14:paraId="52DCA856">
            <w:pPr>
              <w:spacing w:line="440" w:lineRule="exact"/>
              <w:textAlignment w:val="center"/>
              <w:rPr>
                <w:rFonts w:ascii="宋体" w:hAnsi="宋体" w:cs="宋体"/>
                <w:kern w:val="0"/>
                <w:sz w:val="22"/>
                <w:szCs w:val="20"/>
              </w:rPr>
            </w:pPr>
          </w:p>
        </w:tc>
      </w:tr>
      <w:tr w14:paraId="1CF9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2708540F">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20DBC21D">
            <w:pPr>
              <w:spacing w:line="440" w:lineRule="exact"/>
              <w:textAlignment w:val="center"/>
              <w:rPr>
                <w:rFonts w:ascii="宋体" w:hAnsi="宋体" w:cs="宋体"/>
                <w:kern w:val="0"/>
                <w:sz w:val="22"/>
                <w:szCs w:val="20"/>
              </w:rPr>
            </w:pPr>
          </w:p>
        </w:tc>
        <w:tc>
          <w:tcPr>
            <w:tcW w:w="1873" w:type="pct"/>
            <w:vAlign w:val="center"/>
          </w:tcPr>
          <w:p w14:paraId="45AD0AE6">
            <w:pPr>
              <w:pStyle w:val="133"/>
              <w:numPr>
                <w:ilvl w:val="0"/>
                <w:numId w:val="31"/>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内衬防护板使用寿命：＞</w:t>
            </w:r>
            <w:r>
              <w:rPr>
                <w:rFonts w:ascii="宋体" w:hAnsi="宋体" w:eastAsia="宋体" w:cs="宋体"/>
                <w:kern w:val="0"/>
                <w:sz w:val="22"/>
                <w:szCs w:val="20"/>
              </w:rPr>
              <w:t>15年</w:t>
            </w:r>
          </w:p>
        </w:tc>
        <w:tc>
          <w:tcPr>
            <w:tcW w:w="837" w:type="pct"/>
            <w:vMerge w:val="continue"/>
            <w:vAlign w:val="center"/>
          </w:tcPr>
          <w:p w14:paraId="36A4C0F5">
            <w:pPr>
              <w:spacing w:line="440" w:lineRule="exact"/>
              <w:jc w:val="center"/>
              <w:textAlignment w:val="center"/>
              <w:rPr>
                <w:rFonts w:ascii="宋体" w:hAnsi="宋体" w:cs="宋体"/>
                <w:kern w:val="0"/>
                <w:sz w:val="22"/>
                <w:szCs w:val="20"/>
              </w:rPr>
            </w:pPr>
          </w:p>
        </w:tc>
        <w:tc>
          <w:tcPr>
            <w:tcW w:w="245" w:type="pct"/>
            <w:vMerge w:val="continue"/>
          </w:tcPr>
          <w:p w14:paraId="572E8426">
            <w:pPr>
              <w:spacing w:line="440" w:lineRule="exact"/>
              <w:jc w:val="center"/>
              <w:textAlignment w:val="center"/>
              <w:rPr>
                <w:rFonts w:ascii="宋体" w:hAnsi="宋体" w:cs="宋体"/>
                <w:kern w:val="0"/>
                <w:sz w:val="22"/>
                <w:szCs w:val="20"/>
              </w:rPr>
            </w:pPr>
          </w:p>
        </w:tc>
        <w:tc>
          <w:tcPr>
            <w:tcW w:w="344" w:type="pct"/>
            <w:vMerge w:val="continue"/>
          </w:tcPr>
          <w:p w14:paraId="080F8DF1">
            <w:pPr>
              <w:spacing w:line="440" w:lineRule="exact"/>
              <w:jc w:val="center"/>
              <w:textAlignment w:val="center"/>
              <w:rPr>
                <w:rFonts w:ascii="宋体" w:hAnsi="宋体" w:cs="宋体"/>
                <w:kern w:val="0"/>
                <w:sz w:val="22"/>
                <w:szCs w:val="20"/>
              </w:rPr>
            </w:pPr>
          </w:p>
        </w:tc>
        <w:tc>
          <w:tcPr>
            <w:tcW w:w="813" w:type="pct"/>
            <w:vMerge w:val="continue"/>
            <w:vAlign w:val="center"/>
          </w:tcPr>
          <w:p w14:paraId="3CF67BD7">
            <w:pPr>
              <w:spacing w:line="440" w:lineRule="exact"/>
              <w:textAlignment w:val="center"/>
              <w:rPr>
                <w:rFonts w:ascii="宋体" w:hAnsi="宋体" w:cs="宋体"/>
                <w:kern w:val="0"/>
                <w:sz w:val="22"/>
                <w:szCs w:val="20"/>
              </w:rPr>
            </w:pPr>
          </w:p>
        </w:tc>
      </w:tr>
      <w:tr w14:paraId="2AFA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2E3ED280">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761721D9">
            <w:pPr>
              <w:spacing w:line="440" w:lineRule="exact"/>
              <w:textAlignment w:val="center"/>
              <w:rPr>
                <w:rFonts w:ascii="宋体" w:hAnsi="宋体" w:cs="宋体"/>
                <w:kern w:val="0"/>
                <w:sz w:val="22"/>
                <w:szCs w:val="20"/>
              </w:rPr>
            </w:pPr>
          </w:p>
        </w:tc>
        <w:tc>
          <w:tcPr>
            <w:tcW w:w="1873" w:type="pct"/>
            <w:vAlign w:val="center"/>
          </w:tcPr>
          <w:p w14:paraId="1FA48A70">
            <w:pPr>
              <w:pStyle w:val="133"/>
              <w:numPr>
                <w:ilvl w:val="0"/>
                <w:numId w:val="31"/>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侧面设置安全检修门，检修门连锁停机；</w:t>
            </w:r>
          </w:p>
        </w:tc>
        <w:tc>
          <w:tcPr>
            <w:tcW w:w="837" w:type="pct"/>
            <w:vMerge w:val="continue"/>
            <w:vAlign w:val="center"/>
          </w:tcPr>
          <w:p w14:paraId="2F416203">
            <w:pPr>
              <w:spacing w:line="440" w:lineRule="exact"/>
              <w:jc w:val="center"/>
              <w:textAlignment w:val="center"/>
              <w:rPr>
                <w:rFonts w:ascii="宋体" w:hAnsi="宋体" w:cs="宋体"/>
                <w:kern w:val="0"/>
                <w:sz w:val="22"/>
                <w:szCs w:val="20"/>
              </w:rPr>
            </w:pPr>
          </w:p>
        </w:tc>
        <w:tc>
          <w:tcPr>
            <w:tcW w:w="245" w:type="pct"/>
            <w:vMerge w:val="continue"/>
          </w:tcPr>
          <w:p w14:paraId="5EECE7E4">
            <w:pPr>
              <w:spacing w:line="440" w:lineRule="exact"/>
              <w:jc w:val="center"/>
              <w:textAlignment w:val="center"/>
              <w:rPr>
                <w:rFonts w:ascii="宋体" w:hAnsi="宋体" w:cs="宋体"/>
                <w:kern w:val="0"/>
                <w:sz w:val="22"/>
                <w:szCs w:val="20"/>
              </w:rPr>
            </w:pPr>
          </w:p>
        </w:tc>
        <w:tc>
          <w:tcPr>
            <w:tcW w:w="344" w:type="pct"/>
            <w:vMerge w:val="continue"/>
          </w:tcPr>
          <w:p w14:paraId="11DB50B1">
            <w:pPr>
              <w:spacing w:line="440" w:lineRule="exact"/>
              <w:jc w:val="center"/>
              <w:textAlignment w:val="center"/>
              <w:rPr>
                <w:rFonts w:ascii="宋体" w:hAnsi="宋体" w:cs="宋体"/>
                <w:kern w:val="0"/>
                <w:sz w:val="22"/>
                <w:szCs w:val="20"/>
              </w:rPr>
            </w:pPr>
          </w:p>
        </w:tc>
        <w:tc>
          <w:tcPr>
            <w:tcW w:w="813" w:type="pct"/>
            <w:vMerge w:val="continue"/>
            <w:vAlign w:val="center"/>
          </w:tcPr>
          <w:p w14:paraId="145A4A53">
            <w:pPr>
              <w:spacing w:line="440" w:lineRule="exact"/>
              <w:textAlignment w:val="center"/>
              <w:rPr>
                <w:rFonts w:ascii="宋体" w:hAnsi="宋体" w:cs="宋体"/>
                <w:kern w:val="0"/>
                <w:sz w:val="22"/>
                <w:szCs w:val="20"/>
              </w:rPr>
            </w:pPr>
          </w:p>
        </w:tc>
      </w:tr>
      <w:tr w14:paraId="4C51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31E28073">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0FCCB24E">
            <w:pPr>
              <w:spacing w:line="440" w:lineRule="exact"/>
              <w:textAlignment w:val="center"/>
              <w:rPr>
                <w:rFonts w:ascii="宋体" w:hAnsi="宋体" w:cs="宋体"/>
                <w:kern w:val="0"/>
                <w:sz w:val="22"/>
                <w:szCs w:val="20"/>
              </w:rPr>
            </w:pPr>
          </w:p>
        </w:tc>
        <w:tc>
          <w:tcPr>
            <w:tcW w:w="1873" w:type="pct"/>
            <w:vAlign w:val="center"/>
          </w:tcPr>
          <w:p w14:paraId="69C2AA58">
            <w:pPr>
              <w:pStyle w:val="133"/>
              <w:numPr>
                <w:ilvl w:val="0"/>
                <w:numId w:val="31"/>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自动开关大门；</w:t>
            </w:r>
          </w:p>
        </w:tc>
        <w:tc>
          <w:tcPr>
            <w:tcW w:w="837" w:type="pct"/>
            <w:vMerge w:val="continue"/>
            <w:vAlign w:val="center"/>
          </w:tcPr>
          <w:p w14:paraId="06628AB1">
            <w:pPr>
              <w:spacing w:line="440" w:lineRule="exact"/>
              <w:jc w:val="center"/>
              <w:textAlignment w:val="center"/>
              <w:rPr>
                <w:rFonts w:ascii="宋体" w:hAnsi="宋体" w:cs="宋体"/>
                <w:kern w:val="0"/>
                <w:sz w:val="22"/>
                <w:szCs w:val="20"/>
              </w:rPr>
            </w:pPr>
          </w:p>
        </w:tc>
        <w:tc>
          <w:tcPr>
            <w:tcW w:w="245" w:type="pct"/>
            <w:vMerge w:val="continue"/>
          </w:tcPr>
          <w:p w14:paraId="561B818F">
            <w:pPr>
              <w:spacing w:line="440" w:lineRule="exact"/>
              <w:jc w:val="center"/>
              <w:textAlignment w:val="center"/>
              <w:rPr>
                <w:rFonts w:ascii="宋体" w:hAnsi="宋体" w:cs="宋体"/>
                <w:kern w:val="0"/>
                <w:sz w:val="22"/>
                <w:szCs w:val="20"/>
              </w:rPr>
            </w:pPr>
          </w:p>
        </w:tc>
        <w:tc>
          <w:tcPr>
            <w:tcW w:w="344" w:type="pct"/>
            <w:vMerge w:val="continue"/>
          </w:tcPr>
          <w:p w14:paraId="68D2AD62">
            <w:pPr>
              <w:spacing w:line="440" w:lineRule="exact"/>
              <w:jc w:val="center"/>
              <w:textAlignment w:val="center"/>
              <w:rPr>
                <w:rFonts w:ascii="宋体" w:hAnsi="宋体" w:cs="宋体"/>
                <w:kern w:val="0"/>
                <w:sz w:val="22"/>
                <w:szCs w:val="20"/>
              </w:rPr>
            </w:pPr>
          </w:p>
        </w:tc>
        <w:tc>
          <w:tcPr>
            <w:tcW w:w="813" w:type="pct"/>
            <w:vMerge w:val="continue"/>
            <w:vAlign w:val="center"/>
          </w:tcPr>
          <w:p w14:paraId="5A404A70">
            <w:pPr>
              <w:spacing w:line="440" w:lineRule="exact"/>
              <w:textAlignment w:val="center"/>
              <w:rPr>
                <w:rFonts w:ascii="宋体" w:hAnsi="宋体" w:cs="宋体"/>
                <w:kern w:val="0"/>
                <w:sz w:val="22"/>
                <w:szCs w:val="20"/>
              </w:rPr>
            </w:pPr>
          </w:p>
        </w:tc>
      </w:tr>
      <w:tr w14:paraId="2A197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712621B9">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7307F4F6">
            <w:pPr>
              <w:spacing w:line="440" w:lineRule="exact"/>
              <w:textAlignment w:val="center"/>
              <w:rPr>
                <w:rFonts w:ascii="宋体" w:hAnsi="宋体" w:cs="宋体"/>
                <w:kern w:val="0"/>
                <w:sz w:val="22"/>
                <w:szCs w:val="20"/>
              </w:rPr>
            </w:pPr>
          </w:p>
        </w:tc>
        <w:tc>
          <w:tcPr>
            <w:tcW w:w="1873" w:type="pct"/>
            <w:vAlign w:val="center"/>
          </w:tcPr>
          <w:p w14:paraId="31A398FB">
            <w:pPr>
              <w:pStyle w:val="133"/>
              <w:numPr>
                <w:ilvl w:val="0"/>
                <w:numId w:val="31"/>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室体顶部周边均设有安全护栏</w:t>
            </w:r>
            <w:r>
              <w:rPr>
                <w:rFonts w:hint="eastAsia" w:ascii="宋体" w:hAnsi="宋体" w:eastAsia="宋体" w:cs="宋体"/>
                <w:kern w:val="0"/>
                <w:sz w:val="22"/>
                <w:szCs w:val="20"/>
              </w:rPr>
              <w:t>。</w:t>
            </w:r>
          </w:p>
        </w:tc>
        <w:tc>
          <w:tcPr>
            <w:tcW w:w="837" w:type="pct"/>
            <w:vMerge w:val="continue"/>
            <w:vAlign w:val="center"/>
          </w:tcPr>
          <w:p w14:paraId="4C6649E7">
            <w:pPr>
              <w:spacing w:line="440" w:lineRule="exact"/>
              <w:jc w:val="center"/>
              <w:textAlignment w:val="center"/>
              <w:rPr>
                <w:rFonts w:ascii="宋体" w:hAnsi="宋体" w:cs="宋体"/>
                <w:kern w:val="0"/>
                <w:sz w:val="22"/>
                <w:szCs w:val="20"/>
              </w:rPr>
            </w:pPr>
          </w:p>
        </w:tc>
        <w:tc>
          <w:tcPr>
            <w:tcW w:w="245" w:type="pct"/>
            <w:vMerge w:val="continue"/>
          </w:tcPr>
          <w:p w14:paraId="6B5B7F0D">
            <w:pPr>
              <w:spacing w:line="440" w:lineRule="exact"/>
              <w:jc w:val="center"/>
              <w:textAlignment w:val="center"/>
              <w:rPr>
                <w:rFonts w:ascii="宋体" w:hAnsi="宋体" w:cs="宋体"/>
                <w:kern w:val="0"/>
                <w:sz w:val="22"/>
                <w:szCs w:val="20"/>
              </w:rPr>
            </w:pPr>
          </w:p>
        </w:tc>
        <w:tc>
          <w:tcPr>
            <w:tcW w:w="344" w:type="pct"/>
            <w:vMerge w:val="continue"/>
          </w:tcPr>
          <w:p w14:paraId="4A22EA09">
            <w:pPr>
              <w:spacing w:line="440" w:lineRule="exact"/>
              <w:jc w:val="center"/>
              <w:textAlignment w:val="center"/>
              <w:rPr>
                <w:rFonts w:ascii="宋体" w:hAnsi="宋体" w:cs="宋体"/>
                <w:kern w:val="0"/>
                <w:sz w:val="22"/>
                <w:szCs w:val="20"/>
              </w:rPr>
            </w:pPr>
          </w:p>
        </w:tc>
        <w:tc>
          <w:tcPr>
            <w:tcW w:w="813" w:type="pct"/>
            <w:vMerge w:val="continue"/>
            <w:vAlign w:val="center"/>
          </w:tcPr>
          <w:p w14:paraId="3EFE0F3F">
            <w:pPr>
              <w:spacing w:line="440" w:lineRule="exact"/>
              <w:textAlignment w:val="center"/>
              <w:rPr>
                <w:rFonts w:ascii="宋体" w:hAnsi="宋体" w:cs="宋体"/>
                <w:kern w:val="0"/>
                <w:sz w:val="22"/>
                <w:szCs w:val="20"/>
              </w:rPr>
            </w:pPr>
          </w:p>
        </w:tc>
      </w:tr>
      <w:tr w14:paraId="64AE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vAlign w:val="center"/>
          </w:tcPr>
          <w:p w14:paraId="66744084">
            <w:pPr>
              <w:pStyle w:val="133"/>
              <w:numPr>
                <w:ilvl w:val="0"/>
                <w:numId w:val="91"/>
              </w:numPr>
              <w:spacing w:line="440" w:lineRule="exact"/>
              <w:ind w:firstLineChars="0"/>
              <w:jc w:val="center"/>
              <w:textAlignment w:val="center"/>
              <w:rPr>
                <w:rFonts w:ascii="宋体" w:hAnsi="宋体" w:eastAsia="宋体" w:cs="宋体"/>
                <w:kern w:val="0"/>
                <w:sz w:val="22"/>
                <w:szCs w:val="20"/>
              </w:rPr>
            </w:pPr>
          </w:p>
        </w:tc>
        <w:tc>
          <w:tcPr>
            <w:tcW w:w="476" w:type="pct"/>
            <w:vMerge w:val="restart"/>
            <w:vAlign w:val="center"/>
          </w:tcPr>
          <w:p w14:paraId="193D6908">
            <w:pPr>
              <w:spacing w:line="440" w:lineRule="exact"/>
              <w:textAlignment w:val="center"/>
              <w:rPr>
                <w:rFonts w:ascii="宋体" w:hAnsi="宋体" w:cs="宋体"/>
                <w:kern w:val="0"/>
                <w:sz w:val="22"/>
                <w:szCs w:val="20"/>
              </w:rPr>
            </w:pPr>
            <w:r>
              <w:rPr>
                <w:rFonts w:hint="eastAsia" w:ascii="宋体" w:hAnsi="宋体" w:cs="宋体"/>
                <w:kern w:val="0"/>
                <w:sz w:val="22"/>
                <w:szCs w:val="20"/>
                <w:lang w:eastAsia="en-US"/>
              </w:rPr>
              <w:t>补喷清丸室</w:t>
            </w:r>
          </w:p>
        </w:tc>
        <w:tc>
          <w:tcPr>
            <w:tcW w:w="1873" w:type="pct"/>
            <w:vAlign w:val="center"/>
          </w:tcPr>
          <w:p w14:paraId="2525FC6B">
            <w:pPr>
              <w:pStyle w:val="133"/>
              <w:numPr>
                <w:ilvl w:val="0"/>
                <w:numId w:val="32"/>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室体尺寸保证</w:t>
            </w:r>
            <w:r>
              <w:rPr>
                <w:rFonts w:ascii="宋体" w:hAnsi="宋体" w:eastAsia="宋体" w:cs="宋体"/>
                <w:kern w:val="0"/>
                <w:sz w:val="22"/>
                <w:szCs w:val="20"/>
              </w:rPr>
              <w:t xml:space="preserve"> 车箱、 通过性，卸丸角度；</w:t>
            </w:r>
          </w:p>
        </w:tc>
        <w:tc>
          <w:tcPr>
            <w:tcW w:w="837" w:type="pct"/>
            <w:vMerge w:val="restart"/>
            <w:vAlign w:val="center"/>
          </w:tcPr>
          <w:p w14:paraId="62108E8D">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245" w:type="pct"/>
            <w:vMerge w:val="restart"/>
          </w:tcPr>
          <w:p w14:paraId="67B199D7">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6C6BACA5">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vAlign w:val="center"/>
          </w:tcPr>
          <w:p w14:paraId="221116AF">
            <w:pPr>
              <w:spacing w:line="440" w:lineRule="exact"/>
              <w:textAlignment w:val="center"/>
              <w:rPr>
                <w:rFonts w:ascii="宋体" w:hAnsi="宋体" w:cs="宋体"/>
                <w:kern w:val="0"/>
                <w:sz w:val="22"/>
                <w:szCs w:val="20"/>
              </w:rPr>
            </w:pPr>
          </w:p>
        </w:tc>
      </w:tr>
      <w:tr w14:paraId="257B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3D696406">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1AD9A190">
            <w:pPr>
              <w:spacing w:line="440" w:lineRule="exact"/>
              <w:textAlignment w:val="center"/>
              <w:rPr>
                <w:rFonts w:ascii="宋体" w:hAnsi="宋体" w:cs="宋体"/>
                <w:kern w:val="0"/>
                <w:sz w:val="22"/>
                <w:szCs w:val="20"/>
              </w:rPr>
            </w:pPr>
          </w:p>
        </w:tc>
        <w:tc>
          <w:tcPr>
            <w:tcW w:w="1873" w:type="pct"/>
            <w:vAlign w:val="center"/>
          </w:tcPr>
          <w:p w14:paraId="6CC92B08">
            <w:pPr>
              <w:pStyle w:val="133"/>
              <w:numPr>
                <w:ilvl w:val="0"/>
                <w:numId w:val="32"/>
              </w:numPr>
              <w:spacing w:line="440" w:lineRule="exact"/>
              <w:ind w:firstLineChars="0"/>
              <w:textAlignment w:val="center"/>
              <w:rPr>
                <w:rFonts w:ascii="宋体" w:hAnsi="宋体" w:eastAsia="宋体" w:cs="宋体"/>
                <w:kern w:val="0"/>
                <w:sz w:val="22"/>
                <w:szCs w:val="20"/>
                <w:lang w:eastAsia="en-US"/>
              </w:rPr>
            </w:pPr>
            <w:r>
              <w:rPr>
                <w:rFonts w:hint="eastAsia" w:ascii="宋体" w:hAnsi="宋体" w:eastAsia="宋体" w:cs="宋体"/>
                <w:kern w:val="0"/>
                <w:sz w:val="22"/>
                <w:szCs w:val="20"/>
                <w:lang w:eastAsia="en-US"/>
              </w:rPr>
              <w:t>主体骨架型材方管；</w:t>
            </w:r>
          </w:p>
        </w:tc>
        <w:tc>
          <w:tcPr>
            <w:tcW w:w="837" w:type="pct"/>
            <w:vMerge w:val="continue"/>
            <w:vAlign w:val="center"/>
          </w:tcPr>
          <w:p w14:paraId="0C9308E3">
            <w:pPr>
              <w:spacing w:line="440" w:lineRule="exact"/>
              <w:jc w:val="center"/>
              <w:textAlignment w:val="center"/>
              <w:rPr>
                <w:rFonts w:ascii="宋体" w:hAnsi="宋体" w:cs="宋体"/>
                <w:kern w:val="0"/>
                <w:sz w:val="22"/>
                <w:szCs w:val="20"/>
                <w:lang w:eastAsia="en-US"/>
              </w:rPr>
            </w:pPr>
          </w:p>
        </w:tc>
        <w:tc>
          <w:tcPr>
            <w:tcW w:w="245" w:type="pct"/>
            <w:vMerge w:val="continue"/>
          </w:tcPr>
          <w:p w14:paraId="76CCA755">
            <w:pPr>
              <w:spacing w:line="440" w:lineRule="exact"/>
              <w:jc w:val="center"/>
              <w:textAlignment w:val="center"/>
              <w:rPr>
                <w:rFonts w:ascii="宋体" w:hAnsi="宋体" w:cs="宋体"/>
                <w:kern w:val="0"/>
                <w:sz w:val="22"/>
                <w:szCs w:val="20"/>
              </w:rPr>
            </w:pPr>
          </w:p>
        </w:tc>
        <w:tc>
          <w:tcPr>
            <w:tcW w:w="344" w:type="pct"/>
            <w:vMerge w:val="continue"/>
          </w:tcPr>
          <w:p w14:paraId="60DA6224">
            <w:pPr>
              <w:spacing w:line="440" w:lineRule="exact"/>
              <w:jc w:val="center"/>
              <w:textAlignment w:val="center"/>
              <w:rPr>
                <w:rFonts w:ascii="宋体" w:hAnsi="宋体" w:cs="宋体"/>
                <w:kern w:val="0"/>
                <w:sz w:val="22"/>
                <w:szCs w:val="20"/>
              </w:rPr>
            </w:pPr>
          </w:p>
        </w:tc>
        <w:tc>
          <w:tcPr>
            <w:tcW w:w="813" w:type="pct"/>
            <w:vMerge w:val="continue"/>
            <w:vAlign w:val="center"/>
          </w:tcPr>
          <w:p w14:paraId="36C42BD9">
            <w:pPr>
              <w:spacing w:line="440" w:lineRule="exact"/>
              <w:textAlignment w:val="center"/>
              <w:rPr>
                <w:rFonts w:ascii="宋体" w:hAnsi="宋体" w:cs="宋体"/>
                <w:kern w:val="0"/>
                <w:sz w:val="22"/>
                <w:szCs w:val="20"/>
              </w:rPr>
            </w:pPr>
          </w:p>
        </w:tc>
      </w:tr>
      <w:tr w14:paraId="4EBDA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5AA82CA3">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5B721C2B">
            <w:pPr>
              <w:spacing w:line="440" w:lineRule="exact"/>
              <w:textAlignment w:val="center"/>
              <w:rPr>
                <w:rFonts w:ascii="宋体" w:hAnsi="宋体" w:cs="宋体"/>
                <w:kern w:val="0"/>
                <w:sz w:val="22"/>
                <w:szCs w:val="20"/>
                <w:lang w:eastAsia="en-US"/>
              </w:rPr>
            </w:pPr>
          </w:p>
        </w:tc>
        <w:tc>
          <w:tcPr>
            <w:tcW w:w="1873" w:type="pct"/>
            <w:vAlign w:val="center"/>
          </w:tcPr>
          <w:p w14:paraId="24F80CDF">
            <w:pPr>
              <w:pStyle w:val="133"/>
              <w:numPr>
                <w:ilvl w:val="0"/>
                <w:numId w:val="32"/>
              </w:numPr>
              <w:spacing w:line="440" w:lineRule="exact"/>
              <w:ind w:firstLineChars="0"/>
              <w:textAlignment w:val="center"/>
              <w:rPr>
                <w:rFonts w:ascii="宋体" w:hAnsi="宋体" w:eastAsia="宋体" w:cs="宋体"/>
                <w:kern w:val="0"/>
                <w:sz w:val="22"/>
                <w:szCs w:val="20"/>
                <w:lang w:eastAsia="en-US"/>
              </w:rPr>
            </w:pPr>
            <w:r>
              <w:rPr>
                <w:rFonts w:hint="eastAsia" w:ascii="宋体" w:hAnsi="宋体" w:eastAsia="宋体" w:cs="宋体"/>
                <w:kern w:val="0"/>
                <w:sz w:val="22"/>
                <w:szCs w:val="20"/>
              </w:rPr>
              <w:t>主体壁板：采用</w:t>
            </w:r>
            <w:r>
              <w:rPr>
                <w:rFonts w:ascii="宋体" w:hAnsi="宋体" w:eastAsia="宋体" w:cs="宋体"/>
                <w:kern w:val="0"/>
                <w:sz w:val="22"/>
                <w:szCs w:val="20"/>
              </w:rPr>
              <w:t xml:space="preserve"> 6mm厚轧制Mn15高锰钢钢板等单层锰钢钢材，或双层材料。</w:t>
            </w:r>
            <w:r>
              <w:rPr>
                <w:rFonts w:ascii="宋体" w:hAnsi="宋体" w:eastAsia="宋体" w:cs="宋体"/>
                <w:kern w:val="0"/>
                <w:sz w:val="22"/>
                <w:szCs w:val="20"/>
                <w:lang w:eastAsia="en-US"/>
              </w:rPr>
              <w:t>使用寿命＞30年；</w:t>
            </w:r>
          </w:p>
        </w:tc>
        <w:tc>
          <w:tcPr>
            <w:tcW w:w="837" w:type="pct"/>
            <w:vMerge w:val="continue"/>
            <w:vAlign w:val="center"/>
          </w:tcPr>
          <w:p w14:paraId="7328F1C5">
            <w:pPr>
              <w:spacing w:line="440" w:lineRule="exact"/>
              <w:jc w:val="center"/>
              <w:textAlignment w:val="center"/>
              <w:rPr>
                <w:rFonts w:ascii="宋体" w:hAnsi="宋体" w:cs="宋体"/>
                <w:kern w:val="0"/>
                <w:sz w:val="22"/>
                <w:szCs w:val="20"/>
                <w:lang w:eastAsia="en-US"/>
              </w:rPr>
            </w:pPr>
          </w:p>
        </w:tc>
        <w:tc>
          <w:tcPr>
            <w:tcW w:w="245" w:type="pct"/>
            <w:vMerge w:val="continue"/>
          </w:tcPr>
          <w:p w14:paraId="0FBAC453">
            <w:pPr>
              <w:spacing w:line="440" w:lineRule="exact"/>
              <w:jc w:val="center"/>
              <w:textAlignment w:val="center"/>
              <w:rPr>
                <w:rFonts w:ascii="宋体" w:hAnsi="宋体" w:cs="宋体"/>
                <w:kern w:val="0"/>
                <w:sz w:val="22"/>
                <w:szCs w:val="20"/>
              </w:rPr>
            </w:pPr>
          </w:p>
        </w:tc>
        <w:tc>
          <w:tcPr>
            <w:tcW w:w="344" w:type="pct"/>
            <w:vMerge w:val="continue"/>
          </w:tcPr>
          <w:p w14:paraId="1E61C0BA">
            <w:pPr>
              <w:spacing w:line="440" w:lineRule="exact"/>
              <w:jc w:val="center"/>
              <w:textAlignment w:val="center"/>
              <w:rPr>
                <w:rFonts w:ascii="宋体" w:hAnsi="宋体" w:cs="宋体"/>
                <w:kern w:val="0"/>
                <w:sz w:val="22"/>
                <w:szCs w:val="20"/>
              </w:rPr>
            </w:pPr>
          </w:p>
        </w:tc>
        <w:tc>
          <w:tcPr>
            <w:tcW w:w="813" w:type="pct"/>
            <w:vMerge w:val="continue"/>
            <w:vAlign w:val="center"/>
          </w:tcPr>
          <w:p w14:paraId="75B72F64">
            <w:pPr>
              <w:spacing w:line="440" w:lineRule="exact"/>
              <w:textAlignment w:val="center"/>
              <w:rPr>
                <w:rFonts w:ascii="宋体" w:hAnsi="宋体" w:cs="宋体"/>
                <w:kern w:val="0"/>
                <w:sz w:val="22"/>
                <w:szCs w:val="20"/>
              </w:rPr>
            </w:pPr>
          </w:p>
        </w:tc>
      </w:tr>
      <w:tr w14:paraId="7FF4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6877B626">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41CB3E46">
            <w:pPr>
              <w:spacing w:line="440" w:lineRule="exact"/>
              <w:textAlignment w:val="center"/>
              <w:rPr>
                <w:rFonts w:ascii="宋体" w:hAnsi="宋体" w:cs="宋体"/>
                <w:kern w:val="0"/>
                <w:sz w:val="22"/>
                <w:szCs w:val="20"/>
                <w:lang w:eastAsia="en-US"/>
              </w:rPr>
            </w:pPr>
          </w:p>
        </w:tc>
        <w:tc>
          <w:tcPr>
            <w:tcW w:w="1873" w:type="pct"/>
            <w:vAlign w:val="center"/>
          </w:tcPr>
          <w:p w14:paraId="04CB0ACA">
            <w:pPr>
              <w:pStyle w:val="133"/>
              <w:numPr>
                <w:ilvl w:val="0"/>
                <w:numId w:val="32"/>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室体顶部与侧面外部设有</w:t>
            </w:r>
            <w:r>
              <w:rPr>
                <w:rFonts w:ascii="宋体" w:hAnsi="宋体" w:eastAsia="宋体" w:cs="宋体"/>
                <w:kern w:val="0"/>
                <w:sz w:val="22"/>
                <w:szCs w:val="20"/>
              </w:rPr>
              <w:t xml:space="preserve"> LED 高亮度照明灯及照射窗口，亮度≥400Lx；</w:t>
            </w:r>
          </w:p>
        </w:tc>
        <w:tc>
          <w:tcPr>
            <w:tcW w:w="837" w:type="pct"/>
            <w:vMerge w:val="continue"/>
            <w:vAlign w:val="center"/>
          </w:tcPr>
          <w:p w14:paraId="62C67FBB">
            <w:pPr>
              <w:spacing w:line="440" w:lineRule="exact"/>
              <w:jc w:val="center"/>
              <w:textAlignment w:val="center"/>
              <w:rPr>
                <w:rFonts w:ascii="宋体" w:hAnsi="宋体" w:cs="宋体"/>
                <w:kern w:val="0"/>
                <w:sz w:val="22"/>
                <w:szCs w:val="20"/>
              </w:rPr>
            </w:pPr>
          </w:p>
        </w:tc>
        <w:tc>
          <w:tcPr>
            <w:tcW w:w="245" w:type="pct"/>
            <w:vMerge w:val="continue"/>
          </w:tcPr>
          <w:p w14:paraId="0772DA88">
            <w:pPr>
              <w:spacing w:line="440" w:lineRule="exact"/>
              <w:jc w:val="center"/>
              <w:textAlignment w:val="center"/>
              <w:rPr>
                <w:rFonts w:ascii="宋体" w:hAnsi="宋体" w:cs="宋体"/>
                <w:kern w:val="0"/>
                <w:sz w:val="22"/>
                <w:szCs w:val="20"/>
              </w:rPr>
            </w:pPr>
          </w:p>
        </w:tc>
        <w:tc>
          <w:tcPr>
            <w:tcW w:w="344" w:type="pct"/>
            <w:vMerge w:val="continue"/>
          </w:tcPr>
          <w:p w14:paraId="50CC6AE2">
            <w:pPr>
              <w:spacing w:line="440" w:lineRule="exact"/>
              <w:jc w:val="center"/>
              <w:textAlignment w:val="center"/>
              <w:rPr>
                <w:rFonts w:ascii="宋体" w:hAnsi="宋体" w:cs="宋体"/>
                <w:kern w:val="0"/>
                <w:sz w:val="22"/>
                <w:szCs w:val="20"/>
              </w:rPr>
            </w:pPr>
          </w:p>
        </w:tc>
        <w:tc>
          <w:tcPr>
            <w:tcW w:w="813" w:type="pct"/>
            <w:vMerge w:val="continue"/>
            <w:vAlign w:val="center"/>
          </w:tcPr>
          <w:p w14:paraId="681CFC8A">
            <w:pPr>
              <w:spacing w:line="440" w:lineRule="exact"/>
              <w:textAlignment w:val="center"/>
              <w:rPr>
                <w:rFonts w:ascii="宋体" w:hAnsi="宋体" w:cs="宋体"/>
                <w:kern w:val="0"/>
                <w:sz w:val="22"/>
                <w:szCs w:val="20"/>
              </w:rPr>
            </w:pPr>
          </w:p>
        </w:tc>
      </w:tr>
      <w:tr w14:paraId="6B350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233CCC08">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0409143E">
            <w:pPr>
              <w:spacing w:line="440" w:lineRule="exact"/>
              <w:textAlignment w:val="center"/>
              <w:rPr>
                <w:rFonts w:ascii="宋体" w:hAnsi="宋体" w:cs="宋体"/>
                <w:kern w:val="0"/>
                <w:sz w:val="22"/>
                <w:szCs w:val="20"/>
              </w:rPr>
            </w:pPr>
          </w:p>
        </w:tc>
        <w:tc>
          <w:tcPr>
            <w:tcW w:w="1873" w:type="pct"/>
            <w:vAlign w:val="center"/>
          </w:tcPr>
          <w:p w14:paraId="6E4CD230">
            <w:pPr>
              <w:pStyle w:val="133"/>
              <w:numPr>
                <w:ilvl w:val="0"/>
                <w:numId w:val="32"/>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两侧设有工作平台用于清钢丸及钢灰，平台可以采用固定式或升降车。</w:t>
            </w:r>
          </w:p>
          <w:p w14:paraId="4F3A49FF">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a</w:t>
            </w:r>
            <w:r>
              <w:rPr>
                <w:rFonts w:ascii="宋体" w:hAnsi="宋体" w:eastAsia="宋体" w:cs="宋体"/>
                <w:kern w:val="0"/>
                <w:sz w:val="22"/>
                <w:szCs w:val="20"/>
              </w:rPr>
              <w:tab/>
            </w:r>
            <w:r>
              <w:rPr>
                <w:rFonts w:ascii="宋体" w:hAnsi="宋体" w:eastAsia="宋体" w:cs="宋体"/>
                <w:kern w:val="0"/>
                <w:sz w:val="22"/>
                <w:szCs w:val="20"/>
              </w:rPr>
              <w:t xml:space="preserve">固定式平台，按照国家标准设计制作，配置安全护栏，便于上下位置安全作业，爬梯采用斜爬梯；平台上面铺设防滑重型钢板网； </w:t>
            </w:r>
          </w:p>
          <w:p w14:paraId="7ACF668C">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b</w:t>
            </w:r>
            <w:r>
              <w:rPr>
                <w:rFonts w:ascii="宋体" w:hAnsi="宋体" w:eastAsia="宋体" w:cs="宋体"/>
                <w:kern w:val="0"/>
                <w:sz w:val="22"/>
                <w:szCs w:val="20"/>
              </w:rPr>
              <w:tab/>
            </w:r>
            <w:r>
              <w:rPr>
                <w:rFonts w:ascii="宋体" w:hAnsi="宋体" w:eastAsia="宋体" w:cs="宋体"/>
                <w:kern w:val="0"/>
                <w:sz w:val="22"/>
                <w:szCs w:val="20"/>
              </w:rPr>
              <w:t>升降车平台，配置防爆电机，运动机构增加相应的防护，防止钢灰等进入；</w:t>
            </w:r>
          </w:p>
        </w:tc>
        <w:tc>
          <w:tcPr>
            <w:tcW w:w="837" w:type="pct"/>
            <w:vMerge w:val="continue"/>
            <w:vAlign w:val="center"/>
          </w:tcPr>
          <w:p w14:paraId="00C01FC6">
            <w:pPr>
              <w:spacing w:line="440" w:lineRule="exact"/>
              <w:jc w:val="center"/>
              <w:textAlignment w:val="center"/>
              <w:rPr>
                <w:rFonts w:ascii="宋体" w:hAnsi="宋体" w:cs="宋体"/>
                <w:kern w:val="0"/>
                <w:sz w:val="22"/>
                <w:szCs w:val="20"/>
              </w:rPr>
            </w:pPr>
          </w:p>
        </w:tc>
        <w:tc>
          <w:tcPr>
            <w:tcW w:w="245" w:type="pct"/>
            <w:vMerge w:val="continue"/>
          </w:tcPr>
          <w:p w14:paraId="2E133DC7">
            <w:pPr>
              <w:spacing w:line="440" w:lineRule="exact"/>
              <w:jc w:val="center"/>
              <w:textAlignment w:val="center"/>
              <w:rPr>
                <w:rFonts w:ascii="宋体" w:hAnsi="宋体" w:cs="宋体"/>
                <w:kern w:val="0"/>
                <w:sz w:val="22"/>
                <w:szCs w:val="20"/>
              </w:rPr>
            </w:pPr>
          </w:p>
        </w:tc>
        <w:tc>
          <w:tcPr>
            <w:tcW w:w="344" w:type="pct"/>
            <w:vMerge w:val="continue"/>
          </w:tcPr>
          <w:p w14:paraId="2924887C">
            <w:pPr>
              <w:spacing w:line="440" w:lineRule="exact"/>
              <w:jc w:val="center"/>
              <w:textAlignment w:val="center"/>
              <w:rPr>
                <w:rFonts w:ascii="宋体" w:hAnsi="宋体" w:cs="宋体"/>
                <w:kern w:val="0"/>
                <w:sz w:val="22"/>
                <w:szCs w:val="20"/>
              </w:rPr>
            </w:pPr>
          </w:p>
        </w:tc>
        <w:tc>
          <w:tcPr>
            <w:tcW w:w="813" w:type="pct"/>
            <w:vMerge w:val="continue"/>
            <w:vAlign w:val="center"/>
          </w:tcPr>
          <w:p w14:paraId="190E1F52">
            <w:pPr>
              <w:spacing w:line="440" w:lineRule="exact"/>
              <w:textAlignment w:val="center"/>
              <w:rPr>
                <w:rFonts w:ascii="宋体" w:hAnsi="宋体" w:cs="宋体"/>
                <w:kern w:val="0"/>
                <w:sz w:val="22"/>
                <w:szCs w:val="20"/>
              </w:rPr>
            </w:pPr>
          </w:p>
        </w:tc>
      </w:tr>
      <w:tr w14:paraId="1312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515D4535">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6411520A">
            <w:pPr>
              <w:spacing w:line="440" w:lineRule="exact"/>
              <w:textAlignment w:val="center"/>
              <w:rPr>
                <w:rFonts w:ascii="宋体" w:hAnsi="宋体" w:cs="宋体"/>
                <w:kern w:val="0"/>
                <w:sz w:val="22"/>
                <w:szCs w:val="20"/>
              </w:rPr>
            </w:pPr>
          </w:p>
        </w:tc>
        <w:tc>
          <w:tcPr>
            <w:tcW w:w="1873" w:type="pct"/>
            <w:vAlign w:val="center"/>
          </w:tcPr>
          <w:p w14:paraId="5C8D77A5">
            <w:pPr>
              <w:pStyle w:val="133"/>
              <w:numPr>
                <w:ilvl w:val="0"/>
                <w:numId w:val="32"/>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收集斗：料斗采用</w:t>
            </w:r>
            <w:r>
              <w:rPr>
                <w:rFonts w:ascii="宋体" w:hAnsi="宋体" w:eastAsia="宋体" w:cs="宋体"/>
                <w:kern w:val="0"/>
                <w:sz w:val="22"/>
                <w:szCs w:val="20"/>
              </w:rPr>
              <w:t>5mm厚16Mn钢板，料斗上部方管支撑的平面铺设穿孔筛板；</w:t>
            </w:r>
          </w:p>
        </w:tc>
        <w:tc>
          <w:tcPr>
            <w:tcW w:w="837" w:type="pct"/>
            <w:vMerge w:val="continue"/>
            <w:vAlign w:val="center"/>
          </w:tcPr>
          <w:p w14:paraId="287A3B54">
            <w:pPr>
              <w:spacing w:line="440" w:lineRule="exact"/>
              <w:jc w:val="center"/>
              <w:textAlignment w:val="center"/>
              <w:rPr>
                <w:rFonts w:ascii="宋体" w:hAnsi="宋体" w:cs="宋体"/>
                <w:kern w:val="0"/>
                <w:sz w:val="22"/>
                <w:szCs w:val="20"/>
              </w:rPr>
            </w:pPr>
          </w:p>
        </w:tc>
        <w:tc>
          <w:tcPr>
            <w:tcW w:w="245" w:type="pct"/>
            <w:vMerge w:val="continue"/>
          </w:tcPr>
          <w:p w14:paraId="18BC1D4C">
            <w:pPr>
              <w:spacing w:line="440" w:lineRule="exact"/>
              <w:jc w:val="center"/>
              <w:textAlignment w:val="center"/>
              <w:rPr>
                <w:rFonts w:ascii="宋体" w:hAnsi="宋体" w:cs="宋体"/>
                <w:kern w:val="0"/>
                <w:sz w:val="22"/>
                <w:szCs w:val="20"/>
              </w:rPr>
            </w:pPr>
          </w:p>
        </w:tc>
        <w:tc>
          <w:tcPr>
            <w:tcW w:w="344" w:type="pct"/>
            <w:vMerge w:val="continue"/>
          </w:tcPr>
          <w:p w14:paraId="61035FD3">
            <w:pPr>
              <w:spacing w:line="440" w:lineRule="exact"/>
              <w:jc w:val="center"/>
              <w:textAlignment w:val="center"/>
              <w:rPr>
                <w:rFonts w:ascii="宋体" w:hAnsi="宋体" w:cs="宋体"/>
                <w:kern w:val="0"/>
                <w:sz w:val="22"/>
                <w:szCs w:val="20"/>
              </w:rPr>
            </w:pPr>
          </w:p>
        </w:tc>
        <w:tc>
          <w:tcPr>
            <w:tcW w:w="813" w:type="pct"/>
            <w:vMerge w:val="continue"/>
            <w:vAlign w:val="center"/>
          </w:tcPr>
          <w:p w14:paraId="608EE0A5">
            <w:pPr>
              <w:spacing w:line="440" w:lineRule="exact"/>
              <w:textAlignment w:val="center"/>
              <w:rPr>
                <w:rFonts w:ascii="宋体" w:hAnsi="宋体" w:cs="宋体"/>
                <w:kern w:val="0"/>
                <w:sz w:val="22"/>
                <w:szCs w:val="20"/>
              </w:rPr>
            </w:pPr>
          </w:p>
        </w:tc>
      </w:tr>
      <w:tr w14:paraId="4B52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28BD2EA2">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7D7E05ED">
            <w:pPr>
              <w:spacing w:line="440" w:lineRule="exact"/>
              <w:textAlignment w:val="center"/>
              <w:rPr>
                <w:rFonts w:ascii="宋体" w:hAnsi="宋体" w:cs="宋体"/>
                <w:kern w:val="0"/>
                <w:sz w:val="22"/>
                <w:szCs w:val="20"/>
              </w:rPr>
            </w:pPr>
          </w:p>
        </w:tc>
        <w:tc>
          <w:tcPr>
            <w:tcW w:w="1873" w:type="pct"/>
            <w:vAlign w:val="center"/>
          </w:tcPr>
          <w:p w14:paraId="7FC2C226">
            <w:pPr>
              <w:pStyle w:val="133"/>
              <w:numPr>
                <w:ilvl w:val="0"/>
                <w:numId w:val="32"/>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自动开关大门；</w:t>
            </w:r>
          </w:p>
        </w:tc>
        <w:tc>
          <w:tcPr>
            <w:tcW w:w="837" w:type="pct"/>
            <w:vMerge w:val="continue"/>
            <w:vAlign w:val="center"/>
          </w:tcPr>
          <w:p w14:paraId="7724F10C">
            <w:pPr>
              <w:spacing w:line="440" w:lineRule="exact"/>
              <w:jc w:val="center"/>
              <w:textAlignment w:val="center"/>
              <w:rPr>
                <w:rFonts w:ascii="宋体" w:hAnsi="宋体" w:cs="宋体"/>
                <w:kern w:val="0"/>
                <w:sz w:val="22"/>
                <w:szCs w:val="20"/>
              </w:rPr>
            </w:pPr>
          </w:p>
        </w:tc>
        <w:tc>
          <w:tcPr>
            <w:tcW w:w="245" w:type="pct"/>
            <w:vMerge w:val="continue"/>
          </w:tcPr>
          <w:p w14:paraId="58D8C620">
            <w:pPr>
              <w:spacing w:line="440" w:lineRule="exact"/>
              <w:jc w:val="center"/>
              <w:textAlignment w:val="center"/>
              <w:rPr>
                <w:rFonts w:ascii="宋体" w:hAnsi="宋体" w:cs="宋体"/>
                <w:kern w:val="0"/>
                <w:sz w:val="22"/>
                <w:szCs w:val="20"/>
              </w:rPr>
            </w:pPr>
          </w:p>
        </w:tc>
        <w:tc>
          <w:tcPr>
            <w:tcW w:w="344" w:type="pct"/>
            <w:vMerge w:val="continue"/>
          </w:tcPr>
          <w:p w14:paraId="2B1E8551">
            <w:pPr>
              <w:spacing w:line="440" w:lineRule="exact"/>
              <w:jc w:val="center"/>
              <w:textAlignment w:val="center"/>
              <w:rPr>
                <w:rFonts w:ascii="宋体" w:hAnsi="宋体" w:cs="宋体"/>
                <w:kern w:val="0"/>
                <w:sz w:val="22"/>
                <w:szCs w:val="20"/>
              </w:rPr>
            </w:pPr>
          </w:p>
        </w:tc>
        <w:tc>
          <w:tcPr>
            <w:tcW w:w="813" w:type="pct"/>
            <w:vMerge w:val="continue"/>
            <w:vAlign w:val="center"/>
          </w:tcPr>
          <w:p w14:paraId="457810A7">
            <w:pPr>
              <w:spacing w:line="440" w:lineRule="exact"/>
              <w:textAlignment w:val="center"/>
              <w:rPr>
                <w:rFonts w:ascii="宋体" w:hAnsi="宋体" w:cs="宋体"/>
                <w:kern w:val="0"/>
                <w:sz w:val="22"/>
                <w:szCs w:val="20"/>
              </w:rPr>
            </w:pPr>
          </w:p>
        </w:tc>
      </w:tr>
      <w:tr w14:paraId="0C3D9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42B4AA7E">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2CB1B17E">
            <w:pPr>
              <w:spacing w:line="440" w:lineRule="exact"/>
              <w:textAlignment w:val="center"/>
              <w:rPr>
                <w:rFonts w:ascii="宋体" w:hAnsi="宋体" w:cs="宋体"/>
                <w:kern w:val="0"/>
                <w:sz w:val="22"/>
                <w:szCs w:val="20"/>
              </w:rPr>
            </w:pPr>
          </w:p>
        </w:tc>
        <w:tc>
          <w:tcPr>
            <w:tcW w:w="1873" w:type="pct"/>
            <w:vAlign w:val="center"/>
          </w:tcPr>
          <w:p w14:paraId="0D3FE060">
            <w:pPr>
              <w:pStyle w:val="133"/>
              <w:numPr>
                <w:ilvl w:val="0"/>
                <w:numId w:val="3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室体顶部周边均设有安全护栏；</w:t>
            </w:r>
          </w:p>
        </w:tc>
        <w:tc>
          <w:tcPr>
            <w:tcW w:w="837" w:type="pct"/>
            <w:vMerge w:val="continue"/>
            <w:vAlign w:val="center"/>
          </w:tcPr>
          <w:p w14:paraId="3B13BF25">
            <w:pPr>
              <w:spacing w:line="440" w:lineRule="exact"/>
              <w:jc w:val="center"/>
              <w:textAlignment w:val="center"/>
              <w:rPr>
                <w:rFonts w:ascii="宋体" w:hAnsi="宋体" w:cs="宋体"/>
                <w:kern w:val="0"/>
                <w:sz w:val="22"/>
                <w:szCs w:val="20"/>
              </w:rPr>
            </w:pPr>
          </w:p>
        </w:tc>
        <w:tc>
          <w:tcPr>
            <w:tcW w:w="245" w:type="pct"/>
            <w:vMerge w:val="continue"/>
          </w:tcPr>
          <w:p w14:paraId="7F24EECB">
            <w:pPr>
              <w:spacing w:line="440" w:lineRule="exact"/>
              <w:jc w:val="center"/>
              <w:textAlignment w:val="center"/>
              <w:rPr>
                <w:rFonts w:ascii="宋体" w:hAnsi="宋体" w:cs="宋体"/>
                <w:kern w:val="0"/>
                <w:sz w:val="22"/>
                <w:szCs w:val="20"/>
              </w:rPr>
            </w:pPr>
          </w:p>
        </w:tc>
        <w:tc>
          <w:tcPr>
            <w:tcW w:w="344" w:type="pct"/>
            <w:vMerge w:val="continue"/>
          </w:tcPr>
          <w:p w14:paraId="1EE96C82">
            <w:pPr>
              <w:spacing w:line="440" w:lineRule="exact"/>
              <w:jc w:val="center"/>
              <w:textAlignment w:val="center"/>
              <w:rPr>
                <w:rFonts w:ascii="宋体" w:hAnsi="宋体" w:cs="宋体"/>
                <w:kern w:val="0"/>
                <w:sz w:val="22"/>
                <w:szCs w:val="20"/>
              </w:rPr>
            </w:pPr>
          </w:p>
        </w:tc>
        <w:tc>
          <w:tcPr>
            <w:tcW w:w="813" w:type="pct"/>
            <w:vMerge w:val="continue"/>
            <w:vAlign w:val="center"/>
          </w:tcPr>
          <w:p w14:paraId="217101F5">
            <w:pPr>
              <w:spacing w:line="440" w:lineRule="exact"/>
              <w:textAlignment w:val="center"/>
              <w:rPr>
                <w:rFonts w:ascii="宋体" w:hAnsi="宋体" w:cs="宋体"/>
                <w:kern w:val="0"/>
                <w:sz w:val="22"/>
                <w:szCs w:val="20"/>
              </w:rPr>
            </w:pPr>
          </w:p>
        </w:tc>
      </w:tr>
      <w:tr w14:paraId="38E6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1E6BF0DD">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488CA6EE">
            <w:pPr>
              <w:spacing w:line="440" w:lineRule="exact"/>
              <w:textAlignment w:val="center"/>
              <w:rPr>
                <w:rFonts w:ascii="宋体" w:hAnsi="宋体" w:cs="宋体"/>
                <w:kern w:val="0"/>
                <w:sz w:val="22"/>
                <w:szCs w:val="20"/>
              </w:rPr>
            </w:pPr>
          </w:p>
        </w:tc>
        <w:tc>
          <w:tcPr>
            <w:tcW w:w="1873" w:type="pct"/>
            <w:vAlign w:val="center"/>
          </w:tcPr>
          <w:p w14:paraId="076641C9">
            <w:pPr>
              <w:pStyle w:val="133"/>
              <w:numPr>
                <w:ilvl w:val="0"/>
                <w:numId w:val="3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配置2组压缩空气清理钢丸、灰吹扫枪。</w:t>
            </w:r>
          </w:p>
        </w:tc>
        <w:tc>
          <w:tcPr>
            <w:tcW w:w="837" w:type="pct"/>
            <w:vMerge w:val="continue"/>
            <w:vAlign w:val="center"/>
          </w:tcPr>
          <w:p w14:paraId="4FC59F66">
            <w:pPr>
              <w:spacing w:line="440" w:lineRule="exact"/>
              <w:jc w:val="center"/>
              <w:textAlignment w:val="center"/>
              <w:rPr>
                <w:rFonts w:ascii="宋体" w:hAnsi="宋体" w:cs="宋体"/>
                <w:kern w:val="0"/>
                <w:sz w:val="22"/>
                <w:szCs w:val="20"/>
              </w:rPr>
            </w:pPr>
          </w:p>
        </w:tc>
        <w:tc>
          <w:tcPr>
            <w:tcW w:w="245" w:type="pct"/>
            <w:vMerge w:val="continue"/>
          </w:tcPr>
          <w:p w14:paraId="42C0CB5C">
            <w:pPr>
              <w:spacing w:line="440" w:lineRule="exact"/>
              <w:jc w:val="center"/>
              <w:textAlignment w:val="center"/>
              <w:rPr>
                <w:rFonts w:ascii="宋体" w:hAnsi="宋体" w:cs="宋体"/>
                <w:kern w:val="0"/>
                <w:sz w:val="22"/>
                <w:szCs w:val="20"/>
              </w:rPr>
            </w:pPr>
          </w:p>
        </w:tc>
        <w:tc>
          <w:tcPr>
            <w:tcW w:w="344" w:type="pct"/>
            <w:vMerge w:val="continue"/>
          </w:tcPr>
          <w:p w14:paraId="286E19AB">
            <w:pPr>
              <w:spacing w:line="440" w:lineRule="exact"/>
              <w:jc w:val="center"/>
              <w:textAlignment w:val="center"/>
              <w:rPr>
                <w:rFonts w:ascii="宋体" w:hAnsi="宋体" w:cs="宋体"/>
                <w:kern w:val="0"/>
                <w:sz w:val="22"/>
                <w:szCs w:val="20"/>
              </w:rPr>
            </w:pPr>
          </w:p>
        </w:tc>
        <w:tc>
          <w:tcPr>
            <w:tcW w:w="813" w:type="pct"/>
            <w:vMerge w:val="continue"/>
            <w:vAlign w:val="center"/>
          </w:tcPr>
          <w:p w14:paraId="3377B957">
            <w:pPr>
              <w:spacing w:line="440" w:lineRule="exact"/>
              <w:textAlignment w:val="center"/>
              <w:rPr>
                <w:rFonts w:ascii="宋体" w:hAnsi="宋体" w:cs="宋体"/>
                <w:kern w:val="0"/>
                <w:sz w:val="22"/>
                <w:szCs w:val="20"/>
              </w:rPr>
            </w:pPr>
          </w:p>
        </w:tc>
      </w:tr>
      <w:tr w14:paraId="48DD9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7BD35D35">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6597AEF5">
            <w:pPr>
              <w:spacing w:line="440" w:lineRule="exact"/>
              <w:textAlignment w:val="center"/>
              <w:rPr>
                <w:rFonts w:ascii="宋体" w:hAnsi="宋体" w:cs="宋体"/>
                <w:kern w:val="0"/>
                <w:sz w:val="22"/>
                <w:szCs w:val="20"/>
              </w:rPr>
            </w:pPr>
          </w:p>
        </w:tc>
        <w:tc>
          <w:tcPr>
            <w:tcW w:w="1873" w:type="pct"/>
            <w:vAlign w:val="center"/>
          </w:tcPr>
          <w:p w14:paraId="2AD86CCD">
            <w:pPr>
              <w:pStyle w:val="133"/>
              <w:numPr>
                <w:ilvl w:val="0"/>
                <w:numId w:val="3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配置车箱前、后板补喷丸设备及配套，1套两把喷枪，喷砂罐自动加料。</w:t>
            </w:r>
          </w:p>
        </w:tc>
        <w:tc>
          <w:tcPr>
            <w:tcW w:w="837" w:type="pct"/>
            <w:vMerge w:val="continue"/>
            <w:vAlign w:val="center"/>
          </w:tcPr>
          <w:p w14:paraId="0D56A409">
            <w:pPr>
              <w:spacing w:line="440" w:lineRule="exact"/>
              <w:jc w:val="center"/>
              <w:textAlignment w:val="center"/>
              <w:rPr>
                <w:rFonts w:ascii="宋体" w:hAnsi="宋体" w:cs="宋体"/>
                <w:kern w:val="0"/>
                <w:sz w:val="22"/>
                <w:szCs w:val="20"/>
              </w:rPr>
            </w:pPr>
          </w:p>
        </w:tc>
        <w:tc>
          <w:tcPr>
            <w:tcW w:w="245" w:type="pct"/>
            <w:vMerge w:val="continue"/>
          </w:tcPr>
          <w:p w14:paraId="37FED5C3">
            <w:pPr>
              <w:spacing w:line="440" w:lineRule="exact"/>
              <w:jc w:val="center"/>
              <w:textAlignment w:val="center"/>
              <w:rPr>
                <w:rFonts w:ascii="宋体" w:hAnsi="宋体" w:cs="宋体"/>
                <w:kern w:val="0"/>
                <w:sz w:val="22"/>
                <w:szCs w:val="20"/>
              </w:rPr>
            </w:pPr>
          </w:p>
        </w:tc>
        <w:tc>
          <w:tcPr>
            <w:tcW w:w="344" w:type="pct"/>
            <w:vMerge w:val="continue"/>
          </w:tcPr>
          <w:p w14:paraId="7A51EA96">
            <w:pPr>
              <w:spacing w:line="440" w:lineRule="exact"/>
              <w:jc w:val="center"/>
              <w:textAlignment w:val="center"/>
              <w:rPr>
                <w:rFonts w:ascii="宋体" w:hAnsi="宋体" w:cs="宋体"/>
                <w:kern w:val="0"/>
                <w:sz w:val="22"/>
                <w:szCs w:val="20"/>
              </w:rPr>
            </w:pPr>
          </w:p>
        </w:tc>
        <w:tc>
          <w:tcPr>
            <w:tcW w:w="813" w:type="pct"/>
            <w:vMerge w:val="continue"/>
            <w:vAlign w:val="center"/>
          </w:tcPr>
          <w:p w14:paraId="1980C13C">
            <w:pPr>
              <w:spacing w:line="440" w:lineRule="exact"/>
              <w:textAlignment w:val="center"/>
              <w:rPr>
                <w:rFonts w:ascii="宋体" w:hAnsi="宋体" w:cs="宋体"/>
                <w:kern w:val="0"/>
                <w:sz w:val="22"/>
                <w:szCs w:val="20"/>
              </w:rPr>
            </w:pPr>
          </w:p>
        </w:tc>
      </w:tr>
      <w:tr w14:paraId="43970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0449E795">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00D54143">
            <w:pPr>
              <w:spacing w:line="440" w:lineRule="exact"/>
              <w:textAlignment w:val="center"/>
              <w:rPr>
                <w:rFonts w:ascii="宋体" w:hAnsi="宋体" w:cs="宋体"/>
                <w:kern w:val="0"/>
                <w:sz w:val="22"/>
                <w:szCs w:val="20"/>
              </w:rPr>
            </w:pPr>
          </w:p>
        </w:tc>
        <w:tc>
          <w:tcPr>
            <w:tcW w:w="1873" w:type="pct"/>
            <w:vAlign w:val="center"/>
          </w:tcPr>
          <w:p w14:paraId="5DA56C17">
            <w:pPr>
              <w:pStyle w:val="133"/>
              <w:numPr>
                <w:ilvl w:val="0"/>
                <w:numId w:val="3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侧面设置安全门（四门），与手动抛丸连锁。</w:t>
            </w:r>
          </w:p>
        </w:tc>
        <w:tc>
          <w:tcPr>
            <w:tcW w:w="837" w:type="pct"/>
            <w:vMerge w:val="continue"/>
            <w:vAlign w:val="center"/>
          </w:tcPr>
          <w:p w14:paraId="6C47DEBA">
            <w:pPr>
              <w:spacing w:line="440" w:lineRule="exact"/>
              <w:jc w:val="center"/>
              <w:textAlignment w:val="center"/>
              <w:rPr>
                <w:rFonts w:ascii="宋体" w:hAnsi="宋体" w:cs="宋体"/>
                <w:kern w:val="0"/>
                <w:sz w:val="22"/>
                <w:szCs w:val="20"/>
              </w:rPr>
            </w:pPr>
          </w:p>
        </w:tc>
        <w:tc>
          <w:tcPr>
            <w:tcW w:w="245" w:type="pct"/>
            <w:vMerge w:val="continue"/>
          </w:tcPr>
          <w:p w14:paraId="61624FCD">
            <w:pPr>
              <w:spacing w:line="440" w:lineRule="exact"/>
              <w:jc w:val="center"/>
              <w:textAlignment w:val="center"/>
              <w:rPr>
                <w:rFonts w:ascii="宋体" w:hAnsi="宋体" w:cs="宋体"/>
                <w:kern w:val="0"/>
                <w:sz w:val="22"/>
                <w:szCs w:val="20"/>
              </w:rPr>
            </w:pPr>
          </w:p>
        </w:tc>
        <w:tc>
          <w:tcPr>
            <w:tcW w:w="344" w:type="pct"/>
            <w:vMerge w:val="continue"/>
          </w:tcPr>
          <w:p w14:paraId="34D161CF">
            <w:pPr>
              <w:spacing w:line="440" w:lineRule="exact"/>
              <w:jc w:val="center"/>
              <w:textAlignment w:val="center"/>
              <w:rPr>
                <w:rFonts w:ascii="宋体" w:hAnsi="宋体" w:cs="宋体"/>
                <w:kern w:val="0"/>
                <w:sz w:val="22"/>
                <w:szCs w:val="20"/>
              </w:rPr>
            </w:pPr>
          </w:p>
        </w:tc>
        <w:tc>
          <w:tcPr>
            <w:tcW w:w="813" w:type="pct"/>
            <w:vMerge w:val="continue"/>
            <w:vAlign w:val="center"/>
          </w:tcPr>
          <w:p w14:paraId="7A42BC3C">
            <w:pPr>
              <w:spacing w:line="440" w:lineRule="exact"/>
              <w:textAlignment w:val="center"/>
              <w:rPr>
                <w:rFonts w:ascii="宋体" w:hAnsi="宋体" w:cs="宋体"/>
                <w:kern w:val="0"/>
                <w:sz w:val="22"/>
                <w:szCs w:val="20"/>
              </w:rPr>
            </w:pPr>
          </w:p>
        </w:tc>
      </w:tr>
      <w:tr w14:paraId="6226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185C135D">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3868EE00">
            <w:pPr>
              <w:spacing w:line="440" w:lineRule="exact"/>
              <w:textAlignment w:val="center"/>
              <w:rPr>
                <w:rFonts w:ascii="宋体" w:hAnsi="宋体" w:cs="宋体"/>
                <w:kern w:val="0"/>
                <w:sz w:val="22"/>
                <w:szCs w:val="20"/>
              </w:rPr>
            </w:pPr>
          </w:p>
        </w:tc>
        <w:tc>
          <w:tcPr>
            <w:tcW w:w="1873" w:type="pct"/>
            <w:vAlign w:val="center"/>
          </w:tcPr>
          <w:p w14:paraId="335FAA54">
            <w:pPr>
              <w:pStyle w:val="133"/>
              <w:numPr>
                <w:ilvl w:val="0"/>
                <w:numId w:val="3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设置标准观察口。</w:t>
            </w:r>
          </w:p>
        </w:tc>
        <w:tc>
          <w:tcPr>
            <w:tcW w:w="837" w:type="pct"/>
            <w:vMerge w:val="continue"/>
            <w:vAlign w:val="center"/>
          </w:tcPr>
          <w:p w14:paraId="6E857FFA">
            <w:pPr>
              <w:spacing w:line="440" w:lineRule="exact"/>
              <w:jc w:val="center"/>
              <w:textAlignment w:val="center"/>
              <w:rPr>
                <w:rFonts w:ascii="宋体" w:hAnsi="宋体" w:cs="宋体"/>
                <w:kern w:val="0"/>
                <w:sz w:val="22"/>
                <w:szCs w:val="20"/>
              </w:rPr>
            </w:pPr>
          </w:p>
        </w:tc>
        <w:tc>
          <w:tcPr>
            <w:tcW w:w="245" w:type="pct"/>
            <w:vMerge w:val="continue"/>
          </w:tcPr>
          <w:p w14:paraId="02500245">
            <w:pPr>
              <w:spacing w:line="440" w:lineRule="exact"/>
              <w:jc w:val="center"/>
              <w:textAlignment w:val="center"/>
              <w:rPr>
                <w:rFonts w:ascii="宋体" w:hAnsi="宋体" w:cs="宋体"/>
                <w:kern w:val="0"/>
                <w:sz w:val="22"/>
                <w:szCs w:val="20"/>
              </w:rPr>
            </w:pPr>
          </w:p>
        </w:tc>
        <w:tc>
          <w:tcPr>
            <w:tcW w:w="344" w:type="pct"/>
            <w:vMerge w:val="continue"/>
          </w:tcPr>
          <w:p w14:paraId="63F1DF97">
            <w:pPr>
              <w:spacing w:line="440" w:lineRule="exact"/>
              <w:jc w:val="center"/>
              <w:textAlignment w:val="center"/>
              <w:rPr>
                <w:rFonts w:ascii="宋体" w:hAnsi="宋体" w:cs="宋体"/>
                <w:kern w:val="0"/>
                <w:sz w:val="22"/>
                <w:szCs w:val="20"/>
              </w:rPr>
            </w:pPr>
          </w:p>
        </w:tc>
        <w:tc>
          <w:tcPr>
            <w:tcW w:w="813" w:type="pct"/>
            <w:vMerge w:val="continue"/>
            <w:vAlign w:val="center"/>
          </w:tcPr>
          <w:p w14:paraId="103B62B5">
            <w:pPr>
              <w:spacing w:line="440" w:lineRule="exact"/>
              <w:textAlignment w:val="center"/>
              <w:rPr>
                <w:rFonts w:ascii="宋体" w:hAnsi="宋体" w:cs="宋体"/>
                <w:kern w:val="0"/>
                <w:sz w:val="22"/>
                <w:szCs w:val="20"/>
              </w:rPr>
            </w:pPr>
          </w:p>
        </w:tc>
      </w:tr>
      <w:tr w14:paraId="2249D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vAlign w:val="center"/>
          </w:tcPr>
          <w:p w14:paraId="6A3708B0">
            <w:pPr>
              <w:pStyle w:val="133"/>
              <w:numPr>
                <w:ilvl w:val="0"/>
                <w:numId w:val="91"/>
              </w:numPr>
              <w:spacing w:line="440" w:lineRule="exact"/>
              <w:ind w:firstLineChars="0"/>
              <w:jc w:val="center"/>
              <w:textAlignment w:val="center"/>
              <w:rPr>
                <w:rFonts w:ascii="宋体" w:hAnsi="宋体" w:eastAsia="宋体" w:cs="宋体"/>
                <w:kern w:val="0"/>
                <w:sz w:val="22"/>
                <w:szCs w:val="20"/>
              </w:rPr>
            </w:pPr>
          </w:p>
        </w:tc>
        <w:tc>
          <w:tcPr>
            <w:tcW w:w="476" w:type="pct"/>
            <w:vMerge w:val="restart"/>
            <w:vAlign w:val="center"/>
          </w:tcPr>
          <w:p w14:paraId="1B9D1AC8">
            <w:pPr>
              <w:spacing w:line="440" w:lineRule="exact"/>
              <w:textAlignment w:val="center"/>
              <w:rPr>
                <w:rFonts w:ascii="宋体" w:hAnsi="宋体" w:cs="宋体"/>
                <w:kern w:val="0"/>
                <w:sz w:val="22"/>
                <w:szCs w:val="20"/>
              </w:rPr>
            </w:pPr>
            <w:r>
              <w:rPr>
                <w:rFonts w:hint="eastAsia" w:ascii="宋体" w:hAnsi="宋体" w:cs="宋体"/>
                <w:kern w:val="0"/>
                <w:sz w:val="22"/>
                <w:szCs w:val="20"/>
                <w:lang w:eastAsia="en-US"/>
              </w:rPr>
              <w:t>室体顶部密封</w:t>
            </w:r>
          </w:p>
        </w:tc>
        <w:tc>
          <w:tcPr>
            <w:tcW w:w="1873" w:type="pct"/>
            <w:vAlign w:val="center"/>
          </w:tcPr>
          <w:p w14:paraId="14164DC5">
            <w:pPr>
              <w:spacing w:line="440" w:lineRule="exact"/>
              <w:textAlignment w:val="center"/>
              <w:rPr>
                <w:rFonts w:ascii="宋体" w:hAnsi="宋体" w:cs="宋体"/>
                <w:kern w:val="0"/>
                <w:sz w:val="22"/>
                <w:szCs w:val="20"/>
              </w:rPr>
            </w:pPr>
            <w:r>
              <w:rPr>
                <w:rFonts w:ascii="宋体" w:hAnsi="宋体" w:cs="宋体"/>
                <w:kern w:val="0"/>
                <w:sz w:val="22"/>
                <w:szCs w:val="20"/>
              </w:rPr>
              <w:t>1)</w:t>
            </w:r>
            <w:r>
              <w:rPr>
                <w:rFonts w:ascii="宋体" w:hAnsi="宋体" w:cs="宋体"/>
                <w:kern w:val="0"/>
                <w:sz w:val="22"/>
                <w:szCs w:val="20"/>
              </w:rPr>
              <w:tab/>
            </w:r>
            <w:r>
              <w:rPr>
                <w:rFonts w:ascii="宋体" w:hAnsi="宋体" w:cs="宋体"/>
                <w:kern w:val="0"/>
                <w:sz w:val="22"/>
                <w:szCs w:val="20"/>
              </w:rPr>
              <w:t>采用迷宫式多层密封结构，由Mn13高锰钢、聚氨酯板、尼龙毛排等组成，防止丸料反弹出室体外；</w:t>
            </w:r>
          </w:p>
        </w:tc>
        <w:tc>
          <w:tcPr>
            <w:tcW w:w="837" w:type="pct"/>
            <w:vMerge w:val="restart"/>
            <w:vAlign w:val="center"/>
          </w:tcPr>
          <w:p w14:paraId="74F9E6D6">
            <w:pPr>
              <w:spacing w:line="440" w:lineRule="exact"/>
              <w:jc w:val="center"/>
              <w:textAlignment w:val="center"/>
              <w:rPr>
                <w:rFonts w:ascii="宋体" w:hAnsi="宋体" w:cs="宋体"/>
                <w:color w:val="EE0000"/>
                <w:kern w:val="0"/>
                <w:sz w:val="22"/>
                <w:szCs w:val="20"/>
              </w:rPr>
            </w:pPr>
            <w:r>
              <w:rPr>
                <w:rFonts w:ascii="宋体" w:hAnsi="宋体" w:cs="宋体"/>
                <w:color w:val="EE0000"/>
                <w:kern w:val="0"/>
                <w:sz w:val="22"/>
                <w:szCs w:val="20"/>
              </w:rPr>
              <w:t>轧制Mn13或Mn15高锰钢钢板</w:t>
            </w:r>
            <w:r>
              <w:rPr>
                <w:rFonts w:hint="eastAsia" w:ascii="宋体" w:hAnsi="宋体" w:cs="宋体"/>
                <w:color w:val="EE0000"/>
                <w:kern w:val="0"/>
                <w:sz w:val="22"/>
                <w:szCs w:val="20"/>
              </w:rPr>
              <w:t>品牌：</w:t>
            </w:r>
          </w:p>
          <w:p w14:paraId="45FB5D67">
            <w:pPr>
              <w:spacing w:line="440" w:lineRule="exact"/>
              <w:jc w:val="center"/>
              <w:textAlignment w:val="center"/>
              <w:rPr>
                <w:rFonts w:ascii="宋体" w:hAnsi="宋体" w:cs="宋体"/>
                <w:kern w:val="0"/>
                <w:sz w:val="22"/>
                <w:szCs w:val="20"/>
              </w:rPr>
            </w:pPr>
            <w:r>
              <w:rPr>
                <w:rFonts w:hint="eastAsia" w:ascii="宋体" w:hAnsi="宋体" w:cs="宋体"/>
                <w:color w:val="EE0000"/>
                <w:kern w:val="0"/>
                <w:sz w:val="22"/>
                <w:szCs w:val="20"/>
              </w:rPr>
              <w:t>太钢/涟钢/安钢</w:t>
            </w:r>
          </w:p>
        </w:tc>
        <w:tc>
          <w:tcPr>
            <w:tcW w:w="245" w:type="pct"/>
            <w:vMerge w:val="restart"/>
          </w:tcPr>
          <w:p w14:paraId="3826081E">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1079FE4B">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vAlign w:val="center"/>
          </w:tcPr>
          <w:p w14:paraId="4DB0B21A">
            <w:pPr>
              <w:spacing w:line="440" w:lineRule="exact"/>
              <w:textAlignment w:val="center"/>
              <w:rPr>
                <w:rFonts w:ascii="宋体" w:hAnsi="宋体" w:cs="宋体"/>
                <w:kern w:val="0"/>
                <w:sz w:val="22"/>
                <w:szCs w:val="20"/>
              </w:rPr>
            </w:pPr>
          </w:p>
        </w:tc>
      </w:tr>
      <w:tr w14:paraId="797E0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2B3CDE5F">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4C25B6AE">
            <w:pPr>
              <w:spacing w:line="440" w:lineRule="exact"/>
              <w:textAlignment w:val="center"/>
              <w:rPr>
                <w:rFonts w:ascii="宋体" w:hAnsi="宋体" w:cs="宋体"/>
                <w:kern w:val="0"/>
                <w:sz w:val="22"/>
                <w:szCs w:val="20"/>
              </w:rPr>
            </w:pPr>
          </w:p>
        </w:tc>
        <w:tc>
          <w:tcPr>
            <w:tcW w:w="1873" w:type="pct"/>
            <w:vAlign w:val="center"/>
          </w:tcPr>
          <w:p w14:paraId="32A67DDF">
            <w:pPr>
              <w:spacing w:line="440" w:lineRule="exact"/>
              <w:textAlignment w:val="center"/>
              <w:rPr>
                <w:rFonts w:ascii="宋体" w:hAnsi="宋体" w:cs="宋体"/>
                <w:kern w:val="0"/>
                <w:sz w:val="22"/>
                <w:szCs w:val="20"/>
              </w:rPr>
            </w:pPr>
            <w:r>
              <w:rPr>
                <w:rFonts w:ascii="宋体" w:hAnsi="宋体" w:cs="宋体"/>
                <w:kern w:val="0"/>
                <w:sz w:val="22"/>
                <w:szCs w:val="20"/>
              </w:rPr>
              <w:t>2)</w:t>
            </w:r>
            <w:r>
              <w:rPr>
                <w:rFonts w:ascii="宋体" w:hAnsi="宋体" w:cs="宋体"/>
                <w:kern w:val="0"/>
                <w:sz w:val="22"/>
                <w:szCs w:val="20"/>
              </w:rPr>
              <w:tab/>
            </w:r>
            <w:r>
              <w:rPr>
                <w:rFonts w:ascii="宋体" w:hAnsi="宋体" w:cs="宋体"/>
                <w:kern w:val="0"/>
                <w:sz w:val="22"/>
                <w:szCs w:val="20"/>
              </w:rPr>
              <w:t>护板寿命：＞30000小时；其它柔性密封件寿命：＞10000小时。</w:t>
            </w:r>
          </w:p>
        </w:tc>
        <w:tc>
          <w:tcPr>
            <w:tcW w:w="837" w:type="pct"/>
            <w:vMerge w:val="continue"/>
            <w:vAlign w:val="center"/>
          </w:tcPr>
          <w:p w14:paraId="5BD48720">
            <w:pPr>
              <w:spacing w:line="440" w:lineRule="exact"/>
              <w:jc w:val="center"/>
              <w:textAlignment w:val="center"/>
              <w:rPr>
                <w:rFonts w:ascii="宋体" w:hAnsi="宋体" w:cs="宋体"/>
                <w:kern w:val="0"/>
                <w:sz w:val="22"/>
                <w:szCs w:val="20"/>
              </w:rPr>
            </w:pPr>
          </w:p>
        </w:tc>
        <w:tc>
          <w:tcPr>
            <w:tcW w:w="245" w:type="pct"/>
            <w:vMerge w:val="continue"/>
          </w:tcPr>
          <w:p w14:paraId="68163C77">
            <w:pPr>
              <w:spacing w:line="440" w:lineRule="exact"/>
              <w:jc w:val="center"/>
              <w:textAlignment w:val="center"/>
              <w:rPr>
                <w:rFonts w:ascii="宋体" w:hAnsi="宋体" w:cs="宋体"/>
                <w:kern w:val="0"/>
                <w:sz w:val="22"/>
                <w:szCs w:val="20"/>
              </w:rPr>
            </w:pPr>
          </w:p>
        </w:tc>
        <w:tc>
          <w:tcPr>
            <w:tcW w:w="344" w:type="pct"/>
            <w:vMerge w:val="continue"/>
          </w:tcPr>
          <w:p w14:paraId="5AF3DE4A">
            <w:pPr>
              <w:spacing w:line="440" w:lineRule="exact"/>
              <w:jc w:val="center"/>
              <w:textAlignment w:val="center"/>
              <w:rPr>
                <w:rFonts w:ascii="宋体" w:hAnsi="宋体" w:cs="宋体"/>
                <w:kern w:val="0"/>
                <w:sz w:val="22"/>
                <w:szCs w:val="20"/>
              </w:rPr>
            </w:pPr>
          </w:p>
        </w:tc>
        <w:tc>
          <w:tcPr>
            <w:tcW w:w="813" w:type="pct"/>
            <w:vMerge w:val="continue"/>
            <w:vAlign w:val="center"/>
          </w:tcPr>
          <w:p w14:paraId="5F34B7FD">
            <w:pPr>
              <w:spacing w:line="440" w:lineRule="exact"/>
              <w:textAlignment w:val="center"/>
              <w:rPr>
                <w:rFonts w:ascii="宋体" w:hAnsi="宋体" w:cs="宋体"/>
                <w:kern w:val="0"/>
                <w:sz w:val="22"/>
                <w:szCs w:val="20"/>
              </w:rPr>
            </w:pPr>
          </w:p>
        </w:tc>
      </w:tr>
      <w:tr w14:paraId="39E8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02024216">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72A17543">
            <w:pPr>
              <w:spacing w:line="440" w:lineRule="exact"/>
              <w:textAlignment w:val="center"/>
              <w:rPr>
                <w:rFonts w:ascii="宋体" w:hAnsi="宋体" w:cs="宋体"/>
                <w:kern w:val="0"/>
                <w:sz w:val="22"/>
                <w:szCs w:val="20"/>
              </w:rPr>
            </w:pPr>
          </w:p>
        </w:tc>
        <w:tc>
          <w:tcPr>
            <w:tcW w:w="1873" w:type="pct"/>
            <w:vAlign w:val="center"/>
          </w:tcPr>
          <w:p w14:paraId="6FA4C613">
            <w:pPr>
              <w:spacing w:line="440" w:lineRule="exact"/>
              <w:textAlignment w:val="center"/>
              <w:rPr>
                <w:rFonts w:ascii="宋体" w:hAnsi="宋体" w:cs="宋体"/>
                <w:kern w:val="0"/>
                <w:sz w:val="22"/>
                <w:szCs w:val="20"/>
              </w:rPr>
            </w:pPr>
            <w:r>
              <w:rPr>
                <w:rFonts w:ascii="宋体" w:hAnsi="宋体" w:cs="宋体"/>
                <w:kern w:val="0"/>
                <w:sz w:val="22"/>
                <w:szCs w:val="20"/>
              </w:rPr>
              <w:t>3)</w:t>
            </w:r>
            <w:r>
              <w:rPr>
                <w:rFonts w:ascii="宋体" w:hAnsi="宋体" w:cs="宋体"/>
                <w:kern w:val="0"/>
                <w:sz w:val="22"/>
                <w:szCs w:val="20"/>
              </w:rPr>
              <w:tab/>
            </w:r>
            <w:r>
              <w:rPr>
                <w:rFonts w:ascii="宋体" w:hAnsi="宋体" w:cs="宋体"/>
                <w:kern w:val="0"/>
                <w:sz w:val="22"/>
                <w:szCs w:val="20"/>
              </w:rPr>
              <w:t>需提供详细图纸方案；</w:t>
            </w:r>
          </w:p>
        </w:tc>
        <w:tc>
          <w:tcPr>
            <w:tcW w:w="837" w:type="pct"/>
            <w:vMerge w:val="continue"/>
            <w:vAlign w:val="center"/>
          </w:tcPr>
          <w:p w14:paraId="7520FD3B">
            <w:pPr>
              <w:spacing w:line="440" w:lineRule="exact"/>
              <w:jc w:val="center"/>
              <w:textAlignment w:val="center"/>
              <w:rPr>
                <w:rFonts w:ascii="宋体" w:hAnsi="宋体" w:cs="宋体"/>
                <w:kern w:val="0"/>
                <w:sz w:val="22"/>
                <w:szCs w:val="20"/>
              </w:rPr>
            </w:pPr>
          </w:p>
        </w:tc>
        <w:tc>
          <w:tcPr>
            <w:tcW w:w="245" w:type="pct"/>
            <w:vMerge w:val="continue"/>
          </w:tcPr>
          <w:p w14:paraId="79932111">
            <w:pPr>
              <w:spacing w:line="440" w:lineRule="exact"/>
              <w:jc w:val="center"/>
              <w:textAlignment w:val="center"/>
              <w:rPr>
                <w:rFonts w:ascii="宋体" w:hAnsi="宋体" w:cs="宋体"/>
                <w:kern w:val="0"/>
                <w:sz w:val="22"/>
                <w:szCs w:val="20"/>
              </w:rPr>
            </w:pPr>
          </w:p>
        </w:tc>
        <w:tc>
          <w:tcPr>
            <w:tcW w:w="344" w:type="pct"/>
            <w:vMerge w:val="continue"/>
          </w:tcPr>
          <w:p w14:paraId="1FA2C7B2">
            <w:pPr>
              <w:spacing w:line="440" w:lineRule="exact"/>
              <w:jc w:val="center"/>
              <w:textAlignment w:val="center"/>
              <w:rPr>
                <w:rFonts w:ascii="宋体" w:hAnsi="宋体" w:cs="宋体"/>
                <w:kern w:val="0"/>
                <w:sz w:val="22"/>
                <w:szCs w:val="20"/>
              </w:rPr>
            </w:pPr>
          </w:p>
        </w:tc>
        <w:tc>
          <w:tcPr>
            <w:tcW w:w="813" w:type="pct"/>
            <w:vMerge w:val="continue"/>
            <w:vAlign w:val="center"/>
          </w:tcPr>
          <w:p w14:paraId="242CC0CE">
            <w:pPr>
              <w:spacing w:line="440" w:lineRule="exact"/>
              <w:textAlignment w:val="center"/>
              <w:rPr>
                <w:rFonts w:ascii="宋体" w:hAnsi="宋体" w:cs="宋体"/>
                <w:kern w:val="0"/>
                <w:sz w:val="22"/>
                <w:szCs w:val="20"/>
              </w:rPr>
            </w:pPr>
          </w:p>
        </w:tc>
      </w:tr>
      <w:tr w14:paraId="6B6E7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vAlign w:val="center"/>
          </w:tcPr>
          <w:p w14:paraId="1CDF4262">
            <w:pPr>
              <w:pStyle w:val="133"/>
              <w:numPr>
                <w:ilvl w:val="0"/>
                <w:numId w:val="91"/>
              </w:numPr>
              <w:spacing w:line="440" w:lineRule="exact"/>
              <w:ind w:firstLineChars="0"/>
              <w:jc w:val="center"/>
              <w:textAlignment w:val="center"/>
              <w:rPr>
                <w:rFonts w:ascii="宋体" w:hAnsi="宋体" w:eastAsia="宋体" w:cs="宋体"/>
                <w:kern w:val="0"/>
                <w:sz w:val="22"/>
                <w:szCs w:val="20"/>
              </w:rPr>
            </w:pPr>
          </w:p>
        </w:tc>
        <w:tc>
          <w:tcPr>
            <w:tcW w:w="476" w:type="pct"/>
            <w:vMerge w:val="restart"/>
            <w:vAlign w:val="center"/>
          </w:tcPr>
          <w:p w14:paraId="4599BC93">
            <w:pPr>
              <w:spacing w:line="440" w:lineRule="exact"/>
              <w:textAlignment w:val="center"/>
              <w:rPr>
                <w:rFonts w:ascii="宋体" w:hAnsi="宋体" w:cs="宋体"/>
                <w:kern w:val="0"/>
                <w:sz w:val="22"/>
                <w:szCs w:val="20"/>
              </w:rPr>
            </w:pPr>
            <w:r>
              <w:rPr>
                <w:rFonts w:hint="eastAsia" w:ascii="宋体" w:hAnsi="宋体" w:cs="宋体"/>
                <w:kern w:val="0"/>
                <w:sz w:val="22"/>
                <w:szCs w:val="20"/>
              </w:rPr>
              <w:t>抛丸器</w:t>
            </w:r>
          </w:p>
        </w:tc>
        <w:tc>
          <w:tcPr>
            <w:tcW w:w="1873" w:type="pct"/>
            <w:vAlign w:val="center"/>
          </w:tcPr>
          <w:p w14:paraId="1EE81265">
            <w:pPr>
              <w:pStyle w:val="133"/>
              <w:numPr>
                <w:ilvl w:val="0"/>
                <w:numId w:val="33"/>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传动方式：直连（带联轴器）;</w:t>
            </w:r>
          </w:p>
        </w:tc>
        <w:tc>
          <w:tcPr>
            <w:tcW w:w="837" w:type="pct"/>
            <w:vMerge w:val="restart"/>
            <w:vAlign w:val="center"/>
          </w:tcPr>
          <w:p w14:paraId="2F30BE7B">
            <w:pPr>
              <w:spacing w:line="440" w:lineRule="exact"/>
              <w:jc w:val="center"/>
              <w:textAlignment w:val="center"/>
              <w:rPr>
                <w:rFonts w:ascii="宋体" w:hAnsi="宋体" w:cs="宋体"/>
                <w:kern w:val="0"/>
                <w:sz w:val="22"/>
                <w:szCs w:val="20"/>
              </w:rPr>
            </w:pPr>
            <w:r>
              <w:rPr>
                <w:rFonts w:hint="eastAsia" w:ascii="宋体" w:hAnsi="宋体" w:cs="宋体"/>
                <w:color w:val="EE0000"/>
                <w:kern w:val="0"/>
                <w:sz w:val="22"/>
                <w:szCs w:val="20"/>
              </w:rPr>
              <w:t>变频电机品牌：汇川</w:t>
            </w:r>
            <w:r>
              <w:rPr>
                <w:rFonts w:ascii="宋体" w:hAnsi="宋体" w:cs="宋体"/>
                <w:color w:val="EE0000"/>
                <w:kern w:val="0"/>
                <w:sz w:val="22"/>
                <w:szCs w:val="20"/>
              </w:rPr>
              <w:t>/霍尼韦尔（一级节能电机）</w:t>
            </w:r>
            <w:r>
              <w:rPr>
                <w:rFonts w:hint="eastAsia" w:ascii="宋体" w:hAnsi="宋体" w:cs="宋体"/>
                <w:color w:val="EE0000"/>
                <w:kern w:val="0"/>
                <w:sz w:val="22"/>
                <w:szCs w:val="20"/>
              </w:rPr>
              <w:t>等国产优质品牌</w:t>
            </w:r>
          </w:p>
        </w:tc>
        <w:tc>
          <w:tcPr>
            <w:tcW w:w="245" w:type="pct"/>
            <w:vMerge w:val="restart"/>
          </w:tcPr>
          <w:p w14:paraId="368540EF">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76E0D790">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16</w:t>
            </w:r>
          </w:p>
        </w:tc>
        <w:tc>
          <w:tcPr>
            <w:tcW w:w="813" w:type="pct"/>
            <w:vMerge w:val="restart"/>
            <w:vAlign w:val="center"/>
          </w:tcPr>
          <w:p w14:paraId="2767866C">
            <w:pPr>
              <w:spacing w:line="440" w:lineRule="exact"/>
              <w:textAlignment w:val="center"/>
              <w:rPr>
                <w:rFonts w:ascii="宋体" w:hAnsi="宋体" w:cs="宋体"/>
                <w:kern w:val="0"/>
                <w:sz w:val="22"/>
                <w:szCs w:val="20"/>
              </w:rPr>
            </w:pPr>
          </w:p>
        </w:tc>
      </w:tr>
      <w:tr w14:paraId="197D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65128D0D">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587B6FFB">
            <w:pPr>
              <w:spacing w:line="440" w:lineRule="exact"/>
              <w:textAlignment w:val="center"/>
              <w:rPr>
                <w:rFonts w:ascii="宋体" w:hAnsi="宋体" w:cs="宋体"/>
                <w:kern w:val="0"/>
                <w:sz w:val="22"/>
                <w:szCs w:val="20"/>
              </w:rPr>
            </w:pPr>
          </w:p>
        </w:tc>
        <w:tc>
          <w:tcPr>
            <w:tcW w:w="1873" w:type="pct"/>
            <w:vAlign w:val="center"/>
          </w:tcPr>
          <w:p w14:paraId="018DE290">
            <w:pPr>
              <w:pStyle w:val="133"/>
              <w:numPr>
                <w:ilvl w:val="0"/>
                <w:numId w:val="33"/>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抛丸量、抛射速度、功率等参数进行匹配设计。</w:t>
            </w:r>
          </w:p>
          <w:p w14:paraId="1A59F28E">
            <w:pPr>
              <w:pStyle w:val="133"/>
              <w:spacing w:line="440" w:lineRule="exact"/>
              <w:ind w:left="420" w:firstLine="0"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（参考值：抛丸量：</w:t>
            </w:r>
            <w:r>
              <w:rPr>
                <w:rFonts w:ascii="宋体" w:hAnsi="宋体" w:eastAsia="宋体" w:cs="宋体"/>
                <w:kern w:val="0"/>
                <w:sz w:val="22"/>
                <w:szCs w:val="20"/>
              </w:rPr>
              <w:t>16×300kg/min</w:t>
            </w:r>
          </w:p>
          <w:p w14:paraId="448ADA8C">
            <w:pPr>
              <w:pStyle w:val="133"/>
              <w:spacing w:line="440" w:lineRule="exact"/>
              <w:ind w:left="420" w:firstLine="0"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抛射速度：</w:t>
            </w:r>
            <w:r>
              <w:rPr>
                <w:rFonts w:ascii="宋体" w:hAnsi="宋体" w:eastAsia="宋体" w:cs="宋体"/>
                <w:kern w:val="0"/>
                <w:sz w:val="22"/>
                <w:szCs w:val="20"/>
              </w:rPr>
              <w:t>60～80m/s</w:t>
            </w:r>
          </w:p>
          <w:p w14:paraId="5210F510">
            <w:pPr>
              <w:pStyle w:val="133"/>
              <w:spacing w:line="440" w:lineRule="exact"/>
              <w:ind w:left="420" w:firstLine="0"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电机功率：</w:t>
            </w:r>
            <w:r>
              <w:rPr>
                <w:rFonts w:ascii="宋体" w:hAnsi="宋体" w:eastAsia="宋体" w:cs="宋体"/>
                <w:kern w:val="0"/>
                <w:sz w:val="22"/>
                <w:szCs w:val="20"/>
              </w:rPr>
              <w:t>16×18.5kW</w:t>
            </w:r>
            <w:r>
              <w:rPr>
                <w:rFonts w:hint="eastAsia" w:ascii="宋体" w:hAnsi="宋体" w:eastAsia="宋体" w:cs="宋体"/>
                <w:kern w:val="0"/>
                <w:sz w:val="22"/>
                <w:szCs w:val="20"/>
              </w:rPr>
              <w:t>）</w:t>
            </w:r>
          </w:p>
        </w:tc>
        <w:tc>
          <w:tcPr>
            <w:tcW w:w="837" w:type="pct"/>
            <w:vMerge w:val="continue"/>
            <w:vAlign w:val="center"/>
          </w:tcPr>
          <w:p w14:paraId="63A81EAA">
            <w:pPr>
              <w:spacing w:line="440" w:lineRule="exact"/>
              <w:jc w:val="center"/>
              <w:textAlignment w:val="center"/>
              <w:rPr>
                <w:rFonts w:ascii="宋体" w:hAnsi="宋体" w:cs="宋体"/>
                <w:kern w:val="0"/>
                <w:sz w:val="22"/>
                <w:szCs w:val="20"/>
              </w:rPr>
            </w:pPr>
          </w:p>
        </w:tc>
        <w:tc>
          <w:tcPr>
            <w:tcW w:w="245" w:type="pct"/>
            <w:vMerge w:val="continue"/>
          </w:tcPr>
          <w:p w14:paraId="226D1A93">
            <w:pPr>
              <w:spacing w:line="440" w:lineRule="exact"/>
              <w:jc w:val="center"/>
              <w:textAlignment w:val="center"/>
              <w:rPr>
                <w:rFonts w:ascii="宋体" w:hAnsi="宋体" w:cs="宋体"/>
                <w:kern w:val="0"/>
                <w:sz w:val="22"/>
                <w:szCs w:val="20"/>
              </w:rPr>
            </w:pPr>
          </w:p>
        </w:tc>
        <w:tc>
          <w:tcPr>
            <w:tcW w:w="344" w:type="pct"/>
            <w:vMerge w:val="continue"/>
          </w:tcPr>
          <w:p w14:paraId="57020542">
            <w:pPr>
              <w:spacing w:line="440" w:lineRule="exact"/>
              <w:jc w:val="center"/>
              <w:textAlignment w:val="center"/>
              <w:rPr>
                <w:rFonts w:ascii="宋体" w:hAnsi="宋体" w:cs="宋体"/>
                <w:kern w:val="0"/>
                <w:sz w:val="22"/>
                <w:szCs w:val="20"/>
              </w:rPr>
            </w:pPr>
          </w:p>
        </w:tc>
        <w:tc>
          <w:tcPr>
            <w:tcW w:w="813" w:type="pct"/>
            <w:vMerge w:val="continue"/>
            <w:vAlign w:val="center"/>
          </w:tcPr>
          <w:p w14:paraId="7CA0FFB5">
            <w:pPr>
              <w:spacing w:line="440" w:lineRule="exact"/>
              <w:textAlignment w:val="center"/>
              <w:rPr>
                <w:rFonts w:ascii="宋体" w:hAnsi="宋体" w:cs="宋体"/>
                <w:kern w:val="0"/>
                <w:sz w:val="22"/>
                <w:szCs w:val="20"/>
              </w:rPr>
            </w:pPr>
          </w:p>
        </w:tc>
      </w:tr>
      <w:tr w14:paraId="36855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12AB46EA">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1B5F949A">
            <w:pPr>
              <w:spacing w:line="440" w:lineRule="exact"/>
              <w:textAlignment w:val="center"/>
              <w:rPr>
                <w:rFonts w:ascii="宋体" w:hAnsi="宋体" w:cs="宋体"/>
                <w:kern w:val="0"/>
                <w:sz w:val="22"/>
                <w:szCs w:val="20"/>
              </w:rPr>
            </w:pPr>
          </w:p>
        </w:tc>
        <w:tc>
          <w:tcPr>
            <w:tcW w:w="1873" w:type="pct"/>
            <w:vAlign w:val="center"/>
          </w:tcPr>
          <w:p w14:paraId="58114B96">
            <w:pPr>
              <w:pStyle w:val="133"/>
              <w:numPr>
                <w:ilvl w:val="0"/>
                <w:numId w:val="33"/>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电机变频调速；</w:t>
            </w:r>
          </w:p>
        </w:tc>
        <w:tc>
          <w:tcPr>
            <w:tcW w:w="837" w:type="pct"/>
            <w:vMerge w:val="continue"/>
            <w:vAlign w:val="center"/>
          </w:tcPr>
          <w:p w14:paraId="34155BA7">
            <w:pPr>
              <w:spacing w:line="440" w:lineRule="exact"/>
              <w:jc w:val="center"/>
              <w:textAlignment w:val="center"/>
              <w:rPr>
                <w:rFonts w:ascii="宋体" w:hAnsi="宋体" w:cs="宋体"/>
                <w:kern w:val="0"/>
                <w:sz w:val="22"/>
                <w:szCs w:val="20"/>
              </w:rPr>
            </w:pPr>
          </w:p>
        </w:tc>
        <w:tc>
          <w:tcPr>
            <w:tcW w:w="245" w:type="pct"/>
            <w:vMerge w:val="continue"/>
          </w:tcPr>
          <w:p w14:paraId="3DEEE150">
            <w:pPr>
              <w:spacing w:line="440" w:lineRule="exact"/>
              <w:jc w:val="center"/>
              <w:textAlignment w:val="center"/>
              <w:rPr>
                <w:rFonts w:ascii="宋体" w:hAnsi="宋体" w:cs="宋体"/>
                <w:kern w:val="0"/>
                <w:sz w:val="22"/>
                <w:szCs w:val="20"/>
              </w:rPr>
            </w:pPr>
          </w:p>
        </w:tc>
        <w:tc>
          <w:tcPr>
            <w:tcW w:w="344" w:type="pct"/>
            <w:vMerge w:val="continue"/>
          </w:tcPr>
          <w:p w14:paraId="234E7872">
            <w:pPr>
              <w:spacing w:line="440" w:lineRule="exact"/>
              <w:jc w:val="center"/>
              <w:textAlignment w:val="center"/>
              <w:rPr>
                <w:rFonts w:ascii="宋体" w:hAnsi="宋体" w:cs="宋体"/>
                <w:kern w:val="0"/>
                <w:sz w:val="22"/>
                <w:szCs w:val="20"/>
              </w:rPr>
            </w:pPr>
          </w:p>
        </w:tc>
        <w:tc>
          <w:tcPr>
            <w:tcW w:w="813" w:type="pct"/>
            <w:vMerge w:val="continue"/>
            <w:vAlign w:val="center"/>
          </w:tcPr>
          <w:p w14:paraId="5AD8EAF9">
            <w:pPr>
              <w:spacing w:line="440" w:lineRule="exact"/>
              <w:textAlignment w:val="center"/>
              <w:rPr>
                <w:rFonts w:ascii="宋体" w:hAnsi="宋体" w:cs="宋体"/>
                <w:kern w:val="0"/>
                <w:sz w:val="22"/>
                <w:szCs w:val="20"/>
              </w:rPr>
            </w:pPr>
          </w:p>
        </w:tc>
      </w:tr>
      <w:tr w14:paraId="77ECD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32686C59">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0E126975">
            <w:pPr>
              <w:spacing w:line="440" w:lineRule="exact"/>
              <w:textAlignment w:val="center"/>
              <w:rPr>
                <w:rFonts w:ascii="宋体" w:hAnsi="宋体" w:cs="宋体"/>
                <w:kern w:val="0"/>
                <w:sz w:val="22"/>
                <w:szCs w:val="20"/>
              </w:rPr>
            </w:pPr>
          </w:p>
        </w:tc>
        <w:tc>
          <w:tcPr>
            <w:tcW w:w="1873" w:type="pct"/>
            <w:vAlign w:val="center"/>
          </w:tcPr>
          <w:p w14:paraId="73B8CD66">
            <w:pPr>
              <w:pStyle w:val="133"/>
              <w:numPr>
                <w:ilvl w:val="0"/>
                <w:numId w:val="33"/>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叶轮采用20CrMnMo等高铬耐磨材质，使用寿命：≥8000小时；</w:t>
            </w:r>
          </w:p>
        </w:tc>
        <w:tc>
          <w:tcPr>
            <w:tcW w:w="837" w:type="pct"/>
            <w:vMerge w:val="continue"/>
            <w:vAlign w:val="center"/>
          </w:tcPr>
          <w:p w14:paraId="20A91064">
            <w:pPr>
              <w:spacing w:line="440" w:lineRule="exact"/>
              <w:jc w:val="center"/>
              <w:textAlignment w:val="center"/>
              <w:rPr>
                <w:rFonts w:ascii="宋体" w:hAnsi="宋体" w:cs="宋体"/>
                <w:kern w:val="0"/>
                <w:sz w:val="22"/>
                <w:szCs w:val="20"/>
              </w:rPr>
            </w:pPr>
          </w:p>
        </w:tc>
        <w:tc>
          <w:tcPr>
            <w:tcW w:w="245" w:type="pct"/>
            <w:vMerge w:val="continue"/>
          </w:tcPr>
          <w:p w14:paraId="43696048">
            <w:pPr>
              <w:spacing w:line="440" w:lineRule="exact"/>
              <w:jc w:val="center"/>
              <w:textAlignment w:val="center"/>
              <w:rPr>
                <w:rFonts w:ascii="宋体" w:hAnsi="宋体" w:cs="宋体"/>
                <w:kern w:val="0"/>
                <w:sz w:val="22"/>
                <w:szCs w:val="20"/>
              </w:rPr>
            </w:pPr>
          </w:p>
        </w:tc>
        <w:tc>
          <w:tcPr>
            <w:tcW w:w="344" w:type="pct"/>
            <w:vMerge w:val="continue"/>
          </w:tcPr>
          <w:p w14:paraId="472EC777">
            <w:pPr>
              <w:spacing w:line="440" w:lineRule="exact"/>
              <w:jc w:val="center"/>
              <w:textAlignment w:val="center"/>
              <w:rPr>
                <w:rFonts w:ascii="宋体" w:hAnsi="宋体" w:cs="宋体"/>
                <w:kern w:val="0"/>
                <w:sz w:val="22"/>
                <w:szCs w:val="20"/>
              </w:rPr>
            </w:pPr>
          </w:p>
        </w:tc>
        <w:tc>
          <w:tcPr>
            <w:tcW w:w="813" w:type="pct"/>
            <w:vMerge w:val="continue"/>
            <w:vAlign w:val="center"/>
          </w:tcPr>
          <w:p w14:paraId="0E47C599">
            <w:pPr>
              <w:spacing w:line="440" w:lineRule="exact"/>
              <w:textAlignment w:val="center"/>
              <w:rPr>
                <w:rFonts w:ascii="宋体" w:hAnsi="宋体" w:cs="宋体"/>
                <w:kern w:val="0"/>
                <w:sz w:val="22"/>
                <w:szCs w:val="20"/>
              </w:rPr>
            </w:pPr>
          </w:p>
        </w:tc>
      </w:tr>
      <w:tr w14:paraId="59138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1F5338B9">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071CA338">
            <w:pPr>
              <w:spacing w:line="440" w:lineRule="exact"/>
              <w:textAlignment w:val="center"/>
              <w:rPr>
                <w:rFonts w:ascii="宋体" w:hAnsi="宋体" w:cs="宋体"/>
                <w:kern w:val="0"/>
                <w:sz w:val="22"/>
                <w:szCs w:val="20"/>
              </w:rPr>
            </w:pPr>
          </w:p>
        </w:tc>
        <w:tc>
          <w:tcPr>
            <w:tcW w:w="1873" w:type="pct"/>
            <w:vAlign w:val="center"/>
          </w:tcPr>
          <w:p w14:paraId="3A75315E">
            <w:pPr>
              <w:pStyle w:val="133"/>
              <w:numPr>
                <w:ilvl w:val="0"/>
                <w:numId w:val="33"/>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 xml:space="preserve">叶片采用Cr12MoV（机加工）等高铬工具钢耐磨材质，热处理后表面硬度HRC60-65，使用寿命：≥2000小时； </w:t>
            </w:r>
          </w:p>
        </w:tc>
        <w:tc>
          <w:tcPr>
            <w:tcW w:w="837" w:type="pct"/>
            <w:vMerge w:val="continue"/>
            <w:vAlign w:val="center"/>
          </w:tcPr>
          <w:p w14:paraId="5BD22E4A">
            <w:pPr>
              <w:spacing w:line="440" w:lineRule="exact"/>
              <w:jc w:val="center"/>
              <w:textAlignment w:val="center"/>
              <w:rPr>
                <w:rFonts w:ascii="宋体" w:hAnsi="宋体" w:cs="宋体"/>
                <w:kern w:val="0"/>
                <w:sz w:val="22"/>
                <w:szCs w:val="20"/>
              </w:rPr>
            </w:pPr>
          </w:p>
        </w:tc>
        <w:tc>
          <w:tcPr>
            <w:tcW w:w="245" w:type="pct"/>
            <w:vMerge w:val="continue"/>
          </w:tcPr>
          <w:p w14:paraId="258D08D3">
            <w:pPr>
              <w:spacing w:line="440" w:lineRule="exact"/>
              <w:jc w:val="center"/>
              <w:textAlignment w:val="center"/>
              <w:rPr>
                <w:rFonts w:ascii="宋体" w:hAnsi="宋体" w:cs="宋体"/>
                <w:kern w:val="0"/>
                <w:sz w:val="22"/>
                <w:szCs w:val="20"/>
              </w:rPr>
            </w:pPr>
          </w:p>
        </w:tc>
        <w:tc>
          <w:tcPr>
            <w:tcW w:w="344" w:type="pct"/>
            <w:vMerge w:val="continue"/>
          </w:tcPr>
          <w:p w14:paraId="1F4C0542">
            <w:pPr>
              <w:spacing w:line="440" w:lineRule="exact"/>
              <w:jc w:val="center"/>
              <w:textAlignment w:val="center"/>
              <w:rPr>
                <w:rFonts w:ascii="宋体" w:hAnsi="宋体" w:cs="宋体"/>
                <w:kern w:val="0"/>
                <w:sz w:val="22"/>
                <w:szCs w:val="20"/>
              </w:rPr>
            </w:pPr>
          </w:p>
        </w:tc>
        <w:tc>
          <w:tcPr>
            <w:tcW w:w="813" w:type="pct"/>
            <w:vMerge w:val="continue"/>
            <w:vAlign w:val="center"/>
          </w:tcPr>
          <w:p w14:paraId="2818321D">
            <w:pPr>
              <w:spacing w:line="440" w:lineRule="exact"/>
              <w:textAlignment w:val="center"/>
              <w:rPr>
                <w:rFonts w:ascii="宋体" w:hAnsi="宋体" w:cs="宋体"/>
                <w:kern w:val="0"/>
                <w:sz w:val="22"/>
                <w:szCs w:val="20"/>
              </w:rPr>
            </w:pPr>
          </w:p>
        </w:tc>
      </w:tr>
      <w:tr w14:paraId="5785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746F6D12">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7ECB1CAD">
            <w:pPr>
              <w:spacing w:line="440" w:lineRule="exact"/>
              <w:textAlignment w:val="center"/>
              <w:rPr>
                <w:rFonts w:ascii="宋体" w:hAnsi="宋体" w:cs="宋体"/>
                <w:kern w:val="0"/>
                <w:sz w:val="22"/>
                <w:szCs w:val="20"/>
              </w:rPr>
            </w:pPr>
          </w:p>
        </w:tc>
        <w:tc>
          <w:tcPr>
            <w:tcW w:w="1873" w:type="pct"/>
            <w:vAlign w:val="center"/>
          </w:tcPr>
          <w:p w14:paraId="74921004">
            <w:pPr>
              <w:pStyle w:val="133"/>
              <w:numPr>
                <w:ilvl w:val="0"/>
                <w:numId w:val="33"/>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护板：采用Cr12MoV（机加工）等高铬耐磨材质，使用寿命≥3500小时</w:t>
            </w:r>
          </w:p>
        </w:tc>
        <w:tc>
          <w:tcPr>
            <w:tcW w:w="837" w:type="pct"/>
            <w:vMerge w:val="continue"/>
            <w:vAlign w:val="center"/>
          </w:tcPr>
          <w:p w14:paraId="267BBD5E">
            <w:pPr>
              <w:spacing w:line="440" w:lineRule="exact"/>
              <w:jc w:val="center"/>
              <w:textAlignment w:val="center"/>
              <w:rPr>
                <w:rFonts w:ascii="宋体" w:hAnsi="宋体" w:cs="宋体"/>
                <w:kern w:val="0"/>
                <w:sz w:val="22"/>
                <w:szCs w:val="20"/>
              </w:rPr>
            </w:pPr>
          </w:p>
        </w:tc>
        <w:tc>
          <w:tcPr>
            <w:tcW w:w="245" w:type="pct"/>
            <w:vMerge w:val="continue"/>
          </w:tcPr>
          <w:p w14:paraId="535C08E4">
            <w:pPr>
              <w:spacing w:line="440" w:lineRule="exact"/>
              <w:jc w:val="center"/>
              <w:textAlignment w:val="center"/>
              <w:rPr>
                <w:rFonts w:ascii="宋体" w:hAnsi="宋体" w:cs="宋体"/>
                <w:kern w:val="0"/>
                <w:sz w:val="22"/>
                <w:szCs w:val="20"/>
              </w:rPr>
            </w:pPr>
          </w:p>
        </w:tc>
        <w:tc>
          <w:tcPr>
            <w:tcW w:w="344" w:type="pct"/>
            <w:vMerge w:val="continue"/>
          </w:tcPr>
          <w:p w14:paraId="4D897D3F">
            <w:pPr>
              <w:spacing w:line="440" w:lineRule="exact"/>
              <w:jc w:val="center"/>
              <w:textAlignment w:val="center"/>
              <w:rPr>
                <w:rFonts w:ascii="宋体" w:hAnsi="宋体" w:cs="宋体"/>
                <w:kern w:val="0"/>
                <w:sz w:val="22"/>
                <w:szCs w:val="20"/>
              </w:rPr>
            </w:pPr>
          </w:p>
        </w:tc>
        <w:tc>
          <w:tcPr>
            <w:tcW w:w="813" w:type="pct"/>
            <w:vMerge w:val="continue"/>
            <w:vAlign w:val="center"/>
          </w:tcPr>
          <w:p w14:paraId="2F0F0B96">
            <w:pPr>
              <w:spacing w:line="440" w:lineRule="exact"/>
              <w:textAlignment w:val="center"/>
              <w:rPr>
                <w:rFonts w:ascii="宋体" w:hAnsi="宋体" w:cs="宋体"/>
                <w:kern w:val="0"/>
                <w:sz w:val="22"/>
                <w:szCs w:val="20"/>
              </w:rPr>
            </w:pPr>
          </w:p>
        </w:tc>
      </w:tr>
      <w:tr w14:paraId="726F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7FA45218">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3F03854C">
            <w:pPr>
              <w:spacing w:line="440" w:lineRule="exact"/>
              <w:textAlignment w:val="center"/>
              <w:rPr>
                <w:rFonts w:ascii="宋体" w:hAnsi="宋体" w:cs="宋体"/>
                <w:kern w:val="0"/>
                <w:sz w:val="22"/>
                <w:szCs w:val="20"/>
              </w:rPr>
            </w:pPr>
          </w:p>
        </w:tc>
        <w:tc>
          <w:tcPr>
            <w:tcW w:w="1873" w:type="pct"/>
            <w:vAlign w:val="center"/>
          </w:tcPr>
          <w:p w14:paraId="22D11271">
            <w:pPr>
              <w:pStyle w:val="133"/>
              <w:numPr>
                <w:ilvl w:val="0"/>
                <w:numId w:val="33"/>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定向套Cr12MoV（机加工）等高铬耐磨材质，带刻度盘；</w:t>
            </w:r>
          </w:p>
        </w:tc>
        <w:tc>
          <w:tcPr>
            <w:tcW w:w="837" w:type="pct"/>
            <w:vMerge w:val="continue"/>
            <w:vAlign w:val="center"/>
          </w:tcPr>
          <w:p w14:paraId="5835D382">
            <w:pPr>
              <w:spacing w:line="440" w:lineRule="exact"/>
              <w:jc w:val="center"/>
              <w:textAlignment w:val="center"/>
              <w:rPr>
                <w:rFonts w:ascii="宋体" w:hAnsi="宋体" w:cs="宋体"/>
                <w:kern w:val="0"/>
                <w:sz w:val="22"/>
                <w:szCs w:val="20"/>
              </w:rPr>
            </w:pPr>
          </w:p>
        </w:tc>
        <w:tc>
          <w:tcPr>
            <w:tcW w:w="245" w:type="pct"/>
            <w:vMerge w:val="continue"/>
          </w:tcPr>
          <w:p w14:paraId="28001B2F">
            <w:pPr>
              <w:spacing w:line="440" w:lineRule="exact"/>
              <w:jc w:val="center"/>
              <w:textAlignment w:val="center"/>
              <w:rPr>
                <w:rFonts w:ascii="宋体" w:hAnsi="宋体" w:cs="宋体"/>
                <w:kern w:val="0"/>
                <w:sz w:val="22"/>
                <w:szCs w:val="20"/>
              </w:rPr>
            </w:pPr>
          </w:p>
        </w:tc>
        <w:tc>
          <w:tcPr>
            <w:tcW w:w="344" w:type="pct"/>
            <w:vMerge w:val="continue"/>
          </w:tcPr>
          <w:p w14:paraId="23BE38EB">
            <w:pPr>
              <w:spacing w:line="440" w:lineRule="exact"/>
              <w:jc w:val="center"/>
              <w:textAlignment w:val="center"/>
              <w:rPr>
                <w:rFonts w:ascii="宋体" w:hAnsi="宋体" w:cs="宋体"/>
                <w:kern w:val="0"/>
                <w:sz w:val="22"/>
                <w:szCs w:val="20"/>
              </w:rPr>
            </w:pPr>
          </w:p>
        </w:tc>
        <w:tc>
          <w:tcPr>
            <w:tcW w:w="813" w:type="pct"/>
            <w:vMerge w:val="continue"/>
            <w:vAlign w:val="center"/>
          </w:tcPr>
          <w:p w14:paraId="472296C1">
            <w:pPr>
              <w:spacing w:line="440" w:lineRule="exact"/>
              <w:textAlignment w:val="center"/>
              <w:rPr>
                <w:rFonts w:ascii="宋体" w:hAnsi="宋体" w:cs="宋体"/>
                <w:kern w:val="0"/>
                <w:sz w:val="22"/>
                <w:szCs w:val="20"/>
              </w:rPr>
            </w:pPr>
          </w:p>
        </w:tc>
      </w:tr>
      <w:tr w14:paraId="507A0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7CFFBF3F">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0BDF0462">
            <w:pPr>
              <w:spacing w:line="440" w:lineRule="exact"/>
              <w:textAlignment w:val="center"/>
              <w:rPr>
                <w:rFonts w:ascii="宋体" w:hAnsi="宋体" w:cs="宋体"/>
                <w:kern w:val="0"/>
                <w:sz w:val="22"/>
                <w:szCs w:val="20"/>
              </w:rPr>
            </w:pPr>
          </w:p>
        </w:tc>
        <w:tc>
          <w:tcPr>
            <w:tcW w:w="1873" w:type="pct"/>
            <w:vAlign w:val="center"/>
          </w:tcPr>
          <w:p w14:paraId="4A92E9EA">
            <w:pPr>
              <w:pStyle w:val="133"/>
              <w:numPr>
                <w:ilvl w:val="0"/>
                <w:numId w:val="33"/>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轴承选用NSK；</w:t>
            </w:r>
          </w:p>
        </w:tc>
        <w:tc>
          <w:tcPr>
            <w:tcW w:w="837" w:type="pct"/>
            <w:vMerge w:val="continue"/>
            <w:vAlign w:val="center"/>
          </w:tcPr>
          <w:p w14:paraId="22EC21D7">
            <w:pPr>
              <w:spacing w:line="440" w:lineRule="exact"/>
              <w:jc w:val="center"/>
              <w:textAlignment w:val="center"/>
              <w:rPr>
                <w:rFonts w:ascii="宋体" w:hAnsi="宋体" w:cs="宋体"/>
                <w:kern w:val="0"/>
                <w:sz w:val="22"/>
                <w:szCs w:val="20"/>
              </w:rPr>
            </w:pPr>
          </w:p>
        </w:tc>
        <w:tc>
          <w:tcPr>
            <w:tcW w:w="245" w:type="pct"/>
            <w:vMerge w:val="continue"/>
          </w:tcPr>
          <w:p w14:paraId="6C92C6B1">
            <w:pPr>
              <w:spacing w:line="440" w:lineRule="exact"/>
              <w:jc w:val="center"/>
              <w:textAlignment w:val="center"/>
              <w:rPr>
                <w:rFonts w:ascii="宋体" w:hAnsi="宋体" w:cs="宋体"/>
                <w:kern w:val="0"/>
                <w:sz w:val="22"/>
                <w:szCs w:val="20"/>
              </w:rPr>
            </w:pPr>
          </w:p>
        </w:tc>
        <w:tc>
          <w:tcPr>
            <w:tcW w:w="344" w:type="pct"/>
            <w:vMerge w:val="continue"/>
          </w:tcPr>
          <w:p w14:paraId="1246ADF8">
            <w:pPr>
              <w:spacing w:line="440" w:lineRule="exact"/>
              <w:jc w:val="center"/>
              <w:textAlignment w:val="center"/>
              <w:rPr>
                <w:rFonts w:ascii="宋体" w:hAnsi="宋体" w:cs="宋体"/>
                <w:kern w:val="0"/>
                <w:sz w:val="22"/>
                <w:szCs w:val="20"/>
              </w:rPr>
            </w:pPr>
          </w:p>
        </w:tc>
        <w:tc>
          <w:tcPr>
            <w:tcW w:w="813" w:type="pct"/>
            <w:vMerge w:val="continue"/>
            <w:vAlign w:val="center"/>
          </w:tcPr>
          <w:p w14:paraId="09B4CEB1">
            <w:pPr>
              <w:spacing w:line="440" w:lineRule="exact"/>
              <w:textAlignment w:val="center"/>
              <w:rPr>
                <w:rFonts w:ascii="宋体" w:hAnsi="宋体" w:cs="宋体"/>
                <w:kern w:val="0"/>
                <w:sz w:val="22"/>
                <w:szCs w:val="20"/>
              </w:rPr>
            </w:pPr>
          </w:p>
        </w:tc>
      </w:tr>
      <w:tr w14:paraId="7BA4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1758017F">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7B1F847D">
            <w:pPr>
              <w:spacing w:line="440" w:lineRule="exact"/>
              <w:textAlignment w:val="center"/>
              <w:rPr>
                <w:rFonts w:ascii="宋体" w:hAnsi="宋体" w:cs="宋体"/>
                <w:kern w:val="0"/>
                <w:sz w:val="22"/>
                <w:szCs w:val="20"/>
              </w:rPr>
            </w:pPr>
          </w:p>
        </w:tc>
        <w:tc>
          <w:tcPr>
            <w:tcW w:w="1873" w:type="pct"/>
            <w:vAlign w:val="center"/>
          </w:tcPr>
          <w:p w14:paraId="6EAC6BC2">
            <w:pPr>
              <w:pStyle w:val="133"/>
              <w:numPr>
                <w:ilvl w:val="0"/>
                <w:numId w:val="33"/>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抛丸器采用变频电机，电机设有过载保护、失压保护功能。</w:t>
            </w:r>
          </w:p>
        </w:tc>
        <w:tc>
          <w:tcPr>
            <w:tcW w:w="837" w:type="pct"/>
            <w:vMerge w:val="continue"/>
            <w:vAlign w:val="center"/>
          </w:tcPr>
          <w:p w14:paraId="7D0F350A">
            <w:pPr>
              <w:spacing w:line="440" w:lineRule="exact"/>
              <w:jc w:val="center"/>
              <w:textAlignment w:val="center"/>
              <w:rPr>
                <w:rFonts w:ascii="宋体" w:hAnsi="宋体" w:cs="宋体"/>
                <w:kern w:val="0"/>
                <w:sz w:val="22"/>
                <w:szCs w:val="20"/>
              </w:rPr>
            </w:pPr>
          </w:p>
        </w:tc>
        <w:tc>
          <w:tcPr>
            <w:tcW w:w="245" w:type="pct"/>
            <w:vMerge w:val="continue"/>
          </w:tcPr>
          <w:p w14:paraId="52A858AB">
            <w:pPr>
              <w:spacing w:line="440" w:lineRule="exact"/>
              <w:jc w:val="center"/>
              <w:textAlignment w:val="center"/>
              <w:rPr>
                <w:rFonts w:ascii="宋体" w:hAnsi="宋体" w:cs="宋体"/>
                <w:kern w:val="0"/>
                <w:sz w:val="22"/>
                <w:szCs w:val="20"/>
              </w:rPr>
            </w:pPr>
          </w:p>
        </w:tc>
        <w:tc>
          <w:tcPr>
            <w:tcW w:w="344" w:type="pct"/>
            <w:vMerge w:val="continue"/>
          </w:tcPr>
          <w:p w14:paraId="7A23B9F1">
            <w:pPr>
              <w:spacing w:line="440" w:lineRule="exact"/>
              <w:jc w:val="center"/>
              <w:textAlignment w:val="center"/>
              <w:rPr>
                <w:rFonts w:ascii="宋体" w:hAnsi="宋体" w:cs="宋体"/>
                <w:kern w:val="0"/>
                <w:sz w:val="22"/>
                <w:szCs w:val="20"/>
              </w:rPr>
            </w:pPr>
          </w:p>
        </w:tc>
        <w:tc>
          <w:tcPr>
            <w:tcW w:w="813" w:type="pct"/>
            <w:vMerge w:val="continue"/>
            <w:vAlign w:val="center"/>
          </w:tcPr>
          <w:p w14:paraId="73B9549B">
            <w:pPr>
              <w:spacing w:line="440" w:lineRule="exact"/>
              <w:textAlignment w:val="center"/>
              <w:rPr>
                <w:rFonts w:ascii="宋体" w:hAnsi="宋体" w:cs="宋体"/>
                <w:kern w:val="0"/>
                <w:sz w:val="22"/>
                <w:szCs w:val="20"/>
              </w:rPr>
            </w:pPr>
          </w:p>
        </w:tc>
      </w:tr>
      <w:tr w14:paraId="0825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61D201CA">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57FFDD3B">
            <w:pPr>
              <w:spacing w:line="440" w:lineRule="exact"/>
              <w:textAlignment w:val="center"/>
              <w:rPr>
                <w:rFonts w:ascii="宋体" w:hAnsi="宋体" w:cs="宋体"/>
                <w:kern w:val="0"/>
                <w:sz w:val="22"/>
                <w:szCs w:val="20"/>
              </w:rPr>
            </w:pPr>
          </w:p>
        </w:tc>
        <w:tc>
          <w:tcPr>
            <w:tcW w:w="1873" w:type="pct"/>
            <w:vAlign w:val="center"/>
          </w:tcPr>
          <w:p w14:paraId="5A1ECDE3">
            <w:pPr>
              <w:pStyle w:val="133"/>
              <w:numPr>
                <w:ilvl w:val="0"/>
                <w:numId w:val="33"/>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设置电机与抛丸器的可靠有效的联接防护；</w:t>
            </w:r>
          </w:p>
        </w:tc>
        <w:tc>
          <w:tcPr>
            <w:tcW w:w="837" w:type="pct"/>
            <w:vMerge w:val="continue"/>
            <w:vAlign w:val="center"/>
          </w:tcPr>
          <w:p w14:paraId="3257B424">
            <w:pPr>
              <w:spacing w:line="440" w:lineRule="exact"/>
              <w:jc w:val="center"/>
              <w:textAlignment w:val="center"/>
              <w:rPr>
                <w:rFonts w:ascii="宋体" w:hAnsi="宋体" w:cs="宋体"/>
                <w:kern w:val="0"/>
                <w:sz w:val="22"/>
                <w:szCs w:val="20"/>
              </w:rPr>
            </w:pPr>
          </w:p>
        </w:tc>
        <w:tc>
          <w:tcPr>
            <w:tcW w:w="245" w:type="pct"/>
            <w:vMerge w:val="continue"/>
          </w:tcPr>
          <w:p w14:paraId="5C14DA81">
            <w:pPr>
              <w:spacing w:line="440" w:lineRule="exact"/>
              <w:jc w:val="center"/>
              <w:textAlignment w:val="center"/>
              <w:rPr>
                <w:rFonts w:ascii="宋体" w:hAnsi="宋体" w:cs="宋体"/>
                <w:kern w:val="0"/>
                <w:sz w:val="22"/>
                <w:szCs w:val="20"/>
              </w:rPr>
            </w:pPr>
          </w:p>
        </w:tc>
        <w:tc>
          <w:tcPr>
            <w:tcW w:w="344" w:type="pct"/>
            <w:vMerge w:val="continue"/>
          </w:tcPr>
          <w:p w14:paraId="2E680669">
            <w:pPr>
              <w:spacing w:line="440" w:lineRule="exact"/>
              <w:jc w:val="center"/>
              <w:textAlignment w:val="center"/>
              <w:rPr>
                <w:rFonts w:ascii="宋体" w:hAnsi="宋体" w:cs="宋体"/>
                <w:kern w:val="0"/>
                <w:sz w:val="22"/>
                <w:szCs w:val="20"/>
              </w:rPr>
            </w:pPr>
          </w:p>
        </w:tc>
        <w:tc>
          <w:tcPr>
            <w:tcW w:w="813" w:type="pct"/>
            <w:vMerge w:val="continue"/>
            <w:vAlign w:val="center"/>
          </w:tcPr>
          <w:p w14:paraId="128C13A8">
            <w:pPr>
              <w:spacing w:line="440" w:lineRule="exact"/>
              <w:textAlignment w:val="center"/>
              <w:rPr>
                <w:rFonts w:ascii="宋体" w:hAnsi="宋体" w:cs="宋体"/>
                <w:kern w:val="0"/>
                <w:sz w:val="22"/>
                <w:szCs w:val="20"/>
              </w:rPr>
            </w:pPr>
          </w:p>
        </w:tc>
      </w:tr>
      <w:tr w14:paraId="35C9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5BBEBEC5">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1A2AC5FC">
            <w:pPr>
              <w:spacing w:line="440" w:lineRule="exact"/>
              <w:textAlignment w:val="center"/>
              <w:rPr>
                <w:rFonts w:ascii="宋体" w:hAnsi="宋体" w:cs="宋体"/>
                <w:kern w:val="0"/>
                <w:sz w:val="22"/>
                <w:szCs w:val="20"/>
              </w:rPr>
            </w:pPr>
          </w:p>
        </w:tc>
        <w:tc>
          <w:tcPr>
            <w:tcW w:w="1873" w:type="pct"/>
            <w:vAlign w:val="center"/>
          </w:tcPr>
          <w:p w14:paraId="242F4F44">
            <w:pPr>
              <w:pStyle w:val="133"/>
              <w:numPr>
                <w:ilvl w:val="0"/>
                <w:numId w:val="33"/>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需提供详细图纸，便于后期更换；</w:t>
            </w:r>
          </w:p>
        </w:tc>
        <w:tc>
          <w:tcPr>
            <w:tcW w:w="837" w:type="pct"/>
            <w:vMerge w:val="continue"/>
            <w:vAlign w:val="center"/>
          </w:tcPr>
          <w:p w14:paraId="237A6263">
            <w:pPr>
              <w:spacing w:line="440" w:lineRule="exact"/>
              <w:jc w:val="center"/>
              <w:textAlignment w:val="center"/>
              <w:rPr>
                <w:rFonts w:ascii="宋体" w:hAnsi="宋体" w:cs="宋体"/>
                <w:kern w:val="0"/>
                <w:sz w:val="22"/>
                <w:szCs w:val="20"/>
              </w:rPr>
            </w:pPr>
          </w:p>
        </w:tc>
        <w:tc>
          <w:tcPr>
            <w:tcW w:w="245" w:type="pct"/>
            <w:vMerge w:val="continue"/>
          </w:tcPr>
          <w:p w14:paraId="0DE55227">
            <w:pPr>
              <w:spacing w:line="440" w:lineRule="exact"/>
              <w:jc w:val="center"/>
              <w:textAlignment w:val="center"/>
              <w:rPr>
                <w:rFonts w:ascii="宋体" w:hAnsi="宋体" w:cs="宋体"/>
                <w:kern w:val="0"/>
                <w:sz w:val="22"/>
                <w:szCs w:val="20"/>
              </w:rPr>
            </w:pPr>
          </w:p>
        </w:tc>
        <w:tc>
          <w:tcPr>
            <w:tcW w:w="344" w:type="pct"/>
            <w:vMerge w:val="continue"/>
          </w:tcPr>
          <w:p w14:paraId="07E87A02">
            <w:pPr>
              <w:spacing w:line="440" w:lineRule="exact"/>
              <w:jc w:val="center"/>
              <w:textAlignment w:val="center"/>
              <w:rPr>
                <w:rFonts w:ascii="宋体" w:hAnsi="宋体" w:cs="宋体"/>
                <w:kern w:val="0"/>
                <w:sz w:val="22"/>
                <w:szCs w:val="20"/>
              </w:rPr>
            </w:pPr>
          </w:p>
        </w:tc>
        <w:tc>
          <w:tcPr>
            <w:tcW w:w="813" w:type="pct"/>
            <w:vMerge w:val="continue"/>
            <w:vAlign w:val="center"/>
          </w:tcPr>
          <w:p w14:paraId="1606FEDB">
            <w:pPr>
              <w:spacing w:line="440" w:lineRule="exact"/>
              <w:textAlignment w:val="center"/>
              <w:rPr>
                <w:rFonts w:ascii="宋体" w:hAnsi="宋体" w:cs="宋体"/>
                <w:kern w:val="0"/>
                <w:sz w:val="22"/>
                <w:szCs w:val="20"/>
              </w:rPr>
            </w:pPr>
          </w:p>
        </w:tc>
      </w:tr>
      <w:tr w14:paraId="3E98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vAlign w:val="center"/>
          </w:tcPr>
          <w:p w14:paraId="02F1AA95">
            <w:pPr>
              <w:pStyle w:val="133"/>
              <w:numPr>
                <w:ilvl w:val="0"/>
                <w:numId w:val="91"/>
              </w:numPr>
              <w:spacing w:line="440" w:lineRule="exact"/>
              <w:ind w:firstLineChars="0"/>
              <w:jc w:val="center"/>
              <w:textAlignment w:val="center"/>
              <w:rPr>
                <w:rFonts w:ascii="宋体" w:hAnsi="宋体" w:eastAsia="宋体" w:cs="宋体"/>
                <w:kern w:val="0"/>
                <w:sz w:val="22"/>
                <w:szCs w:val="20"/>
              </w:rPr>
            </w:pPr>
          </w:p>
        </w:tc>
        <w:tc>
          <w:tcPr>
            <w:tcW w:w="476" w:type="pct"/>
            <w:vMerge w:val="restart"/>
            <w:vAlign w:val="center"/>
          </w:tcPr>
          <w:p w14:paraId="563969F9">
            <w:pPr>
              <w:spacing w:line="440" w:lineRule="exact"/>
              <w:textAlignment w:val="center"/>
              <w:rPr>
                <w:rFonts w:ascii="宋体" w:hAnsi="宋体" w:cs="宋体"/>
                <w:kern w:val="0"/>
                <w:sz w:val="22"/>
                <w:szCs w:val="20"/>
              </w:rPr>
            </w:pPr>
            <w:r>
              <w:rPr>
                <w:rFonts w:hint="eastAsia" w:ascii="宋体" w:hAnsi="宋体" w:cs="宋体"/>
                <w:kern w:val="0"/>
                <w:sz w:val="22"/>
                <w:szCs w:val="20"/>
              </w:rPr>
              <w:t>丸料闸阀及落料管</w:t>
            </w:r>
          </w:p>
        </w:tc>
        <w:tc>
          <w:tcPr>
            <w:tcW w:w="1873" w:type="pct"/>
            <w:vAlign w:val="center"/>
          </w:tcPr>
          <w:p w14:paraId="2A6C401A">
            <w:pPr>
              <w:pStyle w:val="133"/>
              <w:numPr>
                <w:ilvl w:val="0"/>
                <w:numId w:val="34"/>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采用气动丸料闸阀，满足抛丸器的丸料供给，免维护使用周期＞5年；</w:t>
            </w:r>
          </w:p>
        </w:tc>
        <w:tc>
          <w:tcPr>
            <w:tcW w:w="837" w:type="pct"/>
            <w:vMerge w:val="restart"/>
            <w:vAlign w:val="center"/>
          </w:tcPr>
          <w:p w14:paraId="5885361B">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245" w:type="pct"/>
            <w:vMerge w:val="restart"/>
          </w:tcPr>
          <w:p w14:paraId="18B5276D">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6A716B6C">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17</w:t>
            </w:r>
          </w:p>
        </w:tc>
        <w:tc>
          <w:tcPr>
            <w:tcW w:w="813" w:type="pct"/>
            <w:vMerge w:val="restart"/>
            <w:vAlign w:val="center"/>
          </w:tcPr>
          <w:p w14:paraId="2A3769BA">
            <w:pPr>
              <w:spacing w:line="440" w:lineRule="exact"/>
              <w:textAlignment w:val="center"/>
              <w:rPr>
                <w:rFonts w:ascii="宋体" w:hAnsi="宋体" w:cs="宋体"/>
                <w:kern w:val="0"/>
                <w:sz w:val="22"/>
                <w:szCs w:val="20"/>
              </w:rPr>
            </w:pPr>
          </w:p>
        </w:tc>
      </w:tr>
      <w:tr w14:paraId="46B04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6846F320">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02CE6DF7">
            <w:pPr>
              <w:spacing w:line="440" w:lineRule="exact"/>
              <w:textAlignment w:val="center"/>
              <w:rPr>
                <w:rFonts w:ascii="宋体" w:hAnsi="宋体" w:cs="宋体"/>
                <w:kern w:val="0"/>
                <w:sz w:val="22"/>
                <w:szCs w:val="20"/>
              </w:rPr>
            </w:pPr>
          </w:p>
        </w:tc>
        <w:tc>
          <w:tcPr>
            <w:tcW w:w="1873" w:type="pct"/>
            <w:vAlign w:val="center"/>
          </w:tcPr>
          <w:p w14:paraId="128ECB6A">
            <w:pPr>
              <w:pStyle w:val="133"/>
              <w:numPr>
                <w:ilvl w:val="0"/>
                <w:numId w:val="34"/>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闸阀位于抛头处减少流沙管磨损；</w:t>
            </w:r>
          </w:p>
        </w:tc>
        <w:tc>
          <w:tcPr>
            <w:tcW w:w="837" w:type="pct"/>
            <w:vMerge w:val="continue"/>
            <w:vAlign w:val="center"/>
          </w:tcPr>
          <w:p w14:paraId="0ECBE6D8">
            <w:pPr>
              <w:spacing w:line="440" w:lineRule="exact"/>
              <w:jc w:val="center"/>
              <w:textAlignment w:val="center"/>
              <w:rPr>
                <w:rFonts w:ascii="宋体" w:hAnsi="宋体" w:cs="宋体"/>
                <w:kern w:val="0"/>
                <w:sz w:val="22"/>
                <w:szCs w:val="20"/>
              </w:rPr>
            </w:pPr>
          </w:p>
        </w:tc>
        <w:tc>
          <w:tcPr>
            <w:tcW w:w="245" w:type="pct"/>
            <w:vMerge w:val="continue"/>
          </w:tcPr>
          <w:p w14:paraId="61976E9C">
            <w:pPr>
              <w:spacing w:line="440" w:lineRule="exact"/>
              <w:jc w:val="center"/>
              <w:textAlignment w:val="center"/>
              <w:rPr>
                <w:rFonts w:ascii="宋体" w:hAnsi="宋体" w:cs="宋体"/>
                <w:kern w:val="0"/>
                <w:sz w:val="22"/>
                <w:szCs w:val="20"/>
              </w:rPr>
            </w:pPr>
          </w:p>
        </w:tc>
        <w:tc>
          <w:tcPr>
            <w:tcW w:w="344" w:type="pct"/>
            <w:vMerge w:val="continue"/>
          </w:tcPr>
          <w:p w14:paraId="38ABBA72">
            <w:pPr>
              <w:spacing w:line="440" w:lineRule="exact"/>
              <w:jc w:val="center"/>
              <w:textAlignment w:val="center"/>
              <w:rPr>
                <w:rFonts w:ascii="宋体" w:hAnsi="宋体" w:cs="宋体"/>
                <w:kern w:val="0"/>
                <w:sz w:val="22"/>
                <w:szCs w:val="20"/>
              </w:rPr>
            </w:pPr>
          </w:p>
        </w:tc>
        <w:tc>
          <w:tcPr>
            <w:tcW w:w="813" w:type="pct"/>
            <w:vMerge w:val="continue"/>
            <w:vAlign w:val="center"/>
          </w:tcPr>
          <w:p w14:paraId="525EE435">
            <w:pPr>
              <w:spacing w:line="440" w:lineRule="exact"/>
              <w:textAlignment w:val="center"/>
              <w:rPr>
                <w:rFonts w:ascii="宋体" w:hAnsi="宋体" w:cs="宋体"/>
                <w:kern w:val="0"/>
                <w:sz w:val="22"/>
                <w:szCs w:val="20"/>
              </w:rPr>
            </w:pPr>
          </w:p>
        </w:tc>
      </w:tr>
      <w:tr w14:paraId="531F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2D4FF7D0">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7F0B16A2">
            <w:pPr>
              <w:spacing w:line="440" w:lineRule="exact"/>
              <w:textAlignment w:val="center"/>
              <w:rPr>
                <w:rFonts w:ascii="宋体" w:hAnsi="宋体" w:cs="宋体"/>
                <w:kern w:val="0"/>
                <w:sz w:val="22"/>
                <w:szCs w:val="20"/>
              </w:rPr>
            </w:pPr>
          </w:p>
        </w:tc>
        <w:tc>
          <w:tcPr>
            <w:tcW w:w="1873" w:type="pct"/>
            <w:vAlign w:val="center"/>
          </w:tcPr>
          <w:p w14:paraId="31946078">
            <w:pPr>
              <w:pStyle w:val="133"/>
              <w:numPr>
                <w:ilvl w:val="0"/>
                <w:numId w:val="34"/>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电磁阀增加密封防护，或单独配电箱集中放置；</w:t>
            </w:r>
          </w:p>
        </w:tc>
        <w:tc>
          <w:tcPr>
            <w:tcW w:w="837" w:type="pct"/>
            <w:vMerge w:val="continue"/>
            <w:vAlign w:val="center"/>
          </w:tcPr>
          <w:p w14:paraId="4D78B98E">
            <w:pPr>
              <w:spacing w:line="440" w:lineRule="exact"/>
              <w:jc w:val="center"/>
              <w:textAlignment w:val="center"/>
              <w:rPr>
                <w:rFonts w:ascii="宋体" w:hAnsi="宋体" w:cs="宋体"/>
                <w:kern w:val="0"/>
                <w:sz w:val="22"/>
                <w:szCs w:val="20"/>
              </w:rPr>
            </w:pPr>
          </w:p>
        </w:tc>
        <w:tc>
          <w:tcPr>
            <w:tcW w:w="245" w:type="pct"/>
            <w:vMerge w:val="continue"/>
          </w:tcPr>
          <w:p w14:paraId="0C0DDB5C">
            <w:pPr>
              <w:spacing w:line="440" w:lineRule="exact"/>
              <w:jc w:val="center"/>
              <w:textAlignment w:val="center"/>
              <w:rPr>
                <w:rFonts w:ascii="宋体" w:hAnsi="宋体" w:cs="宋体"/>
                <w:kern w:val="0"/>
                <w:sz w:val="22"/>
                <w:szCs w:val="20"/>
              </w:rPr>
            </w:pPr>
          </w:p>
        </w:tc>
        <w:tc>
          <w:tcPr>
            <w:tcW w:w="344" w:type="pct"/>
            <w:vMerge w:val="continue"/>
          </w:tcPr>
          <w:p w14:paraId="3E839AA2">
            <w:pPr>
              <w:spacing w:line="440" w:lineRule="exact"/>
              <w:jc w:val="center"/>
              <w:textAlignment w:val="center"/>
              <w:rPr>
                <w:rFonts w:ascii="宋体" w:hAnsi="宋体" w:cs="宋体"/>
                <w:kern w:val="0"/>
                <w:sz w:val="22"/>
                <w:szCs w:val="20"/>
              </w:rPr>
            </w:pPr>
          </w:p>
        </w:tc>
        <w:tc>
          <w:tcPr>
            <w:tcW w:w="813" w:type="pct"/>
            <w:vMerge w:val="continue"/>
            <w:vAlign w:val="center"/>
          </w:tcPr>
          <w:p w14:paraId="0043195E">
            <w:pPr>
              <w:spacing w:line="440" w:lineRule="exact"/>
              <w:textAlignment w:val="center"/>
              <w:rPr>
                <w:rFonts w:ascii="宋体" w:hAnsi="宋体" w:cs="宋体"/>
                <w:kern w:val="0"/>
                <w:sz w:val="22"/>
                <w:szCs w:val="20"/>
              </w:rPr>
            </w:pPr>
          </w:p>
        </w:tc>
      </w:tr>
      <w:tr w14:paraId="275ED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6112917F">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63CD40EB">
            <w:pPr>
              <w:spacing w:line="440" w:lineRule="exact"/>
              <w:textAlignment w:val="center"/>
              <w:rPr>
                <w:rFonts w:ascii="宋体" w:hAnsi="宋体" w:cs="宋体"/>
                <w:kern w:val="0"/>
                <w:sz w:val="22"/>
                <w:szCs w:val="20"/>
              </w:rPr>
            </w:pPr>
          </w:p>
        </w:tc>
        <w:tc>
          <w:tcPr>
            <w:tcW w:w="1873" w:type="pct"/>
            <w:vAlign w:val="center"/>
          </w:tcPr>
          <w:p w14:paraId="3DC0CA63">
            <w:pPr>
              <w:pStyle w:val="133"/>
              <w:numPr>
                <w:ilvl w:val="0"/>
                <w:numId w:val="34"/>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落料管选材、走向合理（必要的落料缓冲），避免快速磨损；</w:t>
            </w:r>
          </w:p>
        </w:tc>
        <w:tc>
          <w:tcPr>
            <w:tcW w:w="837" w:type="pct"/>
            <w:vMerge w:val="continue"/>
            <w:vAlign w:val="center"/>
          </w:tcPr>
          <w:p w14:paraId="3DE3A4B2">
            <w:pPr>
              <w:spacing w:line="440" w:lineRule="exact"/>
              <w:jc w:val="center"/>
              <w:textAlignment w:val="center"/>
              <w:rPr>
                <w:rFonts w:ascii="宋体" w:hAnsi="宋体" w:cs="宋体"/>
                <w:kern w:val="0"/>
                <w:sz w:val="22"/>
                <w:szCs w:val="20"/>
              </w:rPr>
            </w:pPr>
          </w:p>
        </w:tc>
        <w:tc>
          <w:tcPr>
            <w:tcW w:w="245" w:type="pct"/>
            <w:vMerge w:val="continue"/>
          </w:tcPr>
          <w:p w14:paraId="443FD1A6">
            <w:pPr>
              <w:spacing w:line="440" w:lineRule="exact"/>
              <w:jc w:val="center"/>
              <w:textAlignment w:val="center"/>
              <w:rPr>
                <w:rFonts w:ascii="宋体" w:hAnsi="宋体" w:cs="宋体"/>
                <w:kern w:val="0"/>
                <w:sz w:val="22"/>
                <w:szCs w:val="20"/>
              </w:rPr>
            </w:pPr>
          </w:p>
        </w:tc>
        <w:tc>
          <w:tcPr>
            <w:tcW w:w="344" w:type="pct"/>
            <w:vMerge w:val="continue"/>
          </w:tcPr>
          <w:p w14:paraId="0037B3F8">
            <w:pPr>
              <w:spacing w:line="440" w:lineRule="exact"/>
              <w:jc w:val="center"/>
              <w:textAlignment w:val="center"/>
              <w:rPr>
                <w:rFonts w:ascii="宋体" w:hAnsi="宋体" w:cs="宋体"/>
                <w:kern w:val="0"/>
                <w:sz w:val="22"/>
                <w:szCs w:val="20"/>
              </w:rPr>
            </w:pPr>
          </w:p>
        </w:tc>
        <w:tc>
          <w:tcPr>
            <w:tcW w:w="813" w:type="pct"/>
            <w:vMerge w:val="continue"/>
            <w:vAlign w:val="center"/>
          </w:tcPr>
          <w:p w14:paraId="301E23E0">
            <w:pPr>
              <w:spacing w:line="440" w:lineRule="exact"/>
              <w:textAlignment w:val="center"/>
              <w:rPr>
                <w:rFonts w:ascii="宋体" w:hAnsi="宋体" w:cs="宋体"/>
                <w:kern w:val="0"/>
                <w:sz w:val="22"/>
                <w:szCs w:val="20"/>
              </w:rPr>
            </w:pPr>
          </w:p>
        </w:tc>
      </w:tr>
      <w:tr w14:paraId="0170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vAlign w:val="center"/>
          </w:tcPr>
          <w:p w14:paraId="0BB8FEB0">
            <w:pPr>
              <w:pStyle w:val="133"/>
              <w:numPr>
                <w:ilvl w:val="0"/>
                <w:numId w:val="91"/>
              </w:numPr>
              <w:spacing w:line="440" w:lineRule="exact"/>
              <w:ind w:firstLineChars="0"/>
              <w:textAlignment w:val="center"/>
              <w:rPr>
                <w:rFonts w:ascii="宋体" w:hAnsi="宋体" w:eastAsia="宋体" w:cs="宋体"/>
                <w:kern w:val="0"/>
                <w:sz w:val="22"/>
                <w:szCs w:val="20"/>
              </w:rPr>
            </w:pPr>
          </w:p>
        </w:tc>
        <w:tc>
          <w:tcPr>
            <w:tcW w:w="476" w:type="pct"/>
            <w:vMerge w:val="restart"/>
            <w:vAlign w:val="center"/>
          </w:tcPr>
          <w:p w14:paraId="2B5715BE">
            <w:pPr>
              <w:spacing w:line="440" w:lineRule="exact"/>
              <w:textAlignment w:val="center"/>
              <w:rPr>
                <w:rFonts w:ascii="宋体" w:hAnsi="宋体" w:cs="宋体"/>
                <w:kern w:val="0"/>
                <w:sz w:val="22"/>
                <w:szCs w:val="20"/>
              </w:rPr>
            </w:pPr>
            <w:r>
              <w:rPr>
                <w:rFonts w:hint="eastAsia" w:ascii="宋体" w:hAnsi="宋体" w:cs="宋体"/>
                <w:kern w:val="0"/>
                <w:sz w:val="22"/>
                <w:szCs w:val="20"/>
              </w:rPr>
              <w:t>丸料输送器</w:t>
            </w:r>
          </w:p>
        </w:tc>
        <w:tc>
          <w:tcPr>
            <w:tcW w:w="1873" w:type="pct"/>
            <w:vAlign w:val="center"/>
          </w:tcPr>
          <w:p w14:paraId="67D4AE8C">
            <w:pPr>
              <w:pStyle w:val="133"/>
              <w:numPr>
                <w:ilvl w:val="0"/>
                <w:numId w:val="35"/>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可采用螺旋输送器、螺旋输送器</w:t>
            </w:r>
            <w:r>
              <w:rPr>
                <w:rFonts w:ascii="宋体" w:hAnsi="宋体" w:eastAsia="宋体" w:cs="宋体"/>
                <w:kern w:val="0"/>
                <w:sz w:val="22"/>
                <w:szCs w:val="20"/>
              </w:rPr>
              <w:t>+输送带输送机等方式。均需考虑维修便利性。</w:t>
            </w:r>
          </w:p>
        </w:tc>
        <w:tc>
          <w:tcPr>
            <w:tcW w:w="837" w:type="pct"/>
            <w:vMerge w:val="restart"/>
            <w:vAlign w:val="center"/>
          </w:tcPr>
          <w:p w14:paraId="38C9B122">
            <w:pPr>
              <w:spacing w:line="440" w:lineRule="exact"/>
              <w:jc w:val="center"/>
              <w:textAlignment w:val="center"/>
              <w:rPr>
                <w:rFonts w:ascii="宋体" w:hAnsi="宋体" w:cs="宋体"/>
                <w:color w:val="EE0000"/>
                <w:kern w:val="0"/>
                <w:sz w:val="22"/>
                <w:szCs w:val="20"/>
              </w:rPr>
            </w:pPr>
            <w:r>
              <w:rPr>
                <w:rFonts w:hint="eastAsia" w:ascii="宋体" w:hAnsi="宋体" w:cs="宋体"/>
                <w:color w:val="EE0000"/>
                <w:kern w:val="0"/>
                <w:sz w:val="22"/>
                <w:szCs w:val="20"/>
              </w:rPr>
              <w:t>减速机品牌：</w:t>
            </w:r>
          </w:p>
          <w:p w14:paraId="1CD8A40B">
            <w:pPr>
              <w:spacing w:line="440" w:lineRule="exact"/>
              <w:jc w:val="center"/>
              <w:textAlignment w:val="center"/>
              <w:rPr>
                <w:rFonts w:ascii="宋体" w:hAnsi="宋体" w:cs="宋体"/>
                <w:kern w:val="0"/>
                <w:sz w:val="22"/>
                <w:szCs w:val="20"/>
              </w:rPr>
            </w:pPr>
            <w:r>
              <w:rPr>
                <w:rFonts w:hint="eastAsia" w:ascii="宋体" w:hAnsi="宋体" w:cs="宋体"/>
                <w:color w:val="EE0000"/>
                <w:kern w:val="0"/>
                <w:sz w:val="22"/>
                <w:szCs w:val="20"/>
              </w:rPr>
              <w:t>江苏国茂/SEW等优质品牌等国产一流品牌</w:t>
            </w:r>
          </w:p>
        </w:tc>
        <w:tc>
          <w:tcPr>
            <w:tcW w:w="245" w:type="pct"/>
            <w:vMerge w:val="restart"/>
          </w:tcPr>
          <w:p w14:paraId="29A017AE">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236CD106">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vAlign w:val="center"/>
          </w:tcPr>
          <w:p w14:paraId="2B1BFD39">
            <w:pPr>
              <w:spacing w:line="440" w:lineRule="exact"/>
              <w:textAlignment w:val="center"/>
              <w:rPr>
                <w:rFonts w:ascii="宋体" w:hAnsi="宋体" w:cs="宋体"/>
                <w:kern w:val="0"/>
                <w:sz w:val="22"/>
                <w:szCs w:val="20"/>
              </w:rPr>
            </w:pPr>
          </w:p>
        </w:tc>
      </w:tr>
      <w:tr w14:paraId="7615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3D9A2850">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3BF3D8BA">
            <w:pPr>
              <w:spacing w:line="440" w:lineRule="exact"/>
              <w:textAlignment w:val="center"/>
              <w:rPr>
                <w:rFonts w:ascii="宋体" w:hAnsi="宋体" w:cs="宋体"/>
                <w:kern w:val="0"/>
                <w:sz w:val="22"/>
                <w:szCs w:val="20"/>
              </w:rPr>
            </w:pPr>
          </w:p>
        </w:tc>
        <w:tc>
          <w:tcPr>
            <w:tcW w:w="1873" w:type="pct"/>
            <w:vAlign w:val="center"/>
          </w:tcPr>
          <w:p w14:paraId="47686EA6">
            <w:pPr>
              <w:pStyle w:val="133"/>
              <w:numPr>
                <w:ilvl w:val="0"/>
                <w:numId w:val="35"/>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输送量、功率等参数进行匹配设计。</w:t>
            </w:r>
          </w:p>
        </w:tc>
        <w:tc>
          <w:tcPr>
            <w:tcW w:w="837" w:type="pct"/>
            <w:vMerge w:val="continue"/>
            <w:vAlign w:val="center"/>
          </w:tcPr>
          <w:p w14:paraId="45FC3C6A">
            <w:pPr>
              <w:spacing w:line="440" w:lineRule="exact"/>
              <w:jc w:val="center"/>
              <w:textAlignment w:val="center"/>
              <w:rPr>
                <w:rFonts w:ascii="宋体" w:hAnsi="宋体" w:cs="宋体"/>
                <w:kern w:val="0"/>
                <w:sz w:val="22"/>
                <w:szCs w:val="20"/>
              </w:rPr>
            </w:pPr>
          </w:p>
        </w:tc>
        <w:tc>
          <w:tcPr>
            <w:tcW w:w="245" w:type="pct"/>
            <w:vMerge w:val="continue"/>
          </w:tcPr>
          <w:p w14:paraId="154911A0">
            <w:pPr>
              <w:spacing w:line="440" w:lineRule="exact"/>
              <w:jc w:val="center"/>
              <w:textAlignment w:val="center"/>
              <w:rPr>
                <w:rFonts w:ascii="宋体" w:hAnsi="宋体" w:cs="宋体"/>
                <w:kern w:val="0"/>
                <w:sz w:val="22"/>
                <w:szCs w:val="20"/>
              </w:rPr>
            </w:pPr>
          </w:p>
        </w:tc>
        <w:tc>
          <w:tcPr>
            <w:tcW w:w="344" w:type="pct"/>
            <w:vMerge w:val="continue"/>
          </w:tcPr>
          <w:p w14:paraId="1A22F724">
            <w:pPr>
              <w:spacing w:line="440" w:lineRule="exact"/>
              <w:jc w:val="center"/>
              <w:textAlignment w:val="center"/>
              <w:rPr>
                <w:rFonts w:ascii="宋体" w:hAnsi="宋体" w:cs="宋体"/>
                <w:kern w:val="0"/>
                <w:sz w:val="22"/>
                <w:szCs w:val="20"/>
              </w:rPr>
            </w:pPr>
          </w:p>
        </w:tc>
        <w:tc>
          <w:tcPr>
            <w:tcW w:w="813" w:type="pct"/>
            <w:vMerge w:val="continue"/>
            <w:vAlign w:val="center"/>
          </w:tcPr>
          <w:p w14:paraId="44FCE947">
            <w:pPr>
              <w:spacing w:line="440" w:lineRule="exact"/>
              <w:textAlignment w:val="center"/>
              <w:rPr>
                <w:rFonts w:ascii="宋体" w:hAnsi="宋体" w:cs="宋体"/>
                <w:kern w:val="0"/>
                <w:sz w:val="22"/>
                <w:szCs w:val="20"/>
              </w:rPr>
            </w:pPr>
          </w:p>
        </w:tc>
      </w:tr>
      <w:tr w14:paraId="1ACF9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7B7345C6">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3BC47E59">
            <w:pPr>
              <w:spacing w:line="440" w:lineRule="exact"/>
              <w:textAlignment w:val="center"/>
              <w:rPr>
                <w:rFonts w:ascii="宋体" w:hAnsi="宋体" w:cs="宋体"/>
                <w:kern w:val="0"/>
                <w:sz w:val="22"/>
                <w:szCs w:val="20"/>
              </w:rPr>
            </w:pPr>
          </w:p>
        </w:tc>
        <w:tc>
          <w:tcPr>
            <w:tcW w:w="1873" w:type="pct"/>
            <w:vAlign w:val="center"/>
          </w:tcPr>
          <w:p w14:paraId="20D85CFB">
            <w:pPr>
              <w:pStyle w:val="133"/>
              <w:numPr>
                <w:ilvl w:val="0"/>
                <w:numId w:val="35"/>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螺旋输送器</w:t>
            </w:r>
          </w:p>
          <w:p w14:paraId="6ACF4C47">
            <w:pPr>
              <w:spacing w:line="440" w:lineRule="exact"/>
              <w:ind w:left="248" w:leftChars="118"/>
              <w:textAlignment w:val="center"/>
              <w:rPr>
                <w:rFonts w:ascii="宋体" w:hAnsi="宋体" w:cs="宋体"/>
                <w:kern w:val="0"/>
                <w:sz w:val="22"/>
                <w:szCs w:val="20"/>
              </w:rPr>
            </w:pPr>
            <w:r>
              <w:rPr>
                <w:rFonts w:ascii="宋体" w:hAnsi="宋体" w:cs="宋体"/>
                <w:kern w:val="0"/>
                <w:sz w:val="22"/>
                <w:szCs w:val="20"/>
              </w:rPr>
              <w:t>a</w:t>
            </w:r>
            <w:r>
              <w:rPr>
                <w:rFonts w:ascii="宋体" w:hAnsi="宋体" w:cs="宋体"/>
                <w:kern w:val="0"/>
                <w:sz w:val="22"/>
                <w:szCs w:val="20"/>
              </w:rPr>
              <w:tab/>
            </w:r>
            <w:r>
              <w:rPr>
                <w:rFonts w:ascii="宋体" w:hAnsi="宋体" w:cs="宋体"/>
                <w:kern w:val="0"/>
                <w:sz w:val="22"/>
                <w:szCs w:val="20"/>
              </w:rPr>
              <w:t>螺旋叶片采用锰板材料，镶嵌硬质合金；</w:t>
            </w:r>
          </w:p>
          <w:p w14:paraId="6152B670">
            <w:pPr>
              <w:spacing w:line="440" w:lineRule="exact"/>
              <w:ind w:left="248" w:leftChars="118"/>
              <w:textAlignment w:val="center"/>
              <w:rPr>
                <w:rFonts w:ascii="宋体" w:hAnsi="宋体" w:cs="宋体"/>
                <w:kern w:val="0"/>
                <w:sz w:val="22"/>
                <w:szCs w:val="20"/>
              </w:rPr>
            </w:pPr>
            <w:r>
              <w:rPr>
                <w:rFonts w:ascii="宋体" w:hAnsi="宋体" w:cs="宋体"/>
                <w:kern w:val="0"/>
                <w:sz w:val="22"/>
                <w:szCs w:val="20"/>
              </w:rPr>
              <w:t>b</w:t>
            </w:r>
            <w:r>
              <w:rPr>
                <w:rFonts w:ascii="宋体" w:hAnsi="宋体" w:cs="宋体"/>
                <w:kern w:val="0"/>
                <w:sz w:val="22"/>
                <w:szCs w:val="20"/>
              </w:rPr>
              <w:tab/>
            </w:r>
            <w:r>
              <w:rPr>
                <w:rFonts w:ascii="宋体" w:hAnsi="宋体" w:cs="宋体"/>
                <w:kern w:val="0"/>
                <w:sz w:val="22"/>
                <w:szCs w:val="20"/>
              </w:rPr>
              <w:t>螺旋轴整体焊后加工，保证同轴度；轴两端轴承密封合理，避免进入丸料、钢灰等造成早期失效；</w:t>
            </w:r>
          </w:p>
          <w:p w14:paraId="5A8BC828">
            <w:pPr>
              <w:spacing w:line="440" w:lineRule="exact"/>
              <w:ind w:left="248" w:leftChars="118"/>
              <w:textAlignment w:val="center"/>
              <w:rPr>
                <w:rFonts w:ascii="宋体" w:hAnsi="宋体" w:cs="宋体"/>
                <w:kern w:val="0"/>
                <w:sz w:val="22"/>
                <w:szCs w:val="20"/>
              </w:rPr>
            </w:pPr>
            <w:r>
              <w:rPr>
                <w:rFonts w:ascii="宋体" w:hAnsi="宋体" w:cs="宋体"/>
                <w:kern w:val="0"/>
                <w:sz w:val="22"/>
                <w:szCs w:val="20"/>
              </w:rPr>
              <w:t>c</w:t>
            </w:r>
            <w:r>
              <w:rPr>
                <w:rFonts w:ascii="宋体" w:hAnsi="宋体" w:cs="宋体"/>
                <w:kern w:val="0"/>
                <w:sz w:val="22"/>
                <w:szCs w:val="20"/>
              </w:rPr>
              <w:tab/>
            </w:r>
            <w:r>
              <w:rPr>
                <w:rFonts w:ascii="宋体" w:hAnsi="宋体" w:cs="宋体"/>
                <w:kern w:val="0"/>
                <w:sz w:val="22"/>
                <w:szCs w:val="20"/>
              </w:rPr>
              <w:t>螺旋的轴上装有脉冲轮，可检测跟踪螺旋的工作状态，一旦出现堵塞不转等故障时，马上将信号反馈至PLC，报警或逐步停车，以保证设备的安全运转；</w:t>
            </w:r>
          </w:p>
          <w:p w14:paraId="4E76DD1F">
            <w:pPr>
              <w:spacing w:line="440" w:lineRule="exact"/>
              <w:ind w:left="248" w:leftChars="118"/>
              <w:textAlignment w:val="center"/>
              <w:rPr>
                <w:rFonts w:ascii="宋体" w:hAnsi="宋体" w:cs="宋体"/>
                <w:kern w:val="0"/>
                <w:sz w:val="22"/>
                <w:szCs w:val="20"/>
              </w:rPr>
            </w:pPr>
            <w:r>
              <w:rPr>
                <w:rFonts w:ascii="宋体" w:hAnsi="宋体" w:cs="宋体"/>
                <w:kern w:val="0"/>
                <w:sz w:val="22"/>
                <w:szCs w:val="20"/>
              </w:rPr>
              <w:t>d</w:t>
            </w:r>
            <w:r>
              <w:rPr>
                <w:rFonts w:ascii="宋体" w:hAnsi="宋体" w:cs="宋体"/>
                <w:kern w:val="0"/>
                <w:sz w:val="22"/>
                <w:szCs w:val="20"/>
              </w:rPr>
              <w:tab/>
            </w:r>
            <w:r>
              <w:rPr>
                <w:rFonts w:ascii="宋体" w:hAnsi="宋体" w:cs="宋体"/>
                <w:kern w:val="0"/>
                <w:sz w:val="22"/>
                <w:szCs w:val="20"/>
              </w:rPr>
              <w:t>螺旋输送器底部设有卸砂口。当发生丸料堵塞时，可打开卸砂口，将丸料排除。</w:t>
            </w:r>
          </w:p>
          <w:p w14:paraId="03D76775">
            <w:pPr>
              <w:spacing w:line="440" w:lineRule="exact"/>
              <w:ind w:left="248" w:leftChars="118"/>
              <w:textAlignment w:val="center"/>
              <w:rPr>
                <w:rFonts w:ascii="宋体" w:hAnsi="宋体" w:cs="宋体"/>
                <w:kern w:val="0"/>
                <w:sz w:val="22"/>
                <w:szCs w:val="20"/>
              </w:rPr>
            </w:pPr>
            <w:r>
              <w:rPr>
                <w:rFonts w:ascii="宋体" w:hAnsi="宋体" w:cs="宋体"/>
                <w:kern w:val="0"/>
                <w:sz w:val="22"/>
                <w:szCs w:val="20"/>
              </w:rPr>
              <w:t>e</w:t>
            </w:r>
            <w:r>
              <w:rPr>
                <w:rFonts w:ascii="宋体" w:hAnsi="宋体" w:cs="宋体"/>
                <w:kern w:val="0"/>
                <w:sz w:val="22"/>
                <w:szCs w:val="20"/>
              </w:rPr>
              <w:tab/>
            </w:r>
            <w:r>
              <w:rPr>
                <w:rFonts w:ascii="宋体" w:hAnsi="宋体" w:cs="宋体"/>
                <w:kern w:val="0"/>
                <w:sz w:val="22"/>
                <w:szCs w:val="20"/>
              </w:rPr>
              <w:t>使用寿命：＞30000小时；</w:t>
            </w:r>
          </w:p>
        </w:tc>
        <w:tc>
          <w:tcPr>
            <w:tcW w:w="837" w:type="pct"/>
            <w:vMerge w:val="continue"/>
            <w:vAlign w:val="center"/>
          </w:tcPr>
          <w:p w14:paraId="3E54719D">
            <w:pPr>
              <w:spacing w:line="440" w:lineRule="exact"/>
              <w:jc w:val="center"/>
              <w:textAlignment w:val="center"/>
              <w:rPr>
                <w:rFonts w:ascii="宋体" w:hAnsi="宋体" w:cs="宋体"/>
                <w:kern w:val="0"/>
                <w:sz w:val="22"/>
                <w:szCs w:val="20"/>
              </w:rPr>
            </w:pPr>
          </w:p>
        </w:tc>
        <w:tc>
          <w:tcPr>
            <w:tcW w:w="245" w:type="pct"/>
            <w:vMerge w:val="continue"/>
          </w:tcPr>
          <w:p w14:paraId="4EAA9EA3">
            <w:pPr>
              <w:spacing w:line="440" w:lineRule="exact"/>
              <w:jc w:val="center"/>
              <w:textAlignment w:val="center"/>
              <w:rPr>
                <w:rFonts w:ascii="宋体" w:hAnsi="宋体" w:cs="宋体"/>
                <w:kern w:val="0"/>
                <w:sz w:val="22"/>
                <w:szCs w:val="20"/>
              </w:rPr>
            </w:pPr>
          </w:p>
        </w:tc>
        <w:tc>
          <w:tcPr>
            <w:tcW w:w="344" w:type="pct"/>
            <w:vMerge w:val="continue"/>
          </w:tcPr>
          <w:p w14:paraId="599CCC20">
            <w:pPr>
              <w:spacing w:line="440" w:lineRule="exact"/>
              <w:jc w:val="center"/>
              <w:textAlignment w:val="center"/>
              <w:rPr>
                <w:rFonts w:ascii="宋体" w:hAnsi="宋体" w:cs="宋体"/>
                <w:kern w:val="0"/>
                <w:sz w:val="22"/>
                <w:szCs w:val="20"/>
              </w:rPr>
            </w:pPr>
          </w:p>
        </w:tc>
        <w:tc>
          <w:tcPr>
            <w:tcW w:w="813" w:type="pct"/>
            <w:vMerge w:val="continue"/>
            <w:vAlign w:val="center"/>
          </w:tcPr>
          <w:p w14:paraId="0771B364">
            <w:pPr>
              <w:spacing w:line="440" w:lineRule="exact"/>
              <w:textAlignment w:val="center"/>
              <w:rPr>
                <w:rFonts w:ascii="宋体" w:hAnsi="宋体" w:cs="宋体"/>
                <w:kern w:val="0"/>
                <w:sz w:val="22"/>
                <w:szCs w:val="20"/>
              </w:rPr>
            </w:pPr>
          </w:p>
        </w:tc>
      </w:tr>
      <w:tr w14:paraId="60CE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25526205">
            <w:pPr>
              <w:pStyle w:val="133"/>
              <w:numPr>
                <w:ilvl w:val="0"/>
                <w:numId w:val="27"/>
              </w:numPr>
              <w:spacing w:line="440" w:lineRule="exact"/>
              <w:ind w:firstLineChars="0"/>
              <w:jc w:val="center"/>
              <w:textAlignment w:val="center"/>
              <w:rPr>
                <w:rFonts w:ascii="宋体" w:hAnsi="宋体" w:eastAsia="宋体" w:cs="宋体"/>
                <w:kern w:val="0"/>
                <w:sz w:val="22"/>
                <w:szCs w:val="20"/>
              </w:rPr>
            </w:pPr>
          </w:p>
        </w:tc>
        <w:tc>
          <w:tcPr>
            <w:tcW w:w="476" w:type="pct"/>
            <w:vMerge w:val="continue"/>
            <w:vAlign w:val="center"/>
          </w:tcPr>
          <w:p w14:paraId="1B12EC4B">
            <w:pPr>
              <w:spacing w:line="440" w:lineRule="exact"/>
              <w:textAlignment w:val="center"/>
              <w:rPr>
                <w:rFonts w:ascii="宋体" w:hAnsi="宋体" w:cs="宋体"/>
                <w:kern w:val="0"/>
                <w:sz w:val="22"/>
                <w:szCs w:val="20"/>
              </w:rPr>
            </w:pPr>
          </w:p>
        </w:tc>
        <w:tc>
          <w:tcPr>
            <w:tcW w:w="1873" w:type="pct"/>
            <w:vAlign w:val="center"/>
          </w:tcPr>
          <w:p w14:paraId="578A167F">
            <w:pPr>
              <w:pStyle w:val="133"/>
              <w:numPr>
                <w:ilvl w:val="0"/>
                <w:numId w:val="35"/>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皮带输送机</w:t>
            </w:r>
          </w:p>
          <w:p w14:paraId="0AD498A6">
            <w:pPr>
              <w:spacing w:line="440" w:lineRule="exact"/>
              <w:ind w:left="248" w:leftChars="118" w:firstLine="1"/>
              <w:textAlignment w:val="center"/>
              <w:rPr>
                <w:rFonts w:ascii="宋体" w:hAnsi="宋体" w:cs="宋体"/>
                <w:kern w:val="0"/>
                <w:sz w:val="22"/>
                <w:szCs w:val="20"/>
              </w:rPr>
            </w:pPr>
            <w:r>
              <w:rPr>
                <w:rFonts w:ascii="宋体" w:hAnsi="宋体" w:cs="宋体"/>
                <w:kern w:val="0"/>
                <w:sz w:val="22"/>
                <w:szCs w:val="20"/>
              </w:rPr>
              <w:t>a</w:t>
            </w:r>
            <w:r>
              <w:rPr>
                <w:rFonts w:ascii="宋体" w:hAnsi="宋体" w:cs="宋体"/>
                <w:kern w:val="0"/>
                <w:sz w:val="22"/>
                <w:szCs w:val="20"/>
              </w:rPr>
              <w:tab/>
            </w:r>
            <w:r>
              <w:rPr>
                <w:rFonts w:ascii="宋体" w:hAnsi="宋体" w:cs="宋体"/>
                <w:kern w:val="0"/>
                <w:sz w:val="22"/>
                <w:szCs w:val="20"/>
              </w:rPr>
              <w:t>由驱动滚筒、涨紧滚筒、输送带、托辊、支架、防抛偏装置等组成；</w:t>
            </w:r>
          </w:p>
          <w:p w14:paraId="6662D18F">
            <w:pPr>
              <w:spacing w:line="440" w:lineRule="exact"/>
              <w:ind w:left="248" w:leftChars="118" w:firstLine="1"/>
              <w:textAlignment w:val="center"/>
              <w:rPr>
                <w:rFonts w:ascii="宋体" w:hAnsi="宋体" w:cs="宋体"/>
                <w:kern w:val="0"/>
                <w:sz w:val="22"/>
                <w:szCs w:val="20"/>
              </w:rPr>
            </w:pPr>
            <w:r>
              <w:rPr>
                <w:rFonts w:ascii="宋体" w:hAnsi="宋体" w:cs="宋体"/>
                <w:kern w:val="0"/>
                <w:sz w:val="22"/>
                <w:szCs w:val="20"/>
              </w:rPr>
              <w:t>b</w:t>
            </w:r>
            <w:r>
              <w:rPr>
                <w:rFonts w:ascii="宋体" w:hAnsi="宋体" w:cs="宋体"/>
                <w:kern w:val="0"/>
                <w:sz w:val="22"/>
                <w:szCs w:val="20"/>
              </w:rPr>
              <w:tab/>
            </w:r>
            <w:r>
              <w:rPr>
                <w:rFonts w:ascii="宋体" w:hAnsi="宋体" w:cs="宋体"/>
                <w:kern w:val="0"/>
                <w:sz w:val="22"/>
                <w:szCs w:val="20"/>
              </w:rPr>
              <w:t>轴上装有脉冲轮，可检测跟踪滚筒的工作状态，一旦出现不转等故障时，马上将信号反馈至PLC，报警或逐步停车，以保证设备的安全运转。</w:t>
            </w:r>
          </w:p>
          <w:p w14:paraId="2D1CBC72">
            <w:pPr>
              <w:spacing w:line="440" w:lineRule="exact"/>
              <w:ind w:left="248" w:leftChars="118" w:firstLine="1"/>
              <w:textAlignment w:val="center"/>
              <w:rPr>
                <w:rFonts w:ascii="宋体" w:hAnsi="宋体" w:cs="宋体"/>
                <w:kern w:val="0"/>
                <w:sz w:val="22"/>
                <w:szCs w:val="20"/>
              </w:rPr>
            </w:pPr>
            <w:r>
              <w:rPr>
                <w:rFonts w:ascii="宋体" w:hAnsi="宋体" w:cs="宋体"/>
                <w:kern w:val="0"/>
                <w:sz w:val="22"/>
                <w:szCs w:val="20"/>
              </w:rPr>
              <w:t>c</w:t>
            </w:r>
            <w:r>
              <w:rPr>
                <w:rFonts w:ascii="宋体" w:hAnsi="宋体" w:cs="宋体"/>
                <w:kern w:val="0"/>
                <w:sz w:val="22"/>
                <w:szCs w:val="20"/>
              </w:rPr>
              <w:tab/>
            </w:r>
            <w:r>
              <w:rPr>
                <w:rFonts w:ascii="宋体" w:hAnsi="宋体" w:cs="宋体"/>
                <w:kern w:val="0"/>
                <w:sz w:val="22"/>
                <w:szCs w:val="20"/>
              </w:rPr>
              <w:t>使用寿命：＞30000小时；</w:t>
            </w:r>
          </w:p>
        </w:tc>
        <w:tc>
          <w:tcPr>
            <w:tcW w:w="837" w:type="pct"/>
            <w:vMerge w:val="continue"/>
            <w:vAlign w:val="center"/>
          </w:tcPr>
          <w:p w14:paraId="29FCF1B5">
            <w:pPr>
              <w:spacing w:line="440" w:lineRule="exact"/>
              <w:jc w:val="center"/>
              <w:textAlignment w:val="center"/>
              <w:rPr>
                <w:rFonts w:ascii="宋体" w:hAnsi="宋体" w:cs="宋体"/>
                <w:kern w:val="0"/>
                <w:sz w:val="22"/>
                <w:szCs w:val="20"/>
              </w:rPr>
            </w:pPr>
          </w:p>
        </w:tc>
        <w:tc>
          <w:tcPr>
            <w:tcW w:w="245" w:type="pct"/>
            <w:vMerge w:val="continue"/>
          </w:tcPr>
          <w:p w14:paraId="31A4E36F">
            <w:pPr>
              <w:spacing w:line="440" w:lineRule="exact"/>
              <w:jc w:val="center"/>
              <w:textAlignment w:val="center"/>
              <w:rPr>
                <w:rFonts w:ascii="宋体" w:hAnsi="宋体" w:cs="宋体"/>
                <w:kern w:val="0"/>
                <w:sz w:val="22"/>
                <w:szCs w:val="20"/>
              </w:rPr>
            </w:pPr>
          </w:p>
        </w:tc>
        <w:tc>
          <w:tcPr>
            <w:tcW w:w="344" w:type="pct"/>
            <w:vMerge w:val="continue"/>
          </w:tcPr>
          <w:p w14:paraId="115B9710">
            <w:pPr>
              <w:spacing w:line="440" w:lineRule="exact"/>
              <w:jc w:val="center"/>
              <w:textAlignment w:val="center"/>
              <w:rPr>
                <w:rFonts w:ascii="宋体" w:hAnsi="宋体" w:cs="宋体"/>
                <w:kern w:val="0"/>
                <w:sz w:val="22"/>
                <w:szCs w:val="20"/>
              </w:rPr>
            </w:pPr>
          </w:p>
        </w:tc>
        <w:tc>
          <w:tcPr>
            <w:tcW w:w="813" w:type="pct"/>
            <w:vMerge w:val="continue"/>
            <w:vAlign w:val="center"/>
          </w:tcPr>
          <w:p w14:paraId="7EE36110">
            <w:pPr>
              <w:spacing w:line="440" w:lineRule="exact"/>
              <w:textAlignment w:val="center"/>
              <w:rPr>
                <w:rFonts w:ascii="宋体" w:hAnsi="宋体" w:cs="宋体"/>
                <w:kern w:val="0"/>
                <w:sz w:val="22"/>
                <w:szCs w:val="20"/>
              </w:rPr>
            </w:pPr>
          </w:p>
        </w:tc>
      </w:tr>
      <w:tr w14:paraId="2B8B4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vAlign w:val="center"/>
          </w:tcPr>
          <w:p w14:paraId="08120F74">
            <w:pPr>
              <w:pStyle w:val="133"/>
              <w:numPr>
                <w:ilvl w:val="0"/>
                <w:numId w:val="91"/>
              </w:numPr>
              <w:spacing w:line="440" w:lineRule="exact"/>
              <w:ind w:firstLineChars="0"/>
              <w:jc w:val="center"/>
              <w:textAlignment w:val="center"/>
              <w:rPr>
                <w:rFonts w:ascii="宋体" w:hAnsi="宋体" w:eastAsia="宋体" w:cs="宋体"/>
                <w:kern w:val="0"/>
                <w:sz w:val="22"/>
                <w:szCs w:val="20"/>
              </w:rPr>
            </w:pPr>
          </w:p>
        </w:tc>
        <w:tc>
          <w:tcPr>
            <w:tcW w:w="476" w:type="pct"/>
            <w:vMerge w:val="restart"/>
            <w:vAlign w:val="center"/>
          </w:tcPr>
          <w:p w14:paraId="0F353E71">
            <w:pPr>
              <w:spacing w:line="440" w:lineRule="exact"/>
              <w:textAlignment w:val="center"/>
              <w:rPr>
                <w:rFonts w:ascii="宋体" w:hAnsi="宋体" w:cs="宋体"/>
                <w:kern w:val="0"/>
                <w:sz w:val="22"/>
                <w:szCs w:val="20"/>
              </w:rPr>
            </w:pPr>
            <w:r>
              <w:rPr>
                <w:rFonts w:hint="eastAsia" w:ascii="宋体" w:hAnsi="宋体" w:cs="宋体"/>
                <w:kern w:val="0"/>
                <w:sz w:val="22"/>
                <w:szCs w:val="20"/>
              </w:rPr>
              <w:t>提升机</w:t>
            </w:r>
          </w:p>
        </w:tc>
        <w:tc>
          <w:tcPr>
            <w:tcW w:w="1873" w:type="pct"/>
            <w:vAlign w:val="center"/>
          </w:tcPr>
          <w:p w14:paraId="01502F4A">
            <w:pPr>
              <w:pStyle w:val="133"/>
              <w:numPr>
                <w:ilvl w:val="0"/>
                <w:numId w:val="36"/>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提升量、功率、皮带输送速度等参数进行匹配设计；</w:t>
            </w:r>
          </w:p>
        </w:tc>
        <w:tc>
          <w:tcPr>
            <w:tcW w:w="837" w:type="pct"/>
            <w:vMerge w:val="restart"/>
            <w:vAlign w:val="center"/>
          </w:tcPr>
          <w:p w14:paraId="6F630671">
            <w:pPr>
              <w:spacing w:line="440" w:lineRule="exact"/>
              <w:jc w:val="center"/>
              <w:textAlignment w:val="center"/>
              <w:rPr>
                <w:rFonts w:ascii="宋体" w:hAnsi="宋体" w:cs="宋体"/>
                <w:color w:val="EE0000"/>
                <w:kern w:val="0"/>
                <w:sz w:val="22"/>
                <w:szCs w:val="20"/>
              </w:rPr>
            </w:pPr>
            <w:r>
              <w:rPr>
                <w:rFonts w:hint="eastAsia" w:ascii="宋体" w:hAnsi="宋体" w:cs="宋体"/>
                <w:color w:val="EE0000"/>
                <w:kern w:val="0"/>
                <w:sz w:val="22"/>
                <w:szCs w:val="20"/>
              </w:rPr>
              <w:t>减速机品牌：</w:t>
            </w:r>
          </w:p>
          <w:p w14:paraId="5DB45308">
            <w:pPr>
              <w:spacing w:line="440" w:lineRule="exact"/>
              <w:jc w:val="center"/>
              <w:textAlignment w:val="center"/>
              <w:rPr>
                <w:rFonts w:ascii="宋体" w:hAnsi="宋体" w:cs="宋体"/>
                <w:kern w:val="0"/>
                <w:sz w:val="22"/>
                <w:szCs w:val="20"/>
              </w:rPr>
            </w:pPr>
            <w:r>
              <w:rPr>
                <w:rFonts w:hint="eastAsia" w:ascii="宋体" w:hAnsi="宋体" w:cs="宋体"/>
                <w:color w:val="EE0000"/>
                <w:kern w:val="0"/>
                <w:sz w:val="22"/>
                <w:szCs w:val="20"/>
              </w:rPr>
              <w:t>江苏国茂/浙江杰牌等国产一流品牌</w:t>
            </w:r>
          </w:p>
        </w:tc>
        <w:tc>
          <w:tcPr>
            <w:tcW w:w="245" w:type="pct"/>
            <w:vMerge w:val="restart"/>
          </w:tcPr>
          <w:p w14:paraId="5ACE2CDA">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4EC3C2F5">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vAlign w:val="center"/>
          </w:tcPr>
          <w:p w14:paraId="6C0FCA9B">
            <w:pPr>
              <w:spacing w:line="440" w:lineRule="exact"/>
              <w:textAlignment w:val="center"/>
              <w:rPr>
                <w:rFonts w:ascii="宋体" w:hAnsi="宋体" w:cs="宋体"/>
                <w:kern w:val="0"/>
                <w:sz w:val="22"/>
                <w:szCs w:val="20"/>
              </w:rPr>
            </w:pPr>
          </w:p>
        </w:tc>
      </w:tr>
      <w:tr w14:paraId="6C91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1FBFABA4">
            <w:pPr>
              <w:spacing w:line="440" w:lineRule="exact"/>
              <w:jc w:val="center"/>
              <w:textAlignment w:val="center"/>
              <w:rPr>
                <w:rFonts w:ascii="宋体" w:hAnsi="宋体" w:cs="宋体"/>
                <w:kern w:val="0"/>
                <w:sz w:val="22"/>
                <w:szCs w:val="20"/>
              </w:rPr>
            </w:pPr>
          </w:p>
        </w:tc>
        <w:tc>
          <w:tcPr>
            <w:tcW w:w="476" w:type="pct"/>
            <w:vMerge w:val="continue"/>
            <w:vAlign w:val="center"/>
          </w:tcPr>
          <w:p w14:paraId="64B14A59">
            <w:pPr>
              <w:spacing w:line="440" w:lineRule="exact"/>
              <w:textAlignment w:val="center"/>
              <w:rPr>
                <w:rFonts w:ascii="宋体" w:hAnsi="宋体" w:cs="宋体"/>
                <w:kern w:val="0"/>
                <w:sz w:val="22"/>
                <w:szCs w:val="20"/>
              </w:rPr>
            </w:pPr>
          </w:p>
        </w:tc>
        <w:tc>
          <w:tcPr>
            <w:tcW w:w="1873" w:type="pct"/>
            <w:vAlign w:val="center"/>
          </w:tcPr>
          <w:p w14:paraId="5ECE4EDD">
            <w:pPr>
              <w:pStyle w:val="133"/>
              <w:numPr>
                <w:ilvl w:val="0"/>
                <w:numId w:val="36"/>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传动方式：皮带斗提；</w:t>
            </w:r>
          </w:p>
        </w:tc>
        <w:tc>
          <w:tcPr>
            <w:tcW w:w="837" w:type="pct"/>
            <w:vMerge w:val="continue"/>
            <w:vAlign w:val="center"/>
          </w:tcPr>
          <w:p w14:paraId="7520EED8">
            <w:pPr>
              <w:spacing w:line="440" w:lineRule="exact"/>
              <w:jc w:val="center"/>
              <w:textAlignment w:val="center"/>
              <w:rPr>
                <w:rFonts w:ascii="宋体" w:hAnsi="宋体" w:cs="宋体"/>
                <w:kern w:val="0"/>
                <w:sz w:val="22"/>
                <w:szCs w:val="20"/>
              </w:rPr>
            </w:pPr>
          </w:p>
        </w:tc>
        <w:tc>
          <w:tcPr>
            <w:tcW w:w="245" w:type="pct"/>
            <w:vMerge w:val="continue"/>
          </w:tcPr>
          <w:p w14:paraId="1F8D74C0">
            <w:pPr>
              <w:spacing w:line="440" w:lineRule="exact"/>
              <w:jc w:val="center"/>
              <w:textAlignment w:val="center"/>
              <w:rPr>
                <w:rFonts w:ascii="宋体" w:hAnsi="宋体" w:cs="宋体"/>
                <w:kern w:val="0"/>
                <w:sz w:val="22"/>
                <w:szCs w:val="20"/>
              </w:rPr>
            </w:pPr>
          </w:p>
        </w:tc>
        <w:tc>
          <w:tcPr>
            <w:tcW w:w="344" w:type="pct"/>
            <w:vMerge w:val="continue"/>
          </w:tcPr>
          <w:p w14:paraId="086A6840">
            <w:pPr>
              <w:spacing w:line="440" w:lineRule="exact"/>
              <w:jc w:val="center"/>
              <w:textAlignment w:val="center"/>
              <w:rPr>
                <w:rFonts w:ascii="宋体" w:hAnsi="宋体" w:cs="宋体"/>
                <w:kern w:val="0"/>
                <w:sz w:val="22"/>
                <w:szCs w:val="20"/>
              </w:rPr>
            </w:pPr>
          </w:p>
        </w:tc>
        <w:tc>
          <w:tcPr>
            <w:tcW w:w="813" w:type="pct"/>
            <w:vMerge w:val="continue"/>
            <w:vAlign w:val="center"/>
          </w:tcPr>
          <w:p w14:paraId="2361C6C5">
            <w:pPr>
              <w:spacing w:line="440" w:lineRule="exact"/>
              <w:textAlignment w:val="center"/>
              <w:rPr>
                <w:rFonts w:ascii="宋体" w:hAnsi="宋体" w:cs="宋体"/>
                <w:kern w:val="0"/>
                <w:sz w:val="22"/>
                <w:szCs w:val="20"/>
              </w:rPr>
            </w:pPr>
          </w:p>
        </w:tc>
      </w:tr>
      <w:tr w14:paraId="1C43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5E659969">
            <w:pPr>
              <w:spacing w:line="440" w:lineRule="exact"/>
              <w:jc w:val="center"/>
              <w:textAlignment w:val="center"/>
              <w:rPr>
                <w:rFonts w:ascii="宋体" w:hAnsi="宋体" w:cs="宋体"/>
                <w:kern w:val="0"/>
                <w:sz w:val="22"/>
                <w:szCs w:val="20"/>
              </w:rPr>
            </w:pPr>
          </w:p>
        </w:tc>
        <w:tc>
          <w:tcPr>
            <w:tcW w:w="476" w:type="pct"/>
            <w:vMerge w:val="continue"/>
            <w:vAlign w:val="center"/>
          </w:tcPr>
          <w:p w14:paraId="2A6F3958">
            <w:pPr>
              <w:spacing w:line="440" w:lineRule="exact"/>
              <w:textAlignment w:val="center"/>
              <w:rPr>
                <w:rFonts w:ascii="宋体" w:hAnsi="宋体" w:cs="宋体"/>
                <w:kern w:val="0"/>
                <w:sz w:val="22"/>
                <w:szCs w:val="20"/>
              </w:rPr>
            </w:pPr>
          </w:p>
        </w:tc>
        <w:tc>
          <w:tcPr>
            <w:tcW w:w="1873" w:type="pct"/>
            <w:vAlign w:val="center"/>
          </w:tcPr>
          <w:p w14:paraId="65156963">
            <w:pPr>
              <w:pStyle w:val="133"/>
              <w:numPr>
                <w:ilvl w:val="0"/>
                <w:numId w:val="36"/>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配置皮带涨紧装置，调节皮带松紧度；</w:t>
            </w:r>
          </w:p>
        </w:tc>
        <w:tc>
          <w:tcPr>
            <w:tcW w:w="837" w:type="pct"/>
            <w:vMerge w:val="continue"/>
            <w:vAlign w:val="center"/>
          </w:tcPr>
          <w:p w14:paraId="5233E889">
            <w:pPr>
              <w:spacing w:line="440" w:lineRule="exact"/>
              <w:jc w:val="center"/>
              <w:textAlignment w:val="center"/>
              <w:rPr>
                <w:rFonts w:ascii="宋体" w:hAnsi="宋体" w:cs="宋体"/>
                <w:kern w:val="0"/>
                <w:sz w:val="22"/>
                <w:szCs w:val="20"/>
              </w:rPr>
            </w:pPr>
          </w:p>
        </w:tc>
        <w:tc>
          <w:tcPr>
            <w:tcW w:w="245" w:type="pct"/>
            <w:vMerge w:val="continue"/>
          </w:tcPr>
          <w:p w14:paraId="5A695EA2">
            <w:pPr>
              <w:spacing w:line="440" w:lineRule="exact"/>
              <w:jc w:val="center"/>
              <w:textAlignment w:val="center"/>
              <w:rPr>
                <w:rFonts w:ascii="宋体" w:hAnsi="宋体" w:cs="宋体"/>
                <w:kern w:val="0"/>
                <w:sz w:val="22"/>
                <w:szCs w:val="20"/>
              </w:rPr>
            </w:pPr>
          </w:p>
        </w:tc>
        <w:tc>
          <w:tcPr>
            <w:tcW w:w="344" w:type="pct"/>
            <w:vMerge w:val="continue"/>
          </w:tcPr>
          <w:p w14:paraId="4759BB53">
            <w:pPr>
              <w:spacing w:line="440" w:lineRule="exact"/>
              <w:jc w:val="center"/>
              <w:textAlignment w:val="center"/>
              <w:rPr>
                <w:rFonts w:ascii="宋体" w:hAnsi="宋体" w:cs="宋体"/>
                <w:kern w:val="0"/>
                <w:sz w:val="22"/>
                <w:szCs w:val="20"/>
              </w:rPr>
            </w:pPr>
          </w:p>
        </w:tc>
        <w:tc>
          <w:tcPr>
            <w:tcW w:w="813" w:type="pct"/>
            <w:vMerge w:val="continue"/>
            <w:vAlign w:val="center"/>
          </w:tcPr>
          <w:p w14:paraId="3FDFE1C7">
            <w:pPr>
              <w:spacing w:line="440" w:lineRule="exact"/>
              <w:textAlignment w:val="center"/>
              <w:rPr>
                <w:rFonts w:ascii="宋体" w:hAnsi="宋体" w:cs="宋体"/>
                <w:kern w:val="0"/>
                <w:sz w:val="22"/>
                <w:szCs w:val="20"/>
              </w:rPr>
            </w:pPr>
          </w:p>
        </w:tc>
      </w:tr>
      <w:tr w14:paraId="1B001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7A337AD0">
            <w:pPr>
              <w:spacing w:line="440" w:lineRule="exact"/>
              <w:jc w:val="center"/>
              <w:textAlignment w:val="center"/>
              <w:rPr>
                <w:rFonts w:ascii="宋体" w:hAnsi="宋体" w:cs="宋体"/>
                <w:kern w:val="0"/>
                <w:sz w:val="22"/>
                <w:szCs w:val="20"/>
              </w:rPr>
            </w:pPr>
          </w:p>
        </w:tc>
        <w:tc>
          <w:tcPr>
            <w:tcW w:w="476" w:type="pct"/>
            <w:vMerge w:val="continue"/>
            <w:vAlign w:val="center"/>
          </w:tcPr>
          <w:p w14:paraId="42109186">
            <w:pPr>
              <w:spacing w:line="440" w:lineRule="exact"/>
              <w:textAlignment w:val="center"/>
              <w:rPr>
                <w:rFonts w:ascii="宋体" w:hAnsi="宋体" w:cs="宋体"/>
                <w:kern w:val="0"/>
                <w:sz w:val="22"/>
                <w:szCs w:val="20"/>
              </w:rPr>
            </w:pPr>
          </w:p>
        </w:tc>
        <w:tc>
          <w:tcPr>
            <w:tcW w:w="1873" w:type="pct"/>
            <w:vAlign w:val="center"/>
          </w:tcPr>
          <w:p w14:paraId="32882EE9">
            <w:pPr>
              <w:pStyle w:val="133"/>
              <w:numPr>
                <w:ilvl w:val="0"/>
                <w:numId w:val="36"/>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配置防翻转装置；</w:t>
            </w:r>
          </w:p>
        </w:tc>
        <w:tc>
          <w:tcPr>
            <w:tcW w:w="837" w:type="pct"/>
            <w:vMerge w:val="continue"/>
            <w:vAlign w:val="center"/>
          </w:tcPr>
          <w:p w14:paraId="59FC8859">
            <w:pPr>
              <w:spacing w:line="440" w:lineRule="exact"/>
              <w:jc w:val="center"/>
              <w:textAlignment w:val="center"/>
              <w:rPr>
                <w:rFonts w:ascii="宋体" w:hAnsi="宋体" w:cs="宋体"/>
                <w:kern w:val="0"/>
                <w:sz w:val="22"/>
                <w:szCs w:val="20"/>
              </w:rPr>
            </w:pPr>
          </w:p>
        </w:tc>
        <w:tc>
          <w:tcPr>
            <w:tcW w:w="245" w:type="pct"/>
            <w:vMerge w:val="continue"/>
          </w:tcPr>
          <w:p w14:paraId="16D6514E">
            <w:pPr>
              <w:spacing w:line="440" w:lineRule="exact"/>
              <w:jc w:val="center"/>
              <w:textAlignment w:val="center"/>
              <w:rPr>
                <w:rFonts w:ascii="宋体" w:hAnsi="宋体" w:cs="宋体"/>
                <w:kern w:val="0"/>
                <w:sz w:val="22"/>
                <w:szCs w:val="20"/>
              </w:rPr>
            </w:pPr>
          </w:p>
        </w:tc>
        <w:tc>
          <w:tcPr>
            <w:tcW w:w="344" w:type="pct"/>
            <w:vMerge w:val="continue"/>
          </w:tcPr>
          <w:p w14:paraId="6C404647">
            <w:pPr>
              <w:spacing w:line="440" w:lineRule="exact"/>
              <w:jc w:val="center"/>
              <w:textAlignment w:val="center"/>
              <w:rPr>
                <w:rFonts w:ascii="宋体" w:hAnsi="宋体" w:cs="宋体"/>
                <w:kern w:val="0"/>
                <w:sz w:val="22"/>
                <w:szCs w:val="20"/>
              </w:rPr>
            </w:pPr>
          </w:p>
        </w:tc>
        <w:tc>
          <w:tcPr>
            <w:tcW w:w="813" w:type="pct"/>
            <w:vMerge w:val="continue"/>
            <w:vAlign w:val="center"/>
          </w:tcPr>
          <w:p w14:paraId="4E159C11">
            <w:pPr>
              <w:spacing w:line="440" w:lineRule="exact"/>
              <w:textAlignment w:val="center"/>
              <w:rPr>
                <w:rFonts w:ascii="宋体" w:hAnsi="宋体" w:cs="宋体"/>
                <w:kern w:val="0"/>
                <w:sz w:val="22"/>
                <w:szCs w:val="20"/>
              </w:rPr>
            </w:pPr>
          </w:p>
        </w:tc>
      </w:tr>
      <w:tr w14:paraId="3ACE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3B1FC27C">
            <w:pPr>
              <w:spacing w:line="440" w:lineRule="exact"/>
              <w:jc w:val="center"/>
              <w:textAlignment w:val="center"/>
              <w:rPr>
                <w:rFonts w:ascii="宋体" w:hAnsi="宋体" w:cs="宋体"/>
                <w:kern w:val="0"/>
                <w:sz w:val="22"/>
                <w:szCs w:val="20"/>
              </w:rPr>
            </w:pPr>
          </w:p>
        </w:tc>
        <w:tc>
          <w:tcPr>
            <w:tcW w:w="476" w:type="pct"/>
            <w:vMerge w:val="continue"/>
            <w:vAlign w:val="center"/>
          </w:tcPr>
          <w:p w14:paraId="3374F56F">
            <w:pPr>
              <w:spacing w:line="440" w:lineRule="exact"/>
              <w:textAlignment w:val="center"/>
              <w:rPr>
                <w:rFonts w:ascii="宋体" w:hAnsi="宋体" w:cs="宋体"/>
                <w:kern w:val="0"/>
                <w:sz w:val="22"/>
                <w:szCs w:val="20"/>
              </w:rPr>
            </w:pPr>
          </w:p>
        </w:tc>
        <w:tc>
          <w:tcPr>
            <w:tcW w:w="1873" w:type="pct"/>
            <w:vAlign w:val="center"/>
          </w:tcPr>
          <w:p w14:paraId="214A4293">
            <w:pPr>
              <w:pStyle w:val="133"/>
              <w:numPr>
                <w:ilvl w:val="0"/>
                <w:numId w:val="36"/>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上辊表面附着耐磨橡胶，减少打滑；下辊采用鼠笼型滚筒；</w:t>
            </w:r>
          </w:p>
        </w:tc>
        <w:tc>
          <w:tcPr>
            <w:tcW w:w="837" w:type="pct"/>
            <w:vMerge w:val="continue"/>
            <w:vAlign w:val="center"/>
          </w:tcPr>
          <w:p w14:paraId="26618FD4">
            <w:pPr>
              <w:spacing w:line="440" w:lineRule="exact"/>
              <w:jc w:val="center"/>
              <w:textAlignment w:val="center"/>
              <w:rPr>
                <w:rFonts w:ascii="宋体" w:hAnsi="宋体" w:cs="宋体"/>
                <w:kern w:val="0"/>
                <w:sz w:val="22"/>
                <w:szCs w:val="20"/>
              </w:rPr>
            </w:pPr>
          </w:p>
        </w:tc>
        <w:tc>
          <w:tcPr>
            <w:tcW w:w="245" w:type="pct"/>
            <w:vMerge w:val="continue"/>
          </w:tcPr>
          <w:p w14:paraId="57D94CFC">
            <w:pPr>
              <w:spacing w:line="440" w:lineRule="exact"/>
              <w:jc w:val="center"/>
              <w:textAlignment w:val="center"/>
              <w:rPr>
                <w:rFonts w:ascii="宋体" w:hAnsi="宋体" w:cs="宋体"/>
                <w:kern w:val="0"/>
                <w:sz w:val="22"/>
                <w:szCs w:val="20"/>
              </w:rPr>
            </w:pPr>
          </w:p>
        </w:tc>
        <w:tc>
          <w:tcPr>
            <w:tcW w:w="344" w:type="pct"/>
            <w:vMerge w:val="continue"/>
          </w:tcPr>
          <w:p w14:paraId="4A800940">
            <w:pPr>
              <w:spacing w:line="440" w:lineRule="exact"/>
              <w:jc w:val="center"/>
              <w:textAlignment w:val="center"/>
              <w:rPr>
                <w:rFonts w:ascii="宋体" w:hAnsi="宋体" w:cs="宋体"/>
                <w:kern w:val="0"/>
                <w:sz w:val="22"/>
                <w:szCs w:val="20"/>
              </w:rPr>
            </w:pPr>
          </w:p>
        </w:tc>
        <w:tc>
          <w:tcPr>
            <w:tcW w:w="813" w:type="pct"/>
            <w:vMerge w:val="continue"/>
            <w:vAlign w:val="center"/>
          </w:tcPr>
          <w:p w14:paraId="13D01BEF">
            <w:pPr>
              <w:spacing w:line="440" w:lineRule="exact"/>
              <w:textAlignment w:val="center"/>
              <w:rPr>
                <w:rFonts w:ascii="宋体" w:hAnsi="宋体" w:cs="宋体"/>
                <w:kern w:val="0"/>
                <w:sz w:val="22"/>
                <w:szCs w:val="20"/>
              </w:rPr>
            </w:pPr>
          </w:p>
        </w:tc>
      </w:tr>
      <w:tr w14:paraId="41BB2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26673E0D">
            <w:pPr>
              <w:spacing w:line="440" w:lineRule="exact"/>
              <w:jc w:val="center"/>
              <w:textAlignment w:val="center"/>
              <w:rPr>
                <w:rFonts w:ascii="宋体" w:hAnsi="宋体" w:cs="宋体"/>
                <w:kern w:val="0"/>
                <w:sz w:val="22"/>
                <w:szCs w:val="20"/>
              </w:rPr>
            </w:pPr>
          </w:p>
        </w:tc>
        <w:tc>
          <w:tcPr>
            <w:tcW w:w="476" w:type="pct"/>
            <w:vMerge w:val="continue"/>
            <w:vAlign w:val="center"/>
          </w:tcPr>
          <w:p w14:paraId="15353E51">
            <w:pPr>
              <w:spacing w:line="440" w:lineRule="exact"/>
              <w:textAlignment w:val="center"/>
              <w:rPr>
                <w:rFonts w:ascii="宋体" w:hAnsi="宋体" w:cs="宋体"/>
                <w:kern w:val="0"/>
                <w:sz w:val="22"/>
                <w:szCs w:val="20"/>
              </w:rPr>
            </w:pPr>
          </w:p>
        </w:tc>
        <w:tc>
          <w:tcPr>
            <w:tcW w:w="1873" w:type="pct"/>
            <w:vAlign w:val="center"/>
          </w:tcPr>
          <w:p w14:paraId="20420F4C">
            <w:pPr>
              <w:pStyle w:val="133"/>
              <w:numPr>
                <w:ilvl w:val="0"/>
                <w:numId w:val="36"/>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皮带采用聚酯芯高强度皮带，使用寿命＞15000小时；</w:t>
            </w:r>
          </w:p>
        </w:tc>
        <w:tc>
          <w:tcPr>
            <w:tcW w:w="837" w:type="pct"/>
            <w:vMerge w:val="continue"/>
            <w:vAlign w:val="center"/>
          </w:tcPr>
          <w:p w14:paraId="33517D3A">
            <w:pPr>
              <w:spacing w:line="440" w:lineRule="exact"/>
              <w:jc w:val="center"/>
              <w:textAlignment w:val="center"/>
              <w:rPr>
                <w:rFonts w:ascii="宋体" w:hAnsi="宋体" w:cs="宋体"/>
                <w:kern w:val="0"/>
                <w:sz w:val="22"/>
                <w:szCs w:val="20"/>
              </w:rPr>
            </w:pPr>
          </w:p>
        </w:tc>
        <w:tc>
          <w:tcPr>
            <w:tcW w:w="245" w:type="pct"/>
            <w:vMerge w:val="continue"/>
          </w:tcPr>
          <w:p w14:paraId="101723E9">
            <w:pPr>
              <w:spacing w:line="440" w:lineRule="exact"/>
              <w:jc w:val="center"/>
              <w:textAlignment w:val="center"/>
              <w:rPr>
                <w:rFonts w:ascii="宋体" w:hAnsi="宋体" w:cs="宋体"/>
                <w:kern w:val="0"/>
                <w:sz w:val="22"/>
                <w:szCs w:val="20"/>
              </w:rPr>
            </w:pPr>
          </w:p>
        </w:tc>
        <w:tc>
          <w:tcPr>
            <w:tcW w:w="344" w:type="pct"/>
            <w:vMerge w:val="continue"/>
          </w:tcPr>
          <w:p w14:paraId="69C22E5D">
            <w:pPr>
              <w:spacing w:line="440" w:lineRule="exact"/>
              <w:jc w:val="center"/>
              <w:textAlignment w:val="center"/>
              <w:rPr>
                <w:rFonts w:ascii="宋体" w:hAnsi="宋体" w:cs="宋体"/>
                <w:kern w:val="0"/>
                <w:sz w:val="22"/>
                <w:szCs w:val="20"/>
              </w:rPr>
            </w:pPr>
          </w:p>
        </w:tc>
        <w:tc>
          <w:tcPr>
            <w:tcW w:w="813" w:type="pct"/>
            <w:vMerge w:val="continue"/>
            <w:vAlign w:val="center"/>
          </w:tcPr>
          <w:p w14:paraId="76374521">
            <w:pPr>
              <w:spacing w:line="440" w:lineRule="exact"/>
              <w:textAlignment w:val="center"/>
              <w:rPr>
                <w:rFonts w:ascii="宋体" w:hAnsi="宋体" w:cs="宋体"/>
                <w:kern w:val="0"/>
                <w:sz w:val="22"/>
                <w:szCs w:val="20"/>
              </w:rPr>
            </w:pPr>
          </w:p>
        </w:tc>
      </w:tr>
      <w:tr w14:paraId="73529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59FD60B6">
            <w:pPr>
              <w:spacing w:line="440" w:lineRule="exact"/>
              <w:jc w:val="center"/>
              <w:textAlignment w:val="center"/>
              <w:rPr>
                <w:rFonts w:ascii="宋体" w:hAnsi="宋体" w:cs="宋体"/>
                <w:kern w:val="0"/>
                <w:sz w:val="22"/>
                <w:szCs w:val="20"/>
              </w:rPr>
            </w:pPr>
          </w:p>
        </w:tc>
        <w:tc>
          <w:tcPr>
            <w:tcW w:w="476" w:type="pct"/>
            <w:vMerge w:val="continue"/>
            <w:vAlign w:val="center"/>
          </w:tcPr>
          <w:p w14:paraId="241DB766">
            <w:pPr>
              <w:spacing w:line="440" w:lineRule="exact"/>
              <w:textAlignment w:val="center"/>
              <w:rPr>
                <w:rFonts w:ascii="宋体" w:hAnsi="宋体" w:cs="宋体"/>
                <w:kern w:val="0"/>
                <w:sz w:val="22"/>
                <w:szCs w:val="20"/>
              </w:rPr>
            </w:pPr>
          </w:p>
        </w:tc>
        <w:tc>
          <w:tcPr>
            <w:tcW w:w="1873" w:type="pct"/>
            <w:vAlign w:val="center"/>
          </w:tcPr>
          <w:p w14:paraId="0BAA41DE">
            <w:pPr>
              <w:pStyle w:val="133"/>
              <w:numPr>
                <w:ilvl w:val="0"/>
                <w:numId w:val="36"/>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料斗配置耐磨锰板；</w:t>
            </w:r>
          </w:p>
        </w:tc>
        <w:tc>
          <w:tcPr>
            <w:tcW w:w="837" w:type="pct"/>
            <w:vMerge w:val="continue"/>
            <w:vAlign w:val="center"/>
          </w:tcPr>
          <w:p w14:paraId="0AB7D5BF">
            <w:pPr>
              <w:spacing w:line="440" w:lineRule="exact"/>
              <w:jc w:val="center"/>
              <w:textAlignment w:val="center"/>
              <w:rPr>
                <w:rFonts w:ascii="宋体" w:hAnsi="宋体" w:cs="宋体"/>
                <w:kern w:val="0"/>
                <w:sz w:val="22"/>
                <w:szCs w:val="20"/>
              </w:rPr>
            </w:pPr>
          </w:p>
        </w:tc>
        <w:tc>
          <w:tcPr>
            <w:tcW w:w="245" w:type="pct"/>
            <w:vMerge w:val="continue"/>
          </w:tcPr>
          <w:p w14:paraId="2900F133">
            <w:pPr>
              <w:spacing w:line="440" w:lineRule="exact"/>
              <w:jc w:val="center"/>
              <w:textAlignment w:val="center"/>
              <w:rPr>
                <w:rFonts w:ascii="宋体" w:hAnsi="宋体" w:cs="宋体"/>
                <w:kern w:val="0"/>
                <w:sz w:val="22"/>
                <w:szCs w:val="20"/>
              </w:rPr>
            </w:pPr>
          </w:p>
        </w:tc>
        <w:tc>
          <w:tcPr>
            <w:tcW w:w="344" w:type="pct"/>
            <w:vMerge w:val="continue"/>
          </w:tcPr>
          <w:p w14:paraId="6845BE0C">
            <w:pPr>
              <w:spacing w:line="440" w:lineRule="exact"/>
              <w:jc w:val="center"/>
              <w:textAlignment w:val="center"/>
              <w:rPr>
                <w:rFonts w:ascii="宋体" w:hAnsi="宋体" w:cs="宋体"/>
                <w:kern w:val="0"/>
                <w:sz w:val="22"/>
                <w:szCs w:val="20"/>
              </w:rPr>
            </w:pPr>
          </w:p>
        </w:tc>
        <w:tc>
          <w:tcPr>
            <w:tcW w:w="813" w:type="pct"/>
            <w:vMerge w:val="continue"/>
            <w:vAlign w:val="center"/>
          </w:tcPr>
          <w:p w14:paraId="40CBBEFF">
            <w:pPr>
              <w:spacing w:line="440" w:lineRule="exact"/>
              <w:textAlignment w:val="center"/>
              <w:rPr>
                <w:rFonts w:ascii="宋体" w:hAnsi="宋体" w:cs="宋体"/>
                <w:kern w:val="0"/>
                <w:sz w:val="22"/>
                <w:szCs w:val="20"/>
              </w:rPr>
            </w:pPr>
          </w:p>
        </w:tc>
      </w:tr>
      <w:tr w14:paraId="6B18C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1CFFE763">
            <w:pPr>
              <w:spacing w:line="440" w:lineRule="exact"/>
              <w:jc w:val="center"/>
              <w:textAlignment w:val="center"/>
              <w:rPr>
                <w:rFonts w:ascii="宋体" w:hAnsi="宋体" w:cs="宋体"/>
                <w:kern w:val="0"/>
                <w:sz w:val="22"/>
                <w:szCs w:val="20"/>
              </w:rPr>
            </w:pPr>
          </w:p>
        </w:tc>
        <w:tc>
          <w:tcPr>
            <w:tcW w:w="476" w:type="pct"/>
            <w:vMerge w:val="continue"/>
            <w:vAlign w:val="center"/>
          </w:tcPr>
          <w:p w14:paraId="33A20814">
            <w:pPr>
              <w:spacing w:line="440" w:lineRule="exact"/>
              <w:textAlignment w:val="center"/>
              <w:rPr>
                <w:rFonts w:ascii="宋体" w:hAnsi="宋体" w:cs="宋体"/>
                <w:kern w:val="0"/>
                <w:sz w:val="22"/>
                <w:szCs w:val="20"/>
              </w:rPr>
            </w:pPr>
          </w:p>
        </w:tc>
        <w:tc>
          <w:tcPr>
            <w:tcW w:w="1873" w:type="pct"/>
            <w:vAlign w:val="center"/>
          </w:tcPr>
          <w:p w14:paraId="3F5681CA">
            <w:pPr>
              <w:pStyle w:val="133"/>
              <w:numPr>
                <w:ilvl w:val="0"/>
                <w:numId w:val="36"/>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配置脉冲轮故障检测装置，出现皮带松驰打滑或堵塞不转等故障时，报警或逐步停车；</w:t>
            </w:r>
          </w:p>
        </w:tc>
        <w:tc>
          <w:tcPr>
            <w:tcW w:w="837" w:type="pct"/>
            <w:vMerge w:val="continue"/>
            <w:vAlign w:val="center"/>
          </w:tcPr>
          <w:p w14:paraId="692F2C8D">
            <w:pPr>
              <w:spacing w:line="440" w:lineRule="exact"/>
              <w:jc w:val="center"/>
              <w:textAlignment w:val="center"/>
              <w:rPr>
                <w:rFonts w:ascii="宋体" w:hAnsi="宋体" w:cs="宋体"/>
                <w:kern w:val="0"/>
                <w:sz w:val="22"/>
                <w:szCs w:val="20"/>
              </w:rPr>
            </w:pPr>
          </w:p>
        </w:tc>
        <w:tc>
          <w:tcPr>
            <w:tcW w:w="245" w:type="pct"/>
            <w:vMerge w:val="continue"/>
          </w:tcPr>
          <w:p w14:paraId="798FDC0B">
            <w:pPr>
              <w:spacing w:line="440" w:lineRule="exact"/>
              <w:jc w:val="center"/>
              <w:textAlignment w:val="center"/>
              <w:rPr>
                <w:rFonts w:ascii="宋体" w:hAnsi="宋体" w:cs="宋体"/>
                <w:kern w:val="0"/>
                <w:sz w:val="22"/>
                <w:szCs w:val="20"/>
              </w:rPr>
            </w:pPr>
          </w:p>
        </w:tc>
        <w:tc>
          <w:tcPr>
            <w:tcW w:w="344" w:type="pct"/>
            <w:vMerge w:val="continue"/>
          </w:tcPr>
          <w:p w14:paraId="13DDA58D">
            <w:pPr>
              <w:spacing w:line="440" w:lineRule="exact"/>
              <w:jc w:val="center"/>
              <w:textAlignment w:val="center"/>
              <w:rPr>
                <w:rFonts w:ascii="宋体" w:hAnsi="宋体" w:cs="宋体"/>
                <w:kern w:val="0"/>
                <w:sz w:val="22"/>
                <w:szCs w:val="20"/>
              </w:rPr>
            </w:pPr>
          </w:p>
        </w:tc>
        <w:tc>
          <w:tcPr>
            <w:tcW w:w="813" w:type="pct"/>
            <w:vMerge w:val="continue"/>
            <w:vAlign w:val="center"/>
          </w:tcPr>
          <w:p w14:paraId="0B83EEA9">
            <w:pPr>
              <w:spacing w:line="440" w:lineRule="exact"/>
              <w:textAlignment w:val="center"/>
              <w:rPr>
                <w:rFonts w:ascii="宋体" w:hAnsi="宋体" w:cs="宋体"/>
                <w:kern w:val="0"/>
                <w:sz w:val="22"/>
                <w:szCs w:val="20"/>
              </w:rPr>
            </w:pPr>
          </w:p>
        </w:tc>
      </w:tr>
      <w:tr w14:paraId="4310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21248A13">
            <w:pPr>
              <w:spacing w:line="440" w:lineRule="exact"/>
              <w:jc w:val="center"/>
              <w:textAlignment w:val="center"/>
              <w:rPr>
                <w:rFonts w:ascii="宋体" w:hAnsi="宋体" w:cs="宋体"/>
                <w:kern w:val="0"/>
                <w:sz w:val="22"/>
                <w:szCs w:val="20"/>
              </w:rPr>
            </w:pPr>
          </w:p>
        </w:tc>
        <w:tc>
          <w:tcPr>
            <w:tcW w:w="476" w:type="pct"/>
            <w:vMerge w:val="continue"/>
            <w:vAlign w:val="center"/>
          </w:tcPr>
          <w:p w14:paraId="7E581EF7">
            <w:pPr>
              <w:spacing w:line="440" w:lineRule="exact"/>
              <w:textAlignment w:val="center"/>
              <w:rPr>
                <w:rFonts w:ascii="宋体" w:hAnsi="宋体" w:cs="宋体"/>
                <w:kern w:val="0"/>
                <w:sz w:val="22"/>
                <w:szCs w:val="20"/>
              </w:rPr>
            </w:pPr>
          </w:p>
        </w:tc>
        <w:tc>
          <w:tcPr>
            <w:tcW w:w="1873" w:type="pct"/>
            <w:vAlign w:val="center"/>
          </w:tcPr>
          <w:p w14:paraId="67712A63">
            <w:pPr>
              <w:pStyle w:val="133"/>
              <w:numPr>
                <w:ilvl w:val="0"/>
                <w:numId w:val="36"/>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需提供上、下辊详细图纸；</w:t>
            </w:r>
          </w:p>
        </w:tc>
        <w:tc>
          <w:tcPr>
            <w:tcW w:w="837" w:type="pct"/>
            <w:vMerge w:val="continue"/>
            <w:vAlign w:val="center"/>
          </w:tcPr>
          <w:p w14:paraId="5635C47F">
            <w:pPr>
              <w:spacing w:line="440" w:lineRule="exact"/>
              <w:jc w:val="center"/>
              <w:textAlignment w:val="center"/>
              <w:rPr>
                <w:rFonts w:ascii="宋体" w:hAnsi="宋体" w:cs="宋体"/>
                <w:kern w:val="0"/>
                <w:sz w:val="22"/>
                <w:szCs w:val="20"/>
              </w:rPr>
            </w:pPr>
          </w:p>
        </w:tc>
        <w:tc>
          <w:tcPr>
            <w:tcW w:w="245" w:type="pct"/>
            <w:vMerge w:val="continue"/>
          </w:tcPr>
          <w:p w14:paraId="1BB616E2">
            <w:pPr>
              <w:spacing w:line="440" w:lineRule="exact"/>
              <w:jc w:val="center"/>
              <w:textAlignment w:val="center"/>
              <w:rPr>
                <w:rFonts w:ascii="宋体" w:hAnsi="宋体" w:cs="宋体"/>
                <w:kern w:val="0"/>
                <w:sz w:val="22"/>
                <w:szCs w:val="20"/>
              </w:rPr>
            </w:pPr>
          </w:p>
        </w:tc>
        <w:tc>
          <w:tcPr>
            <w:tcW w:w="344" w:type="pct"/>
            <w:vMerge w:val="continue"/>
          </w:tcPr>
          <w:p w14:paraId="25933E69">
            <w:pPr>
              <w:spacing w:line="440" w:lineRule="exact"/>
              <w:jc w:val="center"/>
              <w:textAlignment w:val="center"/>
              <w:rPr>
                <w:rFonts w:ascii="宋体" w:hAnsi="宋体" w:cs="宋体"/>
                <w:kern w:val="0"/>
                <w:sz w:val="22"/>
                <w:szCs w:val="20"/>
              </w:rPr>
            </w:pPr>
          </w:p>
        </w:tc>
        <w:tc>
          <w:tcPr>
            <w:tcW w:w="813" w:type="pct"/>
            <w:vMerge w:val="continue"/>
            <w:vAlign w:val="center"/>
          </w:tcPr>
          <w:p w14:paraId="6742B6CA">
            <w:pPr>
              <w:spacing w:line="440" w:lineRule="exact"/>
              <w:textAlignment w:val="center"/>
              <w:rPr>
                <w:rFonts w:ascii="宋体" w:hAnsi="宋体" w:cs="宋体"/>
                <w:kern w:val="0"/>
                <w:sz w:val="22"/>
                <w:szCs w:val="20"/>
              </w:rPr>
            </w:pPr>
          </w:p>
        </w:tc>
      </w:tr>
      <w:tr w14:paraId="7D2C3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vAlign w:val="center"/>
          </w:tcPr>
          <w:p w14:paraId="1A74F64B">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11</w:t>
            </w:r>
          </w:p>
        </w:tc>
        <w:tc>
          <w:tcPr>
            <w:tcW w:w="476" w:type="pct"/>
            <w:vMerge w:val="restart"/>
            <w:vAlign w:val="center"/>
          </w:tcPr>
          <w:p w14:paraId="677DFA3C">
            <w:pPr>
              <w:spacing w:line="440" w:lineRule="exact"/>
              <w:textAlignment w:val="center"/>
              <w:rPr>
                <w:rFonts w:ascii="宋体" w:hAnsi="宋体" w:cs="宋体"/>
                <w:kern w:val="0"/>
                <w:sz w:val="22"/>
                <w:szCs w:val="20"/>
              </w:rPr>
            </w:pPr>
            <w:r>
              <w:rPr>
                <w:rFonts w:hint="eastAsia" w:ascii="宋体" w:hAnsi="宋体" w:cs="宋体"/>
                <w:kern w:val="0"/>
                <w:sz w:val="22"/>
                <w:szCs w:val="20"/>
              </w:rPr>
              <w:t>分离器</w:t>
            </w:r>
          </w:p>
        </w:tc>
        <w:tc>
          <w:tcPr>
            <w:tcW w:w="1873" w:type="pct"/>
            <w:vAlign w:val="center"/>
          </w:tcPr>
          <w:p w14:paraId="675F0CA6">
            <w:pPr>
              <w:pStyle w:val="133"/>
              <w:numPr>
                <w:ilvl w:val="0"/>
                <w:numId w:val="37"/>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分离量、风速、功率等参数进行匹配设计；</w:t>
            </w:r>
          </w:p>
        </w:tc>
        <w:tc>
          <w:tcPr>
            <w:tcW w:w="837" w:type="pct"/>
            <w:vMerge w:val="restart"/>
            <w:vAlign w:val="center"/>
          </w:tcPr>
          <w:p w14:paraId="0C5B59B4">
            <w:pPr>
              <w:spacing w:line="440" w:lineRule="exact"/>
              <w:jc w:val="center"/>
              <w:textAlignment w:val="center"/>
              <w:rPr>
                <w:rFonts w:ascii="宋体" w:hAnsi="宋体" w:cs="宋体"/>
                <w:color w:val="EE0000"/>
                <w:kern w:val="0"/>
                <w:sz w:val="22"/>
                <w:szCs w:val="20"/>
              </w:rPr>
            </w:pPr>
            <w:r>
              <w:rPr>
                <w:rFonts w:hint="eastAsia" w:ascii="宋体" w:hAnsi="宋体" w:cs="宋体"/>
                <w:color w:val="EE0000"/>
                <w:kern w:val="0"/>
                <w:sz w:val="22"/>
                <w:szCs w:val="20"/>
              </w:rPr>
              <w:t>减速机品牌：</w:t>
            </w:r>
          </w:p>
          <w:p w14:paraId="75155FD8">
            <w:pPr>
              <w:spacing w:line="440" w:lineRule="exact"/>
              <w:jc w:val="center"/>
              <w:textAlignment w:val="center"/>
              <w:rPr>
                <w:rFonts w:ascii="宋体" w:hAnsi="宋体" w:cs="宋体"/>
                <w:kern w:val="0"/>
                <w:sz w:val="22"/>
                <w:szCs w:val="20"/>
              </w:rPr>
            </w:pPr>
            <w:r>
              <w:rPr>
                <w:rFonts w:hint="eastAsia" w:ascii="宋体" w:hAnsi="宋体" w:cs="宋体"/>
                <w:color w:val="EE0000"/>
                <w:kern w:val="0"/>
                <w:sz w:val="22"/>
                <w:szCs w:val="20"/>
              </w:rPr>
              <w:t>江苏国茂/浙江杰牌等国产一流品牌</w:t>
            </w:r>
          </w:p>
        </w:tc>
        <w:tc>
          <w:tcPr>
            <w:tcW w:w="245" w:type="pct"/>
            <w:vMerge w:val="restart"/>
          </w:tcPr>
          <w:p w14:paraId="2041BC0A">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2E36D473">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vAlign w:val="center"/>
          </w:tcPr>
          <w:p w14:paraId="2614C23D">
            <w:pPr>
              <w:spacing w:line="440" w:lineRule="exact"/>
              <w:textAlignment w:val="center"/>
              <w:rPr>
                <w:rFonts w:ascii="宋体" w:hAnsi="宋体" w:cs="宋体"/>
                <w:kern w:val="0"/>
                <w:sz w:val="22"/>
                <w:szCs w:val="20"/>
              </w:rPr>
            </w:pPr>
          </w:p>
        </w:tc>
      </w:tr>
      <w:tr w14:paraId="6846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6C683EB7">
            <w:pPr>
              <w:spacing w:line="440" w:lineRule="exact"/>
              <w:jc w:val="center"/>
              <w:textAlignment w:val="center"/>
              <w:rPr>
                <w:rFonts w:ascii="宋体" w:hAnsi="宋体" w:cs="宋体"/>
                <w:kern w:val="0"/>
                <w:sz w:val="22"/>
                <w:szCs w:val="20"/>
              </w:rPr>
            </w:pPr>
          </w:p>
        </w:tc>
        <w:tc>
          <w:tcPr>
            <w:tcW w:w="476" w:type="pct"/>
            <w:vMerge w:val="continue"/>
            <w:vAlign w:val="center"/>
          </w:tcPr>
          <w:p w14:paraId="266E3979">
            <w:pPr>
              <w:spacing w:line="440" w:lineRule="exact"/>
              <w:textAlignment w:val="center"/>
              <w:rPr>
                <w:rFonts w:ascii="宋体" w:hAnsi="宋体" w:cs="宋体"/>
                <w:kern w:val="0"/>
                <w:sz w:val="22"/>
                <w:szCs w:val="20"/>
              </w:rPr>
            </w:pPr>
          </w:p>
        </w:tc>
        <w:tc>
          <w:tcPr>
            <w:tcW w:w="1873" w:type="pct"/>
            <w:vAlign w:val="center"/>
          </w:tcPr>
          <w:p w14:paraId="511BF11F">
            <w:pPr>
              <w:pStyle w:val="133"/>
              <w:numPr>
                <w:ilvl w:val="0"/>
                <w:numId w:val="37"/>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分离后废料含量：≤1%；废料中合格弹丸含量：≤1%；</w:t>
            </w:r>
          </w:p>
        </w:tc>
        <w:tc>
          <w:tcPr>
            <w:tcW w:w="837" w:type="pct"/>
            <w:vMerge w:val="continue"/>
            <w:vAlign w:val="center"/>
          </w:tcPr>
          <w:p w14:paraId="1A2A69A1">
            <w:pPr>
              <w:spacing w:line="440" w:lineRule="exact"/>
              <w:jc w:val="center"/>
              <w:textAlignment w:val="center"/>
              <w:rPr>
                <w:rFonts w:ascii="宋体" w:hAnsi="宋体" w:cs="宋体"/>
                <w:kern w:val="0"/>
                <w:sz w:val="22"/>
                <w:szCs w:val="20"/>
              </w:rPr>
            </w:pPr>
          </w:p>
        </w:tc>
        <w:tc>
          <w:tcPr>
            <w:tcW w:w="245" w:type="pct"/>
            <w:vMerge w:val="continue"/>
          </w:tcPr>
          <w:p w14:paraId="2DB433E4">
            <w:pPr>
              <w:spacing w:line="440" w:lineRule="exact"/>
              <w:jc w:val="center"/>
              <w:textAlignment w:val="center"/>
              <w:rPr>
                <w:rFonts w:ascii="宋体" w:hAnsi="宋体" w:cs="宋体"/>
                <w:kern w:val="0"/>
                <w:sz w:val="22"/>
                <w:szCs w:val="20"/>
              </w:rPr>
            </w:pPr>
          </w:p>
        </w:tc>
        <w:tc>
          <w:tcPr>
            <w:tcW w:w="344" w:type="pct"/>
            <w:vMerge w:val="continue"/>
          </w:tcPr>
          <w:p w14:paraId="352634DC">
            <w:pPr>
              <w:spacing w:line="440" w:lineRule="exact"/>
              <w:jc w:val="center"/>
              <w:textAlignment w:val="center"/>
              <w:rPr>
                <w:rFonts w:ascii="宋体" w:hAnsi="宋体" w:cs="宋体"/>
                <w:kern w:val="0"/>
                <w:sz w:val="22"/>
                <w:szCs w:val="20"/>
              </w:rPr>
            </w:pPr>
          </w:p>
        </w:tc>
        <w:tc>
          <w:tcPr>
            <w:tcW w:w="813" w:type="pct"/>
            <w:vMerge w:val="continue"/>
            <w:vAlign w:val="center"/>
          </w:tcPr>
          <w:p w14:paraId="7C6B17A0">
            <w:pPr>
              <w:spacing w:line="440" w:lineRule="exact"/>
              <w:textAlignment w:val="center"/>
              <w:rPr>
                <w:rFonts w:ascii="宋体" w:hAnsi="宋体" w:cs="宋体"/>
                <w:kern w:val="0"/>
                <w:sz w:val="22"/>
                <w:szCs w:val="20"/>
              </w:rPr>
            </w:pPr>
          </w:p>
        </w:tc>
      </w:tr>
      <w:tr w14:paraId="1EF0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00FA02DB">
            <w:pPr>
              <w:spacing w:line="440" w:lineRule="exact"/>
              <w:jc w:val="center"/>
              <w:textAlignment w:val="center"/>
              <w:rPr>
                <w:rFonts w:ascii="宋体" w:hAnsi="宋体" w:cs="宋体"/>
                <w:kern w:val="0"/>
                <w:sz w:val="22"/>
                <w:szCs w:val="20"/>
              </w:rPr>
            </w:pPr>
          </w:p>
        </w:tc>
        <w:tc>
          <w:tcPr>
            <w:tcW w:w="476" w:type="pct"/>
            <w:vMerge w:val="continue"/>
            <w:vAlign w:val="center"/>
          </w:tcPr>
          <w:p w14:paraId="0F12A642">
            <w:pPr>
              <w:spacing w:line="440" w:lineRule="exact"/>
              <w:textAlignment w:val="center"/>
              <w:rPr>
                <w:rFonts w:ascii="宋体" w:hAnsi="宋体" w:cs="宋体"/>
                <w:kern w:val="0"/>
                <w:sz w:val="22"/>
                <w:szCs w:val="20"/>
              </w:rPr>
            </w:pPr>
          </w:p>
        </w:tc>
        <w:tc>
          <w:tcPr>
            <w:tcW w:w="1873" w:type="pct"/>
            <w:vAlign w:val="center"/>
          </w:tcPr>
          <w:p w14:paraId="59DDD074">
            <w:pPr>
              <w:pStyle w:val="133"/>
              <w:numPr>
                <w:ilvl w:val="0"/>
                <w:numId w:val="37"/>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配置脉冲轮故障检测装置，检测跟踪布料螺旋的工作状态，一旦出现堵塞不转等故障时，报警或逐步停车；</w:t>
            </w:r>
          </w:p>
        </w:tc>
        <w:tc>
          <w:tcPr>
            <w:tcW w:w="837" w:type="pct"/>
            <w:vMerge w:val="continue"/>
            <w:vAlign w:val="center"/>
          </w:tcPr>
          <w:p w14:paraId="22129566">
            <w:pPr>
              <w:spacing w:line="440" w:lineRule="exact"/>
              <w:jc w:val="center"/>
              <w:textAlignment w:val="center"/>
              <w:rPr>
                <w:rFonts w:ascii="宋体" w:hAnsi="宋体" w:cs="宋体"/>
                <w:kern w:val="0"/>
                <w:sz w:val="22"/>
                <w:szCs w:val="20"/>
              </w:rPr>
            </w:pPr>
          </w:p>
        </w:tc>
        <w:tc>
          <w:tcPr>
            <w:tcW w:w="245" w:type="pct"/>
            <w:vMerge w:val="continue"/>
          </w:tcPr>
          <w:p w14:paraId="4D4A9264">
            <w:pPr>
              <w:spacing w:line="440" w:lineRule="exact"/>
              <w:jc w:val="center"/>
              <w:textAlignment w:val="center"/>
              <w:rPr>
                <w:rFonts w:ascii="宋体" w:hAnsi="宋体" w:cs="宋体"/>
                <w:kern w:val="0"/>
                <w:sz w:val="22"/>
                <w:szCs w:val="20"/>
              </w:rPr>
            </w:pPr>
          </w:p>
        </w:tc>
        <w:tc>
          <w:tcPr>
            <w:tcW w:w="344" w:type="pct"/>
            <w:vMerge w:val="continue"/>
          </w:tcPr>
          <w:p w14:paraId="5D3537A7">
            <w:pPr>
              <w:spacing w:line="440" w:lineRule="exact"/>
              <w:jc w:val="center"/>
              <w:textAlignment w:val="center"/>
              <w:rPr>
                <w:rFonts w:ascii="宋体" w:hAnsi="宋体" w:cs="宋体"/>
                <w:kern w:val="0"/>
                <w:sz w:val="22"/>
                <w:szCs w:val="20"/>
              </w:rPr>
            </w:pPr>
          </w:p>
        </w:tc>
        <w:tc>
          <w:tcPr>
            <w:tcW w:w="813" w:type="pct"/>
            <w:vMerge w:val="continue"/>
            <w:vAlign w:val="center"/>
          </w:tcPr>
          <w:p w14:paraId="6EABC9B5">
            <w:pPr>
              <w:spacing w:line="440" w:lineRule="exact"/>
              <w:textAlignment w:val="center"/>
              <w:rPr>
                <w:rFonts w:ascii="宋体" w:hAnsi="宋体" w:cs="宋体"/>
                <w:kern w:val="0"/>
                <w:sz w:val="22"/>
                <w:szCs w:val="20"/>
              </w:rPr>
            </w:pPr>
          </w:p>
        </w:tc>
      </w:tr>
      <w:tr w14:paraId="0ADB5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13849745">
            <w:pPr>
              <w:spacing w:line="440" w:lineRule="exact"/>
              <w:jc w:val="center"/>
              <w:textAlignment w:val="center"/>
              <w:rPr>
                <w:rFonts w:ascii="宋体" w:hAnsi="宋体" w:cs="宋体"/>
                <w:kern w:val="0"/>
                <w:sz w:val="22"/>
                <w:szCs w:val="20"/>
              </w:rPr>
            </w:pPr>
          </w:p>
        </w:tc>
        <w:tc>
          <w:tcPr>
            <w:tcW w:w="476" w:type="pct"/>
            <w:vMerge w:val="continue"/>
            <w:vAlign w:val="center"/>
          </w:tcPr>
          <w:p w14:paraId="110280CB">
            <w:pPr>
              <w:spacing w:line="440" w:lineRule="exact"/>
              <w:textAlignment w:val="center"/>
              <w:rPr>
                <w:rFonts w:ascii="宋体" w:hAnsi="宋体" w:cs="宋体"/>
                <w:kern w:val="0"/>
                <w:sz w:val="22"/>
                <w:szCs w:val="20"/>
              </w:rPr>
            </w:pPr>
          </w:p>
        </w:tc>
        <w:tc>
          <w:tcPr>
            <w:tcW w:w="1873" w:type="pct"/>
            <w:vAlign w:val="center"/>
          </w:tcPr>
          <w:p w14:paraId="7F2DDE6E">
            <w:pPr>
              <w:pStyle w:val="133"/>
              <w:numPr>
                <w:ilvl w:val="0"/>
                <w:numId w:val="37"/>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配置料斗内的料位计，监察循环系统中钢丸量，丸料不足及时报警；</w:t>
            </w:r>
          </w:p>
        </w:tc>
        <w:tc>
          <w:tcPr>
            <w:tcW w:w="837" w:type="pct"/>
            <w:vMerge w:val="continue"/>
            <w:vAlign w:val="center"/>
          </w:tcPr>
          <w:p w14:paraId="3F3AD9C6">
            <w:pPr>
              <w:spacing w:line="440" w:lineRule="exact"/>
              <w:jc w:val="center"/>
              <w:textAlignment w:val="center"/>
              <w:rPr>
                <w:rFonts w:ascii="宋体" w:hAnsi="宋体" w:cs="宋体"/>
                <w:kern w:val="0"/>
                <w:sz w:val="22"/>
                <w:szCs w:val="20"/>
              </w:rPr>
            </w:pPr>
          </w:p>
        </w:tc>
        <w:tc>
          <w:tcPr>
            <w:tcW w:w="245" w:type="pct"/>
            <w:vMerge w:val="continue"/>
          </w:tcPr>
          <w:p w14:paraId="76B0FAED">
            <w:pPr>
              <w:spacing w:line="440" w:lineRule="exact"/>
              <w:jc w:val="center"/>
              <w:textAlignment w:val="center"/>
              <w:rPr>
                <w:rFonts w:ascii="宋体" w:hAnsi="宋体" w:cs="宋体"/>
                <w:kern w:val="0"/>
                <w:sz w:val="22"/>
                <w:szCs w:val="20"/>
              </w:rPr>
            </w:pPr>
          </w:p>
        </w:tc>
        <w:tc>
          <w:tcPr>
            <w:tcW w:w="344" w:type="pct"/>
            <w:vMerge w:val="continue"/>
          </w:tcPr>
          <w:p w14:paraId="47A6EE55">
            <w:pPr>
              <w:spacing w:line="440" w:lineRule="exact"/>
              <w:jc w:val="center"/>
              <w:textAlignment w:val="center"/>
              <w:rPr>
                <w:rFonts w:ascii="宋体" w:hAnsi="宋体" w:cs="宋体"/>
                <w:kern w:val="0"/>
                <w:sz w:val="22"/>
                <w:szCs w:val="20"/>
              </w:rPr>
            </w:pPr>
          </w:p>
        </w:tc>
        <w:tc>
          <w:tcPr>
            <w:tcW w:w="813" w:type="pct"/>
            <w:vMerge w:val="continue"/>
            <w:vAlign w:val="center"/>
          </w:tcPr>
          <w:p w14:paraId="78E94478">
            <w:pPr>
              <w:spacing w:line="440" w:lineRule="exact"/>
              <w:textAlignment w:val="center"/>
              <w:rPr>
                <w:rFonts w:ascii="宋体" w:hAnsi="宋体" w:cs="宋体"/>
                <w:kern w:val="0"/>
                <w:sz w:val="22"/>
                <w:szCs w:val="20"/>
              </w:rPr>
            </w:pPr>
          </w:p>
        </w:tc>
      </w:tr>
      <w:tr w14:paraId="2A0B0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0378E47C">
            <w:pPr>
              <w:spacing w:line="440" w:lineRule="exact"/>
              <w:jc w:val="center"/>
              <w:textAlignment w:val="center"/>
              <w:rPr>
                <w:rFonts w:ascii="宋体" w:hAnsi="宋体" w:cs="宋体"/>
                <w:kern w:val="0"/>
                <w:sz w:val="22"/>
                <w:szCs w:val="20"/>
              </w:rPr>
            </w:pPr>
          </w:p>
        </w:tc>
        <w:tc>
          <w:tcPr>
            <w:tcW w:w="476" w:type="pct"/>
            <w:vMerge w:val="continue"/>
            <w:vAlign w:val="center"/>
          </w:tcPr>
          <w:p w14:paraId="44796B02">
            <w:pPr>
              <w:spacing w:line="440" w:lineRule="exact"/>
              <w:textAlignment w:val="center"/>
              <w:rPr>
                <w:rFonts w:ascii="宋体" w:hAnsi="宋体" w:cs="宋体"/>
                <w:kern w:val="0"/>
                <w:sz w:val="22"/>
                <w:szCs w:val="20"/>
              </w:rPr>
            </w:pPr>
          </w:p>
        </w:tc>
        <w:tc>
          <w:tcPr>
            <w:tcW w:w="1873" w:type="pct"/>
            <w:vAlign w:val="center"/>
          </w:tcPr>
          <w:p w14:paraId="34617222">
            <w:pPr>
              <w:pStyle w:val="133"/>
              <w:numPr>
                <w:ilvl w:val="0"/>
                <w:numId w:val="37"/>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滚筒筛采用耐磨高锰钢；</w:t>
            </w:r>
          </w:p>
        </w:tc>
        <w:tc>
          <w:tcPr>
            <w:tcW w:w="837" w:type="pct"/>
            <w:vMerge w:val="continue"/>
            <w:vAlign w:val="center"/>
          </w:tcPr>
          <w:p w14:paraId="0F039DDC">
            <w:pPr>
              <w:spacing w:line="440" w:lineRule="exact"/>
              <w:jc w:val="center"/>
              <w:textAlignment w:val="center"/>
              <w:rPr>
                <w:rFonts w:ascii="宋体" w:hAnsi="宋体" w:cs="宋体"/>
                <w:kern w:val="0"/>
                <w:sz w:val="22"/>
                <w:szCs w:val="20"/>
              </w:rPr>
            </w:pPr>
          </w:p>
        </w:tc>
        <w:tc>
          <w:tcPr>
            <w:tcW w:w="245" w:type="pct"/>
            <w:vMerge w:val="continue"/>
          </w:tcPr>
          <w:p w14:paraId="1A16C834">
            <w:pPr>
              <w:spacing w:line="440" w:lineRule="exact"/>
              <w:jc w:val="center"/>
              <w:textAlignment w:val="center"/>
              <w:rPr>
                <w:rFonts w:ascii="宋体" w:hAnsi="宋体" w:cs="宋体"/>
                <w:kern w:val="0"/>
                <w:sz w:val="22"/>
                <w:szCs w:val="20"/>
              </w:rPr>
            </w:pPr>
          </w:p>
        </w:tc>
        <w:tc>
          <w:tcPr>
            <w:tcW w:w="344" w:type="pct"/>
            <w:vMerge w:val="continue"/>
          </w:tcPr>
          <w:p w14:paraId="304277E1">
            <w:pPr>
              <w:spacing w:line="440" w:lineRule="exact"/>
              <w:jc w:val="center"/>
              <w:textAlignment w:val="center"/>
              <w:rPr>
                <w:rFonts w:ascii="宋体" w:hAnsi="宋体" w:cs="宋体"/>
                <w:kern w:val="0"/>
                <w:sz w:val="22"/>
                <w:szCs w:val="20"/>
              </w:rPr>
            </w:pPr>
          </w:p>
        </w:tc>
        <w:tc>
          <w:tcPr>
            <w:tcW w:w="813" w:type="pct"/>
            <w:vMerge w:val="continue"/>
            <w:vAlign w:val="center"/>
          </w:tcPr>
          <w:p w14:paraId="53AF3607">
            <w:pPr>
              <w:spacing w:line="440" w:lineRule="exact"/>
              <w:textAlignment w:val="center"/>
              <w:rPr>
                <w:rFonts w:ascii="宋体" w:hAnsi="宋体" w:cs="宋体"/>
                <w:kern w:val="0"/>
                <w:sz w:val="22"/>
                <w:szCs w:val="20"/>
              </w:rPr>
            </w:pPr>
          </w:p>
        </w:tc>
      </w:tr>
      <w:tr w14:paraId="1186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vAlign w:val="center"/>
          </w:tcPr>
          <w:p w14:paraId="37270AB8">
            <w:pPr>
              <w:spacing w:line="440" w:lineRule="exact"/>
              <w:jc w:val="center"/>
              <w:textAlignment w:val="center"/>
              <w:rPr>
                <w:rFonts w:ascii="宋体" w:hAnsi="宋体" w:cs="宋体"/>
                <w:kern w:val="0"/>
                <w:sz w:val="22"/>
                <w:szCs w:val="20"/>
              </w:rPr>
            </w:pPr>
          </w:p>
        </w:tc>
        <w:tc>
          <w:tcPr>
            <w:tcW w:w="476" w:type="pct"/>
            <w:vMerge w:val="continue"/>
            <w:vAlign w:val="center"/>
          </w:tcPr>
          <w:p w14:paraId="6650234F">
            <w:pPr>
              <w:spacing w:line="440" w:lineRule="exact"/>
              <w:textAlignment w:val="center"/>
              <w:rPr>
                <w:rFonts w:ascii="宋体" w:hAnsi="宋体" w:cs="宋体"/>
                <w:kern w:val="0"/>
                <w:sz w:val="22"/>
                <w:szCs w:val="20"/>
              </w:rPr>
            </w:pPr>
          </w:p>
        </w:tc>
        <w:tc>
          <w:tcPr>
            <w:tcW w:w="1873" w:type="pct"/>
            <w:vAlign w:val="center"/>
          </w:tcPr>
          <w:p w14:paraId="2306517D">
            <w:pPr>
              <w:pStyle w:val="133"/>
              <w:numPr>
                <w:ilvl w:val="0"/>
                <w:numId w:val="37"/>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螺旋叶片采用耐磨材料。</w:t>
            </w:r>
          </w:p>
        </w:tc>
        <w:tc>
          <w:tcPr>
            <w:tcW w:w="837" w:type="pct"/>
            <w:vMerge w:val="continue"/>
            <w:vAlign w:val="center"/>
          </w:tcPr>
          <w:p w14:paraId="2AE9C0C2">
            <w:pPr>
              <w:spacing w:line="440" w:lineRule="exact"/>
              <w:jc w:val="center"/>
              <w:textAlignment w:val="center"/>
              <w:rPr>
                <w:rFonts w:ascii="宋体" w:hAnsi="宋体" w:cs="宋体"/>
                <w:kern w:val="0"/>
                <w:sz w:val="22"/>
                <w:szCs w:val="20"/>
              </w:rPr>
            </w:pPr>
          </w:p>
        </w:tc>
        <w:tc>
          <w:tcPr>
            <w:tcW w:w="245" w:type="pct"/>
            <w:vMerge w:val="continue"/>
          </w:tcPr>
          <w:p w14:paraId="29F82694">
            <w:pPr>
              <w:spacing w:line="440" w:lineRule="exact"/>
              <w:jc w:val="center"/>
              <w:textAlignment w:val="center"/>
              <w:rPr>
                <w:rFonts w:ascii="宋体" w:hAnsi="宋体" w:cs="宋体"/>
                <w:kern w:val="0"/>
                <w:sz w:val="22"/>
                <w:szCs w:val="20"/>
              </w:rPr>
            </w:pPr>
          </w:p>
        </w:tc>
        <w:tc>
          <w:tcPr>
            <w:tcW w:w="344" w:type="pct"/>
            <w:vMerge w:val="continue"/>
          </w:tcPr>
          <w:p w14:paraId="3E85FCD7">
            <w:pPr>
              <w:spacing w:line="440" w:lineRule="exact"/>
              <w:jc w:val="center"/>
              <w:textAlignment w:val="center"/>
              <w:rPr>
                <w:rFonts w:ascii="宋体" w:hAnsi="宋体" w:cs="宋体"/>
                <w:kern w:val="0"/>
                <w:sz w:val="22"/>
                <w:szCs w:val="20"/>
              </w:rPr>
            </w:pPr>
          </w:p>
        </w:tc>
        <w:tc>
          <w:tcPr>
            <w:tcW w:w="813" w:type="pct"/>
            <w:vMerge w:val="continue"/>
            <w:vAlign w:val="center"/>
          </w:tcPr>
          <w:p w14:paraId="26B4C183">
            <w:pPr>
              <w:spacing w:line="440" w:lineRule="exact"/>
              <w:textAlignment w:val="center"/>
              <w:rPr>
                <w:rFonts w:ascii="宋体" w:hAnsi="宋体" w:cs="宋体"/>
                <w:kern w:val="0"/>
                <w:sz w:val="22"/>
                <w:szCs w:val="20"/>
              </w:rPr>
            </w:pPr>
          </w:p>
        </w:tc>
      </w:tr>
      <w:tr w14:paraId="5366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tcPr>
          <w:p w14:paraId="539E4BD3">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restart"/>
          </w:tcPr>
          <w:p w14:paraId="2425A836">
            <w:pPr>
              <w:spacing w:line="440" w:lineRule="exact"/>
              <w:textAlignment w:val="center"/>
              <w:rPr>
                <w:rFonts w:ascii="宋体" w:hAnsi="宋体" w:cs="宋体"/>
                <w:kern w:val="0"/>
                <w:sz w:val="22"/>
                <w:szCs w:val="20"/>
              </w:rPr>
            </w:pPr>
            <w:r>
              <w:rPr>
                <w:rFonts w:hint="eastAsia" w:ascii="宋体" w:hAnsi="宋体" w:cs="宋体"/>
                <w:kern w:val="0"/>
                <w:sz w:val="22"/>
                <w:szCs w:val="20"/>
              </w:rPr>
              <w:t>丸料自动补充器</w:t>
            </w:r>
          </w:p>
        </w:tc>
        <w:tc>
          <w:tcPr>
            <w:tcW w:w="1873" w:type="pct"/>
          </w:tcPr>
          <w:p w14:paraId="59FE004F">
            <w:pPr>
              <w:pStyle w:val="133"/>
              <w:numPr>
                <w:ilvl w:val="0"/>
                <w:numId w:val="39"/>
              </w:numPr>
              <w:ind w:firstLineChars="0"/>
              <w:rPr>
                <w:rFonts w:ascii="宋体" w:hAnsi="宋体" w:eastAsia="宋体" w:cs="宋体"/>
                <w:kern w:val="0"/>
                <w:sz w:val="22"/>
                <w:szCs w:val="20"/>
              </w:rPr>
            </w:pPr>
            <w:r>
              <w:rPr>
                <w:rFonts w:hint="eastAsia" w:ascii="宋体" w:hAnsi="宋体" w:eastAsia="宋体" w:cs="宋体"/>
                <w:kern w:val="0"/>
                <w:sz w:val="22"/>
                <w:szCs w:val="20"/>
              </w:rPr>
              <w:t>弹丸补充器安装在提升机的下侧部，配置料位计；</w:t>
            </w:r>
          </w:p>
        </w:tc>
        <w:tc>
          <w:tcPr>
            <w:tcW w:w="837" w:type="pct"/>
            <w:vMerge w:val="restart"/>
          </w:tcPr>
          <w:p w14:paraId="238FC7E1">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245" w:type="pct"/>
            <w:vMerge w:val="restart"/>
          </w:tcPr>
          <w:p w14:paraId="2065DE71">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745271AF">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tcPr>
          <w:p w14:paraId="211D80E3">
            <w:pPr>
              <w:spacing w:line="440" w:lineRule="exact"/>
              <w:textAlignment w:val="center"/>
              <w:rPr>
                <w:rFonts w:ascii="宋体" w:hAnsi="宋体" w:cs="宋体"/>
                <w:kern w:val="0"/>
                <w:sz w:val="22"/>
                <w:szCs w:val="20"/>
              </w:rPr>
            </w:pPr>
          </w:p>
        </w:tc>
      </w:tr>
      <w:tr w14:paraId="741C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011E8DF0">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7BBEDA81">
            <w:pPr>
              <w:spacing w:line="440" w:lineRule="exact"/>
              <w:textAlignment w:val="center"/>
              <w:rPr>
                <w:rFonts w:ascii="宋体" w:hAnsi="宋体" w:cs="宋体"/>
                <w:kern w:val="0"/>
                <w:sz w:val="22"/>
                <w:szCs w:val="20"/>
              </w:rPr>
            </w:pPr>
          </w:p>
        </w:tc>
        <w:tc>
          <w:tcPr>
            <w:tcW w:w="1873" w:type="pct"/>
          </w:tcPr>
          <w:p w14:paraId="549840DA">
            <w:pPr>
              <w:pStyle w:val="133"/>
              <w:numPr>
                <w:ilvl w:val="0"/>
                <w:numId w:val="39"/>
              </w:numPr>
              <w:ind w:firstLineChars="0"/>
              <w:rPr>
                <w:rFonts w:ascii="宋体" w:hAnsi="宋体" w:eastAsia="宋体" w:cs="宋体"/>
                <w:kern w:val="0"/>
                <w:sz w:val="22"/>
                <w:szCs w:val="20"/>
              </w:rPr>
            </w:pPr>
            <w:r>
              <w:rPr>
                <w:rFonts w:hint="eastAsia" w:ascii="宋体" w:hAnsi="宋体" w:eastAsia="宋体" w:cs="宋体"/>
                <w:kern w:val="0"/>
                <w:sz w:val="22"/>
                <w:szCs w:val="20"/>
              </w:rPr>
              <w:t>配置气动丸料闸阀；</w:t>
            </w:r>
          </w:p>
        </w:tc>
        <w:tc>
          <w:tcPr>
            <w:tcW w:w="837" w:type="pct"/>
            <w:vMerge w:val="continue"/>
          </w:tcPr>
          <w:p w14:paraId="4F275275">
            <w:pPr>
              <w:spacing w:line="440" w:lineRule="exact"/>
              <w:jc w:val="center"/>
              <w:textAlignment w:val="center"/>
              <w:rPr>
                <w:rFonts w:ascii="宋体" w:hAnsi="宋体" w:cs="宋体"/>
                <w:kern w:val="0"/>
                <w:sz w:val="22"/>
                <w:szCs w:val="20"/>
              </w:rPr>
            </w:pPr>
          </w:p>
        </w:tc>
        <w:tc>
          <w:tcPr>
            <w:tcW w:w="245" w:type="pct"/>
            <w:vMerge w:val="continue"/>
          </w:tcPr>
          <w:p w14:paraId="7E87BCEF">
            <w:pPr>
              <w:spacing w:line="440" w:lineRule="exact"/>
              <w:jc w:val="center"/>
              <w:textAlignment w:val="center"/>
              <w:rPr>
                <w:rFonts w:ascii="宋体" w:hAnsi="宋体" w:cs="宋体"/>
                <w:kern w:val="0"/>
                <w:sz w:val="22"/>
                <w:szCs w:val="20"/>
              </w:rPr>
            </w:pPr>
          </w:p>
        </w:tc>
        <w:tc>
          <w:tcPr>
            <w:tcW w:w="344" w:type="pct"/>
            <w:vMerge w:val="continue"/>
          </w:tcPr>
          <w:p w14:paraId="27F74C6A">
            <w:pPr>
              <w:spacing w:line="440" w:lineRule="exact"/>
              <w:jc w:val="center"/>
              <w:textAlignment w:val="center"/>
              <w:rPr>
                <w:rFonts w:ascii="宋体" w:hAnsi="宋体" w:cs="宋体"/>
                <w:kern w:val="0"/>
                <w:sz w:val="22"/>
                <w:szCs w:val="20"/>
              </w:rPr>
            </w:pPr>
          </w:p>
        </w:tc>
        <w:tc>
          <w:tcPr>
            <w:tcW w:w="813" w:type="pct"/>
            <w:vMerge w:val="continue"/>
          </w:tcPr>
          <w:p w14:paraId="2E363B13">
            <w:pPr>
              <w:spacing w:line="440" w:lineRule="exact"/>
              <w:textAlignment w:val="center"/>
              <w:rPr>
                <w:rFonts w:ascii="宋体" w:hAnsi="宋体" w:cs="宋体"/>
                <w:kern w:val="0"/>
                <w:sz w:val="22"/>
                <w:szCs w:val="20"/>
              </w:rPr>
            </w:pPr>
          </w:p>
        </w:tc>
      </w:tr>
      <w:tr w14:paraId="4509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5DBEAE70">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3079640E">
            <w:pPr>
              <w:spacing w:line="440" w:lineRule="exact"/>
              <w:textAlignment w:val="center"/>
              <w:rPr>
                <w:rFonts w:ascii="宋体" w:hAnsi="宋体" w:cs="宋体"/>
                <w:kern w:val="0"/>
                <w:sz w:val="22"/>
                <w:szCs w:val="20"/>
              </w:rPr>
            </w:pPr>
          </w:p>
        </w:tc>
        <w:tc>
          <w:tcPr>
            <w:tcW w:w="1873" w:type="pct"/>
          </w:tcPr>
          <w:p w14:paraId="68C085D5">
            <w:pPr>
              <w:pStyle w:val="133"/>
              <w:numPr>
                <w:ilvl w:val="0"/>
                <w:numId w:val="39"/>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分离器料斗内的料位计监察循环系统中钢丸量，当需要补充弹丸时，自动补充器料斗下面的供丸闸打开，进行弹丸补充，避免因钢丸循环量不够，降低清理质量。</w:t>
            </w:r>
          </w:p>
        </w:tc>
        <w:tc>
          <w:tcPr>
            <w:tcW w:w="837" w:type="pct"/>
            <w:vMerge w:val="continue"/>
          </w:tcPr>
          <w:p w14:paraId="13004C94">
            <w:pPr>
              <w:spacing w:line="440" w:lineRule="exact"/>
              <w:jc w:val="center"/>
              <w:textAlignment w:val="center"/>
              <w:rPr>
                <w:rFonts w:ascii="宋体" w:hAnsi="宋体" w:cs="宋体"/>
                <w:kern w:val="0"/>
                <w:sz w:val="22"/>
                <w:szCs w:val="20"/>
              </w:rPr>
            </w:pPr>
          </w:p>
        </w:tc>
        <w:tc>
          <w:tcPr>
            <w:tcW w:w="245" w:type="pct"/>
            <w:vMerge w:val="continue"/>
          </w:tcPr>
          <w:p w14:paraId="5328AAD6">
            <w:pPr>
              <w:spacing w:line="440" w:lineRule="exact"/>
              <w:jc w:val="center"/>
              <w:textAlignment w:val="center"/>
              <w:rPr>
                <w:rFonts w:ascii="宋体" w:hAnsi="宋体" w:cs="宋体"/>
                <w:kern w:val="0"/>
                <w:sz w:val="22"/>
                <w:szCs w:val="20"/>
              </w:rPr>
            </w:pPr>
          </w:p>
        </w:tc>
        <w:tc>
          <w:tcPr>
            <w:tcW w:w="344" w:type="pct"/>
            <w:vMerge w:val="continue"/>
          </w:tcPr>
          <w:p w14:paraId="640F4D9E">
            <w:pPr>
              <w:spacing w:line="440" w:lineRule="exact"/>
              <w:jc w:val="center"/>
              <w:textAlignment w:val="center"/>
              <w:rPr>
                <w:rFonts w:ascii="宋体" w:hAnsi="宋体" w:cs="宋体"/>
                <w:kern w:val="0"/>
                <w:sz w:val="22"/>
                <w:szCs w:val="20"/>
              </w:rPr>
            </w:pPr>
          </w:p>
        </w:tc>
        <w:tc>
          <w:tcPr>
            <w:tcW w:w="813" w:type="pct"/>
            <w:vMerge w:val="continue"/>
          </w:tcPr>
          <w:p w14:paraId="2A3A40E0">
            <w:pPr>
              <w:spacing w:line="440" w:lineRule="exact"/>
              <w:textAlignment w:val="center"/>
              <w:rPr>
                <w:rFonts w:ascii="宋体" w:hAnsi="宋体" w:cs="宋体"/>
                <w:kern w:val="0"/>
                <w:sz w:val="22"/>
                <w:szCs w:val="20"/>
              </w:rPr>
            </w:pPr>
          </w:p>
        </w:tc>
      </w:tr>
      <w:tr w14:paraId="06211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tcPr>
          <w:p w14:paraId="0C3A20F8">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restart"/>
          </w:tcPr>
          <w:p w14:paraId="0A81D728">
            <w:pPr>
              <w:spacing w:line="440" w:lineRule="exact"/>
              <w:textAlignment w:val="center"/>
              <w:rPr>
                <w:rFonts w:ascii="宋体" w:hAnsi="宋体" w:cs="宋体"/>
                <w:kern w:val="0"/>
                <w:sz w:val="22"/>
                <w:szCs w:val="20"/>
              </w:rPr>
            </w:pPr>
            <w:r>
              <w:rPr>
                <w:rFonts w:hint="eastAsia" w:ascii="宋体" w:hAnsi="宋体" w:cs="宋体"/>
                <w:kern w:val="0"/>
                <w:sz w:val="22"/>
                <w:szCs w:val="20"/>
              </w:rPr>
              <w:t>自动门</w:t>
            </w:r>
          </w:p>
        </w:tc>
        <w:tc>
          <w:tcPr>
            <w:tcW w:w="1873" w:type="pct"/>
          </w:tcPr>
          <w:p w14:paraId="7F769D42">
            <w:pPr>
              <w:pStyle w:val="133"/>
              <w:numPr>
                <w:ilvl w:val="0"/>
                <w:numId w:val="4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前辅室入口、后辅室与清丸室之间、清丸室外端共设有3套对开门；</w:t>
            </w:r>
          </w:p>
        </w:tc>
        <w:tc>
          <w:tcPr>
            <w:tcW w:w="837" w:type="pct"/>
            <w:vMerge w:val="restart"/>
          </w:tcPr>
          <w:p w14:paraId="61E198A5">
            <w:pPr>
              <w:spacing w:line="440" w:lineRule="exact"/>
              <w:jc w:val="center"/>
              <w:textAlignment w:val="center"/>
              <w:rPr>
                <w:rFonts w:ascii="宋体" w:hAnsi="宋体" w:cs="宋体"/>
                <w:color w:val="EE0000"/>
                <w:kern w:val="0"/>
                <w:sz w:val="22"/>
                <w:szCs w:val="20"/>
              </w:rPr>
            </w:pPr>
            <w:r>
              <w:rPr>
                <w:rFonts w:hint="eastAsia" w:ascii="宋体" w:hAnsi="宋体" w:cs="宋体"/>
                <w:color w:val="EE0000"/>
                <w:kern w:val="0"/>
                <w:sz w:val="22"/>
                <w:szCs w:val="20"/>
              </w:rPr>
              <w:t>气缸品牌：</w:t>
            </w:r>
          </w:p>
          <w:p w14:paraId="4E67FB04">
            <w:pPr>
              <w:spacing w:line="440" w:lineRule="exact"/>
              <w:jc w:val="center"/>
              <w:textAlignment w:val="center"/>
              <w:rPr>
                <w:rFonts w:ascii="宋体" w:hAnsi="宋体" w:cs="宋体"/>
                <w:kern w:val="0"/>
                <w:sz w:val="22"/>
                <w:szCs w:val="20"/>
              </w:rPr>
            </w:pPr>
            <w:r>
              <w:rPr>
                <w:rFonts w:hint="eastAsia" w:ascii="宋体" w:hAnsi="宋体" w:cs="宋体"/>
                <w:color w:val="EE0000"/>
                <w:kern w:val="0"/>
                <w:sz w:val="22"/>
                <w:szCs w:val="20"/>
              </w:rPr>
              <w:t>亚德客等国产一流品牌</w:t>
            </w:r>
          </w:p>
        </w:tc>
        <w:tc>
          <w:tcPr>
            <w:tcW w:w="245" w:type="pct"/>
            <w:vMerge w:val="restart"/>
          </w:tcPr>
          <w:p w14:paraId="01116BCF">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个</w:t>
            </w:r>
          </w:p>
        </w:tc>
        <w:tc>
          <w:tcPr>
            <w:tcW w:w="344" w:type="pct"/>
            <w:vMerge w:val="restart"/>
          </w:tcPr>
          <w:p w14:paraId="5645A9CB">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3</w:t>
            </w:r>
          </w:p>
        </w:tc>
        <w:tc>
          <w:tcPr>
            <w:tcW w:w="813" w:type="pct"/>
            <w:vMerge w:val="restart"/>
          </w:tcPr>
          <w:p w14:paraId="2BD87C72">
            <w:pPr>
              <w:spacing w:line="440" w:lineRule="exact"/>
              <w:textAlignment w:val="center"/>
              <w:rPr>
                <w:rFonts w:ascii="宋体" w:hAnsi="宋体" w:cs="宋体"/>
                <w:kern w:val="0"/>
                <w:sz w:val="22"/>
                <w:szCs w:val="20"/>
              </w:rPr>
            </w:pPr>
          </w:p>
        </w:tc>
      </w:tr>
      <w:tr w14:paraId="078F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42CB261D">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6FD25474">
            <w:pPr>
              <w:spacing w:line="440" w:lineRule="exact"/>
              <w:textAlignment w:val="center"/>
              <w:rPr>
                <w:rFonts w:ascii="宋体" w:hAnsi="宋体" w:cs="宋体"/>
                <w:kern w:val="0"/>
                <w:sz w:val="22"/>
                <w:szCs w:val="20"/>
              </w:rPr>
            </w:pPr>
          </w:p>
        </w:tc>
        <w:tc>
          <w:tcPr>
            <w:tcW w:w="1873" w:type="pct"/>
          </w:tcPr>
          <w:p w14:paraId="719181B6">
            <w:pPr>
              <w:pStyle w:val="133"/>
              <w:numPr>
                <w:ilvl w:val="0"/>
                <w:numId w:val="4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配置工件自动检测装置，自动实现开、关门。</w:t>
            </w:r>
          </w:p>
        </w:tc>
        <w:tc>
          <w:tcPr>
            <w:tcW w:w="837" w:type="pct"/>
            <w:vMerge w:val="continue"/>
          </w:tcPr>
          <w:p w14:paraId="0540564B">
            <w:pPr>
              <w:spacing w:line="440" w:lineRule="exact"/>
              <w:jc w:val="center"/>
              <w:textAlignment w:val="center"/>
              <w:rPr>
                <w:rFonts w:ascii="宋体" w:hAnsi="宋体" w:cs="宋体"/>
                <w:kern w:val="0"/>
                <w:sz w:val="22"/>
                <w:szCs w:val="20"/>
              </w:rPr>
            </w:pPr>
          </w:p>
        </w:tc>
        <w:tc>
          <w:tcPr>
            <w:tcW w:w="245" w:type="pct"/>
            <w:vMerge w:val="continue"/>
          </w:tcPr>
          <w:p w14:paraId="045626D9">
            <w:pPr>
              <w:spacing w:line="440" w:lineRule="exact"/>
              <w:jc w:val="center"/>
              <w:textAlignment w:val="center"/>
              <w:rPr>
                <w:rFonts w:ascii="宋体" w:hAnsi="宋体" w:cs="宋体"/>
                <w:kern w:val="0"/>
                <w:sz w:val="22"/>
                <w:szCs w:val="20"/>
              </w:rPr>
            </w:pPr>
          </w:p>
        </w:tc>
        <w:tc>
          <w:tcPr>
            <w:tcW w:w="344" w:type="pct"/>
            <w:vMerge w:val="continue"/>
          </w:tcPr>
          <w:p w14:paraId="51CABD26">
            <w:pPr>
              <w:spacing w:line="440" w:lineRule="exact"/>
              <w:jc w:val="center"/>
              <w:textAlignment w:val="center"/>
              <w:rPr>
                <w:rFonts w:ascii="宋体" w:hAnsi="宋体" w:cs="宋体"/>
                <w:kern w:val="0"/>
                <w:sz w:val="22"/>
                <w:szCs w:val="20"/>
              </w:rPr>
            </w:pPr>
          </w:p>
        </w:tc>
        <w:tc>
          <w:tcPr>
            <w:tcW w:w="813" w:type="pct"/>
            <w:vMerge w:val="continue"/>
          </w:tcPr>
          <w:p w14:paraId="37F3BDD4">
            <w:pPr>
              <w:spacing w:line="440" w:lineRule="exact"/>
              <w:textAlignment w:val="center"/>
              <w:rPr>
                <w:rFonts w:ascii="宋体" w:hAnsi="宋体" w:cs="宋体"/>
                <w:kern w:val="0"/>
                <w:sz w:val="22"/>
                <w:szCs w:val="20"/>
              </w:rPr>
            </w:pPr>
          </w:p>
        </w:tc>
      </w:tr>
      <w:tr w14:paraId="7AFE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tcPr>
          <w:p w14:paraId="3E6E00E2">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restart"/>
          </w:tcPr>
          <w:p w14:paraId="7750D5AC">
            <w:pPr>
              <w:spacing w:line="440" w:lineRule="exact"/>
              <w:textAlignment w:val="center"/>
              <w:rPr>
                <w:rFonts w:ascii="宋体" w:hAnsi="宋体" w:cs="宋体"/>
                <w:kern w:val="0"/>
                <w:sz w:val="22"/>
                <w:szCs w:val="20"/>
              </w:rPr>
            </w:pPr>
            <w:r>
              <w:rPr>
                <w:rFonts w:hint="eastAsia" w:ascii="宋体" w:hAnsi="宋体" w:cs="宋体"/>
                <w:kern w:val="0"/>
                <w:sz w:val="22"/>
                <w:szCs w:val="20"/>
              </w:rPr>
              <w:t>吊葫芦及吊杆</w:t>
            </w:r>
          </w:p>
        </w:tc>
        <w:tc>
          <w:tcPr>
            <w:tcW w:w="1873" w:type="pct"/>
          </w:tcPr>
          <w:p w14:paraId="519C55E8">
            <w:pPr>
              <w:pStyle w:val="133"/>
              <w:numPr>
                <w:ilvl w:val="0"/>
                <w:numId w:val="41"/>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吊葫芦承载能力、起升速度、驱动功率等参数进行匹配设计；</w:t>
            </w:r>
          </w:p>
        </w:tc>
        <w:tc>
          <w:tcPr>
            <w:tcW w:w="837" w:type="pct"/>
            <w:vMerge w:val="restart"/>
          </w:tcPr>
          <w:p w14:paraId="735BC849">
            <w:pPr>
              <w:spacing w:line="440" w:lineRule="exact"/>
              <w:jc w:val="center"/>
              <w:textAlignment w:val="center"/>
              <w:rPr>
                <w:rFonts w:ascii="宋体" w:hAnsi="宋体" w:cs="宋体"/>
                <w:color w:val="EE0000"/>
                <w:kern w:val="0"/>
                <w:sz w:val="22"/>
                <w:szCs w:val="20"/>
              </w:rPr>
            </w:pPr>
            <w:r>
              <w:rPr>
                <w:rFonts w:hint="eastAsia" w:ascii="宋体" w:hAnsi="宋体" w:cs="宋体"/>
                <w:color w:val="EE0000"/>
                <w:kern w:val="0"/>
                <w:sz w:val="22"/>
                <w:szCs w:val="20"/>
              </w:rPr>
              <w:t>环链式电动葫芦品牌：</w:t>
            </w:r>
          </w:p>
          <w:p w14:paraId="4D40A9CE">
            <w:pPr>
              <w:spacing w:line="440" w:lineRule="exact"/>
              <w:jc w:val="center"/>
              <w:textAlignment w:val="center"/>
              <w:rPr>
                <w:rFonts w:ascii="宋体" w:hAnsi="宋体" w:cs="宋体"/>
                <w:color w:val="EE0000"/>
                <w:kern w:val="0"/>
                <w:sz w:val="22"/>
                <w:szCs w:val="20"/>
              </w:rPr>
            </w:pPr>
            <w:r>
              <w:rPr>
                <w:rFonts w:hint="eastAsia" w:ascii="宋体" w:hAnsi="宋体" w:cs="宋体"/>
                <w:color w:val="EE0000"/>
                <w:kern w:val="0"/>
                <w:sz w:val="22"/>
                <w:szCs w:val="20"/>
              </w:rPr>
              <w:t>江苏佳力（TXK）、上海沪工等国产一流品牌</w:t>
            </w:r>
          </w:p>
          <w:p w14:paraId="63EE873B">
            <w:pPr>
              <w:spacing w:line="440" w:lineRule="exact"/>
              <w:jc w:val="center"/>
              <w:textAlignment w:val="center"/>
              <w:rPr>
                <w:rFonts w:ascii="宋体" w:hAnsi="宋体" w:cs="宋体"/>
                <w:color w:val="EE0000"/>
                <w:kern w:val="0"/>
                <w:sz w:val="22"/>
                <w:szCs w:val="20"/>
              </w:rPr>
            </w:pPr>
          </w:p>
          <w:p w14:paraId="23369A4D">
            <w:pPr>
              <w:spacing w:line="440" w:lineRule="exact"/>
              <w:jc w:val="center"/>
              <w:textAlignment w:val="center"/>
              <w:rPr>
                <w:rFonts w:ascii="宋体" w:hAnsi="宋体" w:cs="宋体"/>
                <w:color w:val="EE0000"/>
                <w:kern w:val="0"/>
                <w:sz w:val="22"/>
                <w:szCs w:val="20"/>
              </w:rPr>
            </w:pPr>
          </w:p>
          <w:p w14:paraId="5632C79F">
            <w:pPr>
              <w:spacing w:line="440" w:lineRule="exact"/>
              <w:jc w:val="center"/>
              <w:textAlignment w:val="center"/>
              <w:rPr>
                <w:rFonts w:ascii="宋体" w:hAnsi="宋体" w:cs="宋体"/>
                <w:color w:val="EE0000"/>
                <w:kern w:val="0"/>
                <w:sz w:val="22"/>
                <w:szCs w:val="20"/>
              </w:rPr>
            </w:pPr>
          </w:p>
          <w:p w14:paraId="62E7A288">
            <w:pPr>
              <w:spacing w:line="440" w:lineRule="exact"/>
              <w:jc w:val="center"/>
              <w:textAlignment w:val="center"/>
              <w:rPr>
                <w:rFonts w:ascii="宋体" w:hAnsi="宋体" w:cs="宋体"/>
                <w:kern w:val="0"/>
                <w:sz w:val="22"/>
                <w:szCs w:val="20"/>
              </w:rPr>
            </w:pPr>
            <w:r>
              <w:rPr>
                <w:rFonts w:hint="eastAsia" w:ascii="宋体" w:hAnsi="宋体" w:cs="宋体"/>
                <w:color w:val="EE0000"/>
                <w:kern w:val="0"/>
                <w:sz w:val="22"/>
                <w:szCs w:val="20"/>
              </w:rPr>
              <w:t>专用行走小车驱动减速机品牌：江苏国茂/浙江杰牌等国产一流品牌</w:t>
            </w:r>
          </w:p>
        </w:tc>
        <w:tc>
          <w:tcPr>
            <w:tcW w:w="245" w:type="pct"/>
            <w:vMerge w:val="restart"/>
          </w:tcPr>
          <w:p w14:paraId="3FC02583">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3E4EFA1D">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按需</w:t>
            </w:r>
          </w:p>
        </w:tc>
        <w:tc>
          <w:tcPr>
            <w:tcW w:w="813" w:type="pct"/>
            <w:vMerge w:val="restart"/>
          </w:tcPr>
          <w:p w14:paraId="31C56BE4">
            <w:pPr>
              <w:spacing w:line="440" w:lineRule="exact"/>
              <w:textAlignment w:val="center"/>
              <w:rPr>
                <w:rFonts w:ascii="宋体" w:hAnsi="宋体" w:cs="宋体"/>
                <w:kern w:val="0"/>
                <w:sz w:val="22"/>
                <w:szCs w:val="20"/>
              </w:rPr>
            </w:pPr>
          </w:p>
        </w:tc>
      </w:tr>
      <w:tr w14:paraId="65B47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721A209E">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0E585EF2">
            <w:pPr>
              <w:spacing w:line="440" w:lineRule="exact"/>
              <w:textAlignment w:val="center"/>
              <w:rPr>
                <w:rFonts w:ascii="宋体" w:hAnsi="宋体" w:cs="宋体"/>
                <w:kern w:val="0"/>
                <w:sz w:val="22"/>
                <w:szCs w:val="20"/>
              </w:rPr>
            </w:pPr>
          </w:p>
        </w:tc>
        <w:tc>
          <w:tcPr>
            <w:tcW w:w="1873" w:type="pct"/>
          </w:tcPr>
          <w:p w14:paraId="7F9E52E6">
            <w:pPr>
              <w:pStyle w:val="133"/>
              <w:numPr>
                <w:ilvl w:val="0"/>
                <w:numId w:val="41"/>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行走小车的行走速度（变频调速）、功率等参数进行匹配设计；</w:t>
            </w:r>
          </w:p>
        </w:tc>
        <w:tc>
          <w:tcPr>
            <w:tcW w:w="837" w:type="pct"/>
            <w:vMerge w:val="continue"/>
          </w:tcPr>
          <w:p w14:paraId="6BAD4B2B">
            <w:pPr>
              <w:spacing w:line="440" w:lineRule="exact"/>
              <w:jc w:val="center"/>
              <w:textAlignment w:val="center"/>
              <w:rPr>
                <w:rFonts w:ascii="宋体" w:hAnsi="宋体" w:cs="宋体"/>
                <w:kern w:val="0"/>
                <w:sz w:val="22"/>
                <w:szCs w:val="20"/>
              </w:rPr>
            </w:pPr>
          </w:p>
        </w:tc>
        <w:tc>
          <w:tcPr>
            <w:tcW w:w="245" w:type="pct"/>
            <w:vMerge w:val="continue"/>
          </w:tcPr>
          <w:p w14:paraId="2F5364D7">
            <w:pPr>
              <w:spacing w:line="440" w:lineRule="exact"/>
              <w:jc w:val="center"/>
              <w:textAlignment w:val="center"/>
              <w:rPr>
                <w:rFonts w:ascii="宋体" w:hAnsi="宋体" w:cs="宋体"/>
                <w:kern w:val="0"/>
                <w:sz w:val="22"/>
                <w:szCs w:val="20"/>
              </w:rPr>
            </w:pPr>
          </w:p>
        </w:tc>
        <w:tc>
          <w:tcPr>
            <w:tcW w:w="344" w:type="pct"/>
            <w:vMerge w:val="continue"/>
          </w:tcPr>
          <w:p w14:paraId="0A6E679A">
            <w:pPr>
              <w:spacing w:line="440" w:lineRule="exact"/>
              <w:jc w:val="center"/>
              <w:textAlignment w:val="center"/>
              <w:rPr>
                <w:rFonts w:ascii="宋体" w:hAnsi="宋体" w:cs="宋体"/>
                <w:kern w:val="0"/>
                <w:sz w:val="22"/>
                <w:szCs w:val="20"/>
              </w:rPr>
            </w:pPr>
          </w:p>
        </w:tc>
        <w:tc>
          <w:tcPr>
            <w:tcW w:w="813" w:type="pct"/>
            <w:vMerge w:val="continue"/>
          </w:tcPr>
          <w:p w14:paraId="546D2309">
            <w:pPr>
              <w:spacing w:line="440" w:lineRule="exact"/>
              <w:textAlignment w:val="center"/>
              <w:rPr>
                <w:rFonts w:ascii="宋体" w:hAnsi="宋体" w:cs="宋体"/>
                <w:kern w:val="0"/>
                <w:sz w:val="22"/>
                <w:szCs w:val="20"/>
              </w:rPr>
            </w:pPr>
          </w:p>
        </w:tc>
      </w:tr>
      <w:tr w14:paraId="4956A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696FC12A">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63C14860">
            <w:pPr>
              <w:spacing w:line="440" w:lineRule="exact"/>
              <w:textAlignment w:val="center"/>
              <w:rPr>
                <w:rFonts w:ascii="宋体" w:hAnsi="宋体" w:cs="宋体"/>
                <w:kern w:val="0"/>
                <w:sz w:val="22"/>
                <w:szCs w:val="20"/>
              </w:rPr>
            </w:pPr>
          </w:p>
        </w:tc>
        <w:tc>
          <w:tcPr>
            <w:tcW w:w="1873" w:type="pct"/>
          </w:tcPr>
          <w:p w14:paraId="1BD0ACB5">
            <w:pPr>
              <w:pStyle w:val="133"/>
              <w:numPr>
                <w:ilvl w:val="0"/>
                <w:numId w:val="41"/>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吊葫芦组件应满足产品最大质量以及清丸时单侧吊葫芦的承载；</w:t>
            </w:r>
          </w:p>
        </w:tc>
        <w:tc>
          <w:tcPr>
            <w:tcW w:w="837" w:type="pct"/>
            <w:vMerge w:val="continue"/>
          </w:tcPr>
          <w:p w14:paraId="16F284B9">
            <w:pPr>
              <w:spacing w:line="440" w:lineRule="exact"/>
              <w:jc w:val="center"/>
              <w:textAlignment w:val="center"/>
              <w:rPr>
                <w:rFonts w:ascii="宋体" w:hAnsi="宋体" w:cs="宋体"/>
                <w:kern w:val="0"/>
                <w:sz w:val="22"/>
                <w:szCs w:val="20"/>
              </w:rPr>
            </w:pPr>
          </w:p>
        </w:tc>
        <w:tc>
          <w:tcPr>
            <w:tcW w:w="245" w:type="pct"/>
            <w:vMerge w:val="continue"/>
          </w:tcPr>
          <w:p w14:paraId="4B2AEA60">
            <w:pPr>
              <w:spacing w:line="440" w:lineRule="exact"/>
              <w:jc w:val="center"/>
              <w:textAlignment w:val="center"/>
              <w:rPr>
                <w:rFonts w:ascii="宋体" w:hAnsi="宋体" w:cs="宋体"/>
                <w:kern w:val="0"/>
                <w:sz w:val="22"/>
                <w:szCs w:val="20"/>
              </w:rPr>
            </w:pPr>
          </w:p>
        </w:tc>
        <w:tc>
          <w:tcPr>
            <w:tcW w:w="344" w:type="pct"/>
            <w:vMerge w:val="continue"/>
          </w:tcPr>
          <w:p w14:paraId="21A03EC0">
            <w:pPr>
              <w:spacing w:line="440" w:lineRule="exact"/>
              <w:jc w:val="center"/>
              <w:textAlignment w:val="center"/>
              <w:rPr>
                <w:rFonts w:ascii="宋体" w:hAnsi="宋体" w:cs="宋体"/>
                <w:kern w:val="0"/>
                <w:sz w:val="22"/>
                <w:szCs w:val="20"/>
              </w:rPr>
            </w:pPr>
          </w:p>
        </w:tc>
        <w:tc>
          <w:tcPr>
            <w:tcW w:w="813" w:type="pct"/>
            <w:vMerge w:val="continue"/>
          </w:tcPr>
          <w:p w14:paraId="3E1C6483">
            <w:pPr>
              <w:spacing w:line="440" w:lineRule="exact"/>
              <w:textAlignment w:val="center"/>
              <w:rPr>
                <w:rFonts w:ascii="宋体" w:hAnsi="宋体" w:cs="宋体"/>
                <w:kern w:val="0"/>
                <w:sz w:val="22"/>
                <w:szCs w:val="20"/>
              </w:rPr>
            </w:pPr>
          </w:p>
        </w:tc>
      </w:tr>
      <w:tr w14:paraId="57FA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6A86B98D">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53E89F5F">
            <w:pPr>
              <w:spacing w:line="440" w:lineRule="exact"/>
              <w:textAlignment w:val="center"/>
              <w:rPr>
                <w:rFonts w:ascii="宋体" w:hAnsi="宋体" w:cs="宋体"/>
                <w:kern w:val="0"/>
                <w:sz w:val="22"/>
                <w:szCs w:val="20"/>
              </w:rPr>
            </w:pPr>
          </w:p>
        </w:tc>
        <w:tc>
          <w:tcPr>
            <w:tcW w:w="1873" w:type="pct"/>
          </w:tcPr>
          <w:p w14:paraId="5FCC6ECE">
            <w:pPr>
              <w:pStyle w:val="133"/>
              <w:numPr>
                <w:ilvl w:val="0"/>
                <w:numId w:val="41"/>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单组吊葫芦组件的两台吊葫芦的间距应满足在桁架直线及转弯处行走顺畅的要求；电动葫芦设有高低极限限位。</w:t>
            </w:r>
          </w:p>
        </w:tc>
        <w:tc>
          <w:tcPr>
            <w:tcW w:w="837" w:type="pct"/>
            <w:vMerge w:val="continue"/>
          </w:tcPr>
          <w:p w14:paraId="528AC791">
            <w:pPr>
              <w:spacing w:line="440" w:lineRule="exact"/>
              <w:jc w:val="center"/>
              <w:textAlignment w:val="center"/>
              <w:rPr>
                <w:rFonts w:ascii="宋体" w:hAnsi="宋体" w:cs="宋体"/>
                <w:kern w:val="0"/>
                <w:sz w:val="22"/>
                <w:szCs w:val="20"/>
              </w:rPr>
            </w:pPr>
          </w:p>
        </w:tc>
        <w:tc>
          <w:tcPr>
            <w:tcW w:w="245" w:type="pct"/>
            <w:vMerge w:val="continue"/>
          </w:tcPr>
          <w:p w14:paraId="1E290434">
            <w:pPr>
              <w:spacing w:line="440" w:lineRule="exact"/>
              <w:jc w:val="center"/>
              <w:textAlignment w:val="center"/>
              <w:rPr>
                <w:rFonts w:ascii="宋体" w:hAnsi="宋体" w:cs="宋体"/>
                <w:kern w:val="0"/>
                <w:sz w:val="22"/>
                <w:szCs w:val="20"/>
              </w:rPr>
            </w:pPr>
          </w:p>
        </w:tc>
        <w:tc>
          <w:tcPr>
            <w:tcW w:w="344" w:type="pct"/>
            <w:vMerge w:val="continue"/>
          </w:tcPr>
          <w:p w14:paraId="43A39F05">
            <w:pPr>
              <w:spacing w:line="440" w:lineRule="exact"/>
              <w:jc w:val="center"/>
              <w:textAlignment w:val="center"/>
              <w:rPr>
                <w:rFonts w:ascii="宋体" w:hAnsi="宋体" w:cs="宋体"/>
                <w:kern w:val="0"/>
                <w:sz w:val="22"/>
                <w:szCs w:val="20"/>
              </w:rPr>
            </w:pPr>
          </w:p>
        </w:tc>
        <w:tc>
          <w:tcPr>
            <w:tcW w:w="813" w:type="pct"/>
            <w:vMerge w:val="continue"/>
          </w:tcPr>
          <w:p w14:paraId="69C0B5C0">
            <w:pPr>
              <w:spacing w:line="440" w:lineRule="exact"/>
              <w:textAlignment w:val="center"/>
              <w:rPr>
                <w:rFonts w:ascii="宋体" w:hAnsi="宋体" w:cs="宋体"/>
                <w:kern w:val="0"/>
                <w:sz w:val="22"/>
                <w:szCs w:val="20"/>
              </w:rPr>
            </w:pPr>
          </w:p>
        </w:tc>
      </w:tr>
      <w:tr w14:paraId="3E35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0DB4AD4C">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34189CE1">
            <w:pPr>
              <w:spacing w:line="440" w:lineRule="exact"/>
              <w:textAlignment w:val="center"/>
              <w:rPr>
                <w:rFonts w:ascii="宋体" w:hAnsi="宋体" w:cs="宋体"/>
                <w:kern w:val="0"/>
                <w:sz w:val="22"/>
                <w:szCs w:val="20"/>
              </w:rPr>
            </w:pPr>
          </w:p>
        </w:tc>
        <w:tc>
          <w:tcPr>
            <w:tcW w:w="1873" w:type="pct"/>
          </w:tcPr>
          <w:p w14:paraId="79A4244C">
            <w:pPr>
              <w:pStyle w:val="133"/>
              <w:numPr>
                <w:ilvl w:val="0"/>
                <w:numId w:val="41"/>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每组吊葫芦组件配置一条吊杆。</w:t>
            </w:r>
          </w:p>
        </w:tc>
        <w:tc>
          <w:tcPr>
            <w:tcW w:w="837" w:type="pct"/>
            <w:vMerge w:val="continue"/>
          </w:tcPr>
          <w:p w14:paraId="2986832B">
            <w:pPr>
              <w:spacing w:line="440" w:lineRule="exact"/>
              <w:jc w:val="center"/>
              <w:textAlignment w:val="center"/>
              <w:rPr>
                <w:rFonts w:ascii="宋体" w:hAnsi="宋体" w:cs="宋体"/>
                <w:kern w:val="0"/>
                <w:sz w:val="22"/>
                <w:szCs w:val="20"/>
              </w:rPr>
            </w:pPr>
          </w:p>
        </w:tc>
        <w:tc>
          <w:tcPr>
            <w:tcW w:w="245" w:type="pct"/>
            <w:vMerge w:val="continue"/>
          </w:tcPr>
          <w:p w14:paraId="4714D9BF">
            <w:pPr>
              <w:spacing w:line="440" w:lineRule="exact"/>
              <w:jc w:val="center"/>
              <w:textAlignment w:val="center"/>
              <w:rPr>
                <w:rFonts w:ascii="宋体" w:hAnsi="宋体" w:cs="宋体"/>
                <w:kern w:val="0"/>
                <w:sz w:val="22"/>
                <w:szCs w:val="20"/>
              </w:rPr>
            </w:pPr>
          </w:p>
        </w:tc>
        <w:tc>
          <w:tcPr>
            <w:tcW w:w="344" w:type="pct"/>
            <w:vMerge w:val="continue"/>
          </w:tcPr>
          <w:p w14:paraId="7FAE91C2">
            <w:pPr>
              <w:spacing w:line="440" w:lineRule="exact"/>
              <w:jc w:val="center"/>
              <w:textAlignment w:val="center"/>
              <w:rPr>
                <w:rFonts w:ascii="宋体" w:hAnsi="宋体" w:cs="宋体"/>
                <w:kern w:val="0"/>
                <w:sz w:val="22"/>
                <w:szCs w:val="20"/>
              </w:rPr>
            </w:pPr>
          </w:p>
        </w:tc>
        <w:tc>
          <w:tcPr>
            <w:tcW w:w="813" w:type="pct"/>
            <w:vMerge w:val="continue"/>
          </w:tcPr>
          <w:p w14:paraId="01511BA5">
            <w:pPr>
              <w:spacing w:line="440" w:lineRule="exact"/>
              <w:textAlignment w:val="center"/>
              <w:rPr>
                <w:rFonts w:ascii="宋体" w:hAnsi="宋体" w:cs="宋体"/>
                <w:kern w:val="0"/>
                <w:sz w:val="22"/>
                <w:szCs w:val="20"/>
              </w:rPr>
            </w:pPr>
          </w:p>
        </w:tc>
      </w:tr>
      <w:tr w14:paraId="3D876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589E1E4B">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530ABD53">
            <w:pPr>
              <w:spacing w:line="440" w:lineRule="exact"/>
              <w:textAlignment w:val="center"/>
              <w:rPr>
                <w:rFonts w:ascii="宋体" w:hAnsi="宋体" w:cs="宋体"/>
                <w:kern w:val="0"/>
                <w:sz w:val="22"/>
                <w:szCs w:val="20"/>
              </w:rPr>
            </w:pPr>
          </w:p>
        </w:tc>
        <w:tc>
          <w:tcPr>
            <w:tcW w:w="1873" w:type="pct"/>
          </w:tcPr>
          <w:p w14:paraId="7CB5DA6F">
            <w:pPr>
              <w:pStyle w:val="133"/>
              <w:numPr>
                <w:ilvl w:val="0"/>
                <w:numId w:val="41"/>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吊杆本体及吊耳应满足产品最大质量以及清丸时单侧吊葫芦的承载；</w:t>
            </w:r>
          </w:p>
        </w:tc>
        <w:tc>
          <w:tcPr>
            <w:tcW w:w="837" w:type="pct"/>
            <w:vMerge w:val="continue"/>
          </w:tcPr>
          <w:p w14:paraId="00A9CA50">
            <w:pPr>
              <w:spacing w:line="440" w:lineRule="exact"/>
              <w:jc w:val="center"/>
              <w:textAlignment w:val="center"/>
              <w:rPr>
                <w:rFonts w:ascii="宋体" w:hAnsi="宋体" w:cs="宋体"/>
                <w:kern w:val="0"/>
                <w:sz w:val="22"/>
                <w:szCs w:val="20"/>
              </w:rPr>
            </w:pPr>
          </w:p>
        </w:tc>
        <w:tc>
          <w:tcPr>
            <w:tcW w:w="245" w:type="pct"/>
            <w:vMerge w:val="continue"/>
          </w:tcPr>
          <w:p w14:paraId="1CC56CEA">
            <w:pPr>
              <w:spacing w:line="440" w:lineRule="exact"/>
              <w:jc w:val="center"/>
              <w:textAlignment w:val="center"/>
              <w:rPr>
                <w:rFonts w:ascii="宋体" w:hAnsi="宋体" w:cs="宋体"/>
                <w:kern w:val="0"/>
                <w:sz w:val="22"/>
                <w:szCs w:val="20"/>
              </w:rPr>
            </w:pPr>
          </w:p>
        </w:tc>
        <w:tc>
          <w:tcPr>
            <w:tcW w:w="344" w:type="pct"/>
            <w:vMerge w:val="continue"/>
          </w:tcPr>
          <w:p w14:paraId="266270AD">
            <w:pPr>
              <w:spacing w:line="440" w:lineRule="exact"/>
              <w:jc w:val="center"/>
              <w:textAlignment w:val="center"/>
              <w:rPr>
                <w:rFonts w:ascii="宋体" w:hAnsi="宋体" w:cs="宋体"/>
                <w:kern w:val="0"/>
                <w:sz w:val="22"/>
                <w:szCs w:val="20"/>
              </w:rPr>
            </w:pPr>
          </w:p>
        </w:tc>
        <w:tc>
          <w:tcPr>
            <w:tcW w:w="813" w:type="pct"/>
            <w:vMerge w:val="continue"/>
          </w:tcPr>
          <w:p w14:paraId="0EBC39E9">
            <w:pPr>
              <w:spacing w:line="440" w:lineRule="exact"/>
              <w:textAlignment w:val="center"/>
              <w:rPr>
                <w:rFonts w:ascii="宋体" w:hAnsi="宋体" w:cs="宋体"/>
                <w:kern w:val="0"/>
                <w:sz w:val="22"/>
                <w:szCs w:val="20"/>
              </w:rPr>
            </w:pPr>
          </w:p>
        </w:tc>
      </w:tr>
      <w:tr w14:paraId="4DF1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3025AFF0">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3B354B38">
            <w:pPr>
              <w:spacing w:line="440" w:lineRule="exact"/>
              <w:textAlignment w:val="center"/>
              <w:rPr>
                <w:rFonts w:ascii="宋体" w:hAnsi="宋体" w:cs="宋体"/>
                <w:kern w:val="0"/>
                <w:sz w:val="22"/>
                <w:szCs w:val="20"/>
              </w:rPr>
            </w:pPr>
          </w:p>
        </w:tc>
        <w:tc>
          <w:tcPr>
            <w:tcW w:w="1873" w:type="pct"/>
          </w:tcPr>
          <w:p w14:paraId="6D9020CB">
            <w:pPr>
              <w:pStyle w:val="133"/>
              <w:numPr>
                <w:ilvl w:val="0"/>
                <w:numId w:val="41"/>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吊杆应满足不同长度尺寸产品的吊拉定位；</w:t>
            </w:r>
          </w:p>
        </w:tc>
        <w:tc>
          <w:tcPr>
            <w:tcW w:w="837" w:type="pct"/>
            <w:vMerge w:val="continue"/>
          </w:tcPr>
          <w:p w14:paraId="4F24E316">
            <w:pPr>
              <w:spacing w:line="440" w:lineRule="exact"/>
              <w:jc w:val="center"/>
              <w:textAlignment w:val="center"/>
              <w:rPr>
                <w:rFonts w:ascii="宋体" w:hAnsi="宋体" w:cs="宋体"/>
                <w:kern w:val="0"/>
                <w:sz w:val="22"/>
                <w:szCs w:val="20"/>
              </w:rPr>
            </w:pPr>
          </w:p>
        </w:tc>
        <w:tc>
          <w:tcPr>
            <w:tcW w:w="245" w:type="pct"/>
            <w:vMerge w:val="continue"/>
          </w:tcPr>
          <w:p w14:paraId="51242BAE">
            <w:pPr>
              <w:spacing w:line="440" w:lineRule="exact"/>
              <w:jc w:val="center"/>
              <w:textAlignment w:val="center"/>
              <w:rPr>
                <w:rFonts w:ascii="宋体" w:hAnsi="宋体" w:cs="宋体"/>
                <w:kern w:val="0"/>
                <w:sz w:val="22"/>
                <w:szCs w:val="20"/>
              </w:rPr>
            </w:pPr>
          </w:p>
        </w:tc>
        <w:tc>
          <w:tcPr>
            <w:tcW w:w="344" w:type="pct"/>
            <w:vMerge w:val="continue"/>
          </w:tcPr>
          <w:p w14:paraId="4026D6D9">
            <w:pPr>
              <w:spacing w:line="440" w:lineRule="exact"/>
              <w:jc w:val="center"/>
              <w:textAlignment w:val="center"/>
              <w:rPr>
                <w:rFonts w:ascii="宋体" w:hAnsi="宋体" w:cs="宋体"/>
                <w:kern w:val="0"/>
                <w:sz w:val="22"/>
                <w:szCs w:val="20"/>
              </w:rPr>
            </w:pPr>
          </w:p>
        </w:tc>
        <w:tc>
          <w:tcPr>
            <w:tcW w:w="813" w:type="pct"/>
            <w:vMerge w:val="continue"/>
          </w:tcPr>
          <w:p w14:paraId="4381D1E4">
            <w:pPr>
              <w:spacing w:line="440" w:lineRule="exact"/>
              <w:textAlignment w:val="center"/>
              <w:rPr>
                <w:rFonts w:ascii="宋体" w:hAnsi="宋体" w:cs="宋体"/>
                <w:kern w:val="0"/>
                <w:sz w:val="22"/>
                <w:szCs w:val="20"/>
              </w:rPr>
            </w:pPr>
          </w:p>
        </w:tc>
      </w:tr>
      <w:tr w14:paraId="0304D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11B25EA6">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6322DC1C">
            <w:pPr>
              <w:spacing w:line="440" w:lineRule="exact"/>
              <w:textAlignment w:val="center"/>
              <w:rPr>
                <w:rFonts w:ascii="宋体" w:hAnsi="宋体" w:cs="宋体"/>
                <w:kern w:val="0"/>
                <w:sz w:val="22"/>
                <w:szCs w:val="20"/>
              </w:rPr>
            </w:pPr>
          </w:p>
        </w:tc>
        <w:tc>
          <w:tcPr>
            <w:tcW w:w="1873" w:type="pct"/>
          </w:tcPr>
          <w:p w14:paraId="3A875077">
            <w:pPr>
              <w:pStyle w:val="133"/>
              <w:numPr>
                <w:ilvl w:val="0"/>
                <w:numId w:val="41"/>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电动葫芦及行走小车的供电及控制均采用单级滑触线方式，保证安全可靠，运行稳定，检修方便。</w:t>
            </w:r>
          </w:p>
        </w:tc>
        <w:tc>
          <w:tcPr>
            <w:tcW w:w="837" w:type="pct"/>
            <w:vMerge w:val="continue"/>
          </w:tcPr>
          <w:p w14:paraId="4F703745">
            <w:pPr>
              <w:spacing w:line="440" w:lineRule="exact"/>
              <w:jc w:val="center"/>
              <w:textAlignment w:val="center"/>
              <w:rPr>
                <w:rFonts w:ascii="宋体" w:hAnsi="宋体" w:cs="宋体"/>
                <w:kern w:val="0"/>
                <w:sz w:val="22"/>
                <w:szCs w:val="20"/>
              </w:rPr>
            </w:pPr>
          </w:p>
        </w:tc>
        <w:tc>
          <w:tcPr>
            <w:tcW w:w="245" w:type="pct"/>
            <w:vMerge w:val="continue"/>
          </w:tcPr>
          <w:p w14:paraId="52B6C8A6">
            <w:pPr>
              <w:spacing w:line="440" w:lineRule="exact"/>
              <w:jc w:val="center"/>
              <w:textAlignment w:val="center"/>
              <w:rPr>
                <w:rFonts w:ascii="宋体" w:hAnsi="宋体" w:cs="宋体"/>
                <w:kern w:val="0"/>
                <w:sz w:val="22"/>
                <w:szCs w:val="20"/>
              </w:rPr>
            </w:pPr>
          </w:p>
        </w:tc>
        <w:tc>
          <w:tcPr>
            <w:tcW w:w="344" w:type="pct"/>
            <w:vMerge w:val="continue"/>
          </w:tcPr>
          <w:p w14:paraId="410EF87E">
            <w:pPr>
              <w:spacing w:line="440" w:lineRule="exact"/>
              <w:jc w:val="center"/>
              <w:textAlignment w:val="center"/>
              <w:rPr>
                <w:rFonts w:ascii="宋体" w:hAnsi="宋体" w:cs="宋体"/>
                <w:kern w:val="0"/>
                <w:sz w:val="22"/>
                <w:szCs w:val="20"/>
              </w:rPr>
            </w:pPr>
          </w:p>
        </w:tc>
        <w:tc>
          <w:tcPr>
            <w:tcW w:w="813" w:type="pct"/>
            <w:vMerge w:val="continue"/>
          </w:tcPr>
          <w:p w14:paraId="7F94B562">
            <w:pPr>
              <w:spacing w:line="440" w:lineRule="exact"/>
              <w:textAlignment w:val="center"/>
              <w:rPr>
                <w:rFonts w:ascii="宋体" w:hAnsi="宋体" w:cs="宋体"/>
                <w:kern w:val="0"/>
                <w:sz w:val="22"/>
                <w:szCs w:val="20"/>
              </w:rPr>
            </w:pPr>
          </w:p>
        </w:tc>
      </w:tr>
      <w:tr w14:paraId="0EB3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74DCE3C4">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3EE12345">
            <w:pPr>
              <w:spacing w:line="440" w:lineRule="exact"/>
              <w:textAlignment w:val="center"/>
              <w:rPr>
                <w:rFonts w:ascii="宋体" w:hAnsi="宋体" w:cs="宋体"/>
                <w:kern w:val="0"/>
                <w:sz w:val="22"/>
                <w:szCs w:val="20"/>
              </w:rPr>
            </w:pPr>
          </w:p>
        </w:tc>
        <w:tc>
          <w:tcPr>
            <w:tcW w:w="1873" w:type="pct"/>
          </w:tcPr>
          <w:p w14:paraId="415FCE62">
            <w:pPr>
              <w:pStyle w:val="133"/>
              <w:numPr>
                <w:ilvl w:val="0"/>
                <w:numId w:val="41"/>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配置全线满载吊葫芦及吊杆组件，另外增加1组作为备件。</w:t>
            </w:r>
          </w:p>
        </w:tc>
        <w:tc>
          <w:tcPr>
            <w:tcW w:w="837" w:type="pct"/>
            <w:vMerge w:val="continue"/>
          </w:tcPr>
          <w:p w14:paraId="47A6B54F">
            <w:pPr>
              <w:spacing w:line="440" w:lineRule="exact"/>
              <w:jc w:val="center"/>
              <w:textAlignment w:val="center"/>
              <w:rPr>
                <w:rFonts w:ascii="宋体" w:hAnsi="宋体" w:cs="宋体"/>
                <w:kern w:val="0"/>
                <w:sz w:val="22"/>
                <w:szCs w:val="20"/>
              </w:rPr>
            </w:pPr>
          </w:p>
        </w:tc>
        <w:tc>
          <w:tcPr>
            <w:tcW w:w="245" w:type="pct"/>
            <w:vMerge w:val="continue"/>
          </w:tcPr>
          <w:p w14:paraId="48E1BF45">
            <w:pPr>
              <w:spacing w:line="440" w:lineRule="exact"/>
              <w:jc w:val="center"/>
              <w:textAlignment w:val="center"/>
              <w:rPr>
                <w:rFonts w:ascii="宋体" w:hAnsi="宋体" w:cs="宋体"/>
                <w:kern w:val="0"/>
                <w:sz w:val="22"/>
                <w:szCs w:val="20"/>
              </w:rPr>
            </w:pPr>
          </w:p>
        </w:tc>
        <w:tc>
          <w:tcPr>
            <w:tcW w:w="344" w:type="pct"/>
            <w:vMerge w:val="continue"/>
          </w:tcPr>
          <w:p w14:paraId="2362046A">
            <w:pPr>
              <w:spacing w:line="440" w:lineRule="exact"/>
              <w:jc w:val="center"/>
              <w:textAlignment w:val="center"/>
              <w:rPr>
                <w:rFonts w:ascii="宋体" w:hAnsi="宋体" w:cs="宋体"/>
                <w:kern w:val="0"/>
                <w:sz w:val="22"/>
                <w:szCs w:val="20"/>
              </w:rPr>
            </w:pPr>
          </w:p>
        </w:tc>
        <w:tc>
          <w:tcPr>
            <w:tcW w:w="813" w:type="pct"/>
            <w:vMerge w:val="continue"/>
          </w:tcPr>
          <w:p w14:paraId="5B161391">
            <w:pPr>
              <w:spacing w:line="440" w:lineRule="exact"/>
              <w:textAlignment w:val="center"/>
              <w:rPr>
                <w:rFonts w:ascii="宋体" w:hAnsi="宋体" w:cs="宋体"/>
                <w:kern w:val="0"/>
                <w:sz w:val="22"/>
                <w:szCs w:val="20"/>
              </w:rPr>
            </w:pPr>
          </w:p>
        </w:tc>
      </w:tr>
      <w:tr w14:paraId="7BB75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tcPr>
          <w:p w14:paraId="4A53B027">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restart"/>
          </w:tcPr>
          <w:p w14:paraId="0604F75E">
            <w:pPr>
              <w:spacing w:line="440" w:lineRule="exact"/>
              <w:textAlignment w:val="center"/>
              <w:rPr>
                <w:rFonts w:ascii="宋体" w:hAnsi="宋体" w:cs="宋体"/>
                <w:kern w:val="0"/>
                <w:sz w:val="22"/>
                <w:szCs w:val="20"/>
              </w:rPr>
            </w:pPr>
            <w:r>
              <w:rPr>
                <w:rFonts w:hint="eastAsia" w:ascii="宋体" w:hAnsi="宋体" w:cs="宋体"/>
                <w:kern w:val="0"/>
                <w:sz w:val="22"/>
                <w:szCs w:val="20"/>
              </w:rPr>
              <w:t>输送桁架（含维修平台）</w:t>
            </w:r>
          </w:p>
        </w:tc>
        <w:tc>
          <w:tcPr>
            <w:tcW w:w="1873" w:type="pct"/>
          </w:tcPr>
          <w:p w14:paraId="1EFBF367">
            <w:pPr>
              <w:pStyle w:val="133"/>
              <w:numPr>
                <w:ilvl w:val="0"/>
                <w:numId w:val="4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输送桁架的环形导轨、横梁、立柱等应具备足够的刚性和强度，应满足全线挂载产品的吊葫芦组件安全、稳定运行的承载，按20T设计；</w:t>
            </w:r>
          </w:p>
        </w:tc>
        <w:tc>
          <w:tcPr>
            <w:tcW w:w="837" w:type="pct"/>
            <w:vMerge w:val="restart"/>
          </w:tcPr>
          <w:p w14:paraId="526F1B4E">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245" w:type="pct"/>
            <w:vMerge w:val="restart"/>
          </w:tcPr>
          <w:p w14:paraId="31295197">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315D4D0B">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tcPr>
          <w:p w14:paraId="5349C646">
            <w:pPr>
              <w:spacing w:line="440" w:lineRule="exact"/>
              <w:textAlignment w:val="center"/>
              <w:rPr>
                <w:rFonts w:ascii="宋体" w:hAnsi="宋体" w:cs="宋体"/>
                <w:kern w:val="0"/>
                <w:sz w:val="22"/>
                <w:szCs w:val="20"/>
              </w:rPr>
            </w:pPr>
          </w:p>
        </w:tc>
      </w:tr>
      <w:tr w14:paraId="7578E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59191C11">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28F54E03">
            <w:pPr>
              <w:spacing w:line="440" w:lineRule="exact"/>
              <w:textAlignment w:val="center"/>
              <w:rPr>
                <w:rFonts w:ascii="宋体" w:hAnsi="宋体" w:cs="宋体"/>
                <w:kern w:val="0"/>
                <w:sz w:val="22"/>
                <w:szCs w:val="20"/>
              </w:rPr>
            </w:pPr>
          </w:p>
        </w:tc>
        <w:tc>
          <w:tcPr>
            <w:tcW w:w="1873" w:type="pct"/>
          </w:tcPr>
          <w:p w14:paraId="5A993BF1">
            <w:pPr>
              <w:pStyle w:val="133"/>
              <w:numPr>
                <w:ilvl w:val="0"/>
                <w:numId w:val="4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合理设计环形导轨的转弯半径，减少吊葫芦行走小车的卡滞、快速磨损等问题；</w:t>
            </w:r>
          </w:p>
        </w:tc>
        <w:tc>
          <w:tcPr>
            <w:tcW w:w="837" w:type="pct"/>
            <w:vMerge w:val="continue"/>
          </w:tcPr>
          <w:p w14:paraId="6CFC2241">
            <w:pPr>
              <w:spacing w:line="440" w:lineRule="exact"/>
              <w:jc w:val="center"/>
              <w:textAlignment w:val="center"/>
              <w:rPr>
                <w:rFonts w:ascii="宋体" w:hAnsi="宋体" w:cs="宋体"/>
                <w:kern w:val="0"/>
                <w:sz w:val="22"/>
                <w:szCs w:val="20"/>
              </w:rPr>
            </w:pPr>
          </w:p>
        </w:tc>
        <w:tc>
          <w:tcPr>
            <w:tcW w:w="245" w:type="pct"/>
            <w:vMerge w:val="continue"/>
          </w:tcPr>
          <w:p w14:paraId="253B52AF">
            <w:pPr>
              <w:spacing w:line="440" w:lineRule="exact"/>
              <w:jc w:val="center"/>
              <w:textAlignment w:val="center"/>
              <w:rPr>
                <w:rFonts w:ascii="宋体" w:hAnsi="宋体" w:cs="宋体"/>
                <w:kern w:val="0"/>
                <w:sz w:val="22"/>
                <w:szCs w:val="20"/>
              </w:rPr>
            </w:pPr>
          </w:p>
        </w:tc>
        <w:tc>
          <w:tcPr>
            <w:tcW w:w="344" w:type="pct"/>
            <w:vMerge w:val="continue"/>
          </w:tcPr>
          <w:p w14:paraId="760FFBB0">
            <w:pPr>
              <w:spacing w:line="440" w:lineRule="exact"/>
              <w:jc w:val="center"/>
              <w:textAlignment w:val="center"/>
              <w:rPr>
                <w:rFonts w:ascii="宋体" w:hAnsi="宋体" w:cs="宋体"/>
                <w:kern w:val="0"/>
                <w:sz w:val="22"/>
                <w:szCs w:val="20"/>
              </w:rPr>
            </w:pPr>
          </w:p>
        </w:tc>
        <w:tc>
          <w:tcPr>
            <w:tcW w:w="813" w:type="pct"/>
            <w:vMerge w:val="continue"/>
          </w:tcPr>
          <w:p w14:paraId="30B8A58E">
            <w:pPr>
              <w:spacing w:line="440" w:lineRule="exact"/>
              <w:textAlignment w:val="center"/>
              <w:rPr>
                <w:rFonts w:ascii="宋体" w:hAnsi="宋体" w:cs="宋体"/>
                <w:kern w:val="0"/>
                <w:sz w:val="22"/>
                <w:szCs w:val="20"/>
              </w:rPr>
            </w:pPr>
          </w:p>
        </w:tc>
      </w:tr>
      <w:tr w14:paraId="0019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0DAF0A0F">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53E7DC0F">
            <w:pPr>
              <w:spacing w:line="440" w:lineRule="exact"/>
              <w:textAlignment w:val="center"/>
              <w:rPr>
                <w:rFonts w:ascii="宋体" w:hAnsi="宋体" w:cs="宋体"/>
                <w:kern w:val="0"/>
                <w:sz w:val="22"/>
                <w:szCs w:val="20"/>
              </w:rPr>
            </w:pPr>
          </w:p>
        </w:tc>
        <w:tc>
          <w:tcPr>
            <w:tcW w:w="1873" w:type="pct"/>
          </w:tcPr>
          <w:p w14:paraId="584ACCB9">
            <w:pPr>
              <w:pStyle w:val="133"/>
              <w:numPr>
                <w:ilvl w:val="0"/>
                <w:numId w:val="42"/>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输送桁架适当位置配置检修道岔及吊葫芦维修平台。1组吊葫芦维修时，不影响产线的正常运行。</w:t>
            </w:r>
          </w:p>
        </w:tc>
        <w:tc>
          <w:tcPr>
            <w:tcW w:w="837" w:type="pct"/>
            <w:vMerge w:val="continue"/>
          </w:tcPr>
          <w:p w14:paraId="58CA3658">
            <w:pPr>
              <w:spacing w:line="440" w:lineRule="exact"/>
              <w:jc w:val="center"/>
              <w:textAlignment w:val="center"/>
              <w:rPr>
                <w:rFonts w:ascii="宋体" w:hAnsi="宋体" w:cs="宋体"/>
                <w:kern w:val="0"/>
                <w:sz w:val="22"/>
                <w:szCs w:val="20"/>
              </w:rPr>
            </w:pPr>
          </w:p>
        </w:tc>
        <w:tc>
          <w:tcPr>
            <w:tcW w:w="245" w:type="pct"/>
            <w:vMerge w:val="continue"/>
          </w:tcPr>
          <w:p w14:paraId="6DB995CB">
            <w:pPr>
              <w:spacing w:line="440" w:lineRule="exact"/>
              <w:jc w:val="center"/>
              <w:textAlignment w:val="center"/>
              <w:rPr>
                <w:rFonts w:ascii="宋体" w:hAnsi="宋体" w:cs="宋体"/>
                <w:kern w:val="0"/>
                <w:sz w:val="22"/>
                <w:szCs w:val="20"/>
              </w:rPr>
            </w:pPr>
          </w:p>
        </w:tc>
        <w:tc>
          <w:tcPr>
            <w:tcW w:w="344" w:type="pct"/>
            <w:vMerge w:val="continue"/>
          </w:tcPr>
          <w:p w14:paraId="6DFF32A3">
            <w:pPr>
              <w:spacing w:line="440" w:lineRule="exact"/>
              <w:jc w:val="center"/>
              <w:textAlignment w:val="center"/>
              <w:rPr>
                <w:rFonts w:ascii="宋体" w:hAnsi="宋体" w:cs="宋体"/>
                <w:kern w:val="0"/>
                <w:sz w:val="22"/>
                <w:szCs w:val="20"/>
              </w:rPr>
            </w:pPr>
          </w:p>
        </w:tc>
        <w:tc>
          <w:tcPr>
            <w:tcW w:w="813" w:type="pct"/>
            <w:vMerge w:val="continue"/>
          </w:tcPr>
          <w:p w14:paraId="3C3764C6">
            <w:pPr>
              <w:spacing w:line="440" w:lineRule="exact"/>
              <w:textAlignment w:val="center"/>
              <w:rPr>
                <w:rFonts w:ascii="宋体" w:hAnsi="宋体" w:cs="宋体"/>
                <w:kern w:val="0"/>
                <w:sz w:val="22"/>
                <w:szCs w:val="20"/>
              </w:rPr>
            </w:pPr>
          </w:p>
        </w:tc>
      </w:tr>
      <w:tr w14:paraId="1B7A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tcPr>
          <w:p w14:paraId="3BFE366F">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restart"/>
          </w:tcPr>
          <w:p w14:paraId="0383DF58">
            <w:pPr>
              <w:spacing w:line="440" w:lineRule="exact"/>
              <w:textAlignment w:val="center"/>
              <w:rPr>
                <w:rFonts w:ascii="宋体" w:hAnsi="宋体" w:cs="宋体"/>
                <w:kern w:val="0"/>
                <w:sz w:val="22"/>
                <w:szCs w:val="20"/>
              </w:rPr>
            </w:pPr>
            <w:r>
              <w:rPr>
                <w:rFonts w:hint="eastAsia" w:ascii="宋体" w:hAnsi="宋体" w:cs="宋体"/>
                <w:kern w:val="0"/>
                <w:sz w:val="22"/>
                <w:szCs w:val="20"/>
              </w:rPr>
              <w:t>电控系统</w:t>
            </w:r>
          </w:p>
        </w:tc>
        <w:tc>
          <w:tcPr>
            <w:tcW w:w="1873" w:type="pct"/>
          </w:tcPr>
          <w:p w14:paraId="2B544A23">
            <w:pPr>
              <w:pStyle w:val="133"/>
              <w:numPr>
                <w:ilvl w:val="0"/>
                <w:numId w:val="43"/>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采用</w:t>
            </w:r>
            <w:r>
              <w:rPr>
                <w:rFonts w:ascii="宋体" w:hAnsi="宋体" w:eastAsia="宋体" w:cs="宋体"/>
                <w:kern w:val="0"/>
                <w:sz w:val="22"/>
                <w:szCs w:val="20"/>
              </w:rPr>
              <w:t>PLC可编程控制器和触摸屏的操作方式（手动+自动两种模式）；</w:t>
            </w:r>
          </w:p>
          <w:p w14:paraId="3E6B8B42">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a</w:t>
            </w:r>
            <w:r>
              <w:rPr>
                <w:rFonts w:ascii="宋体" w:hAnsi="宋体" w:eastAsia="宋体" w:cs="宋体"/>
                <w:kern w:val="0"/>
                <w:sz w:val="22"/>
                <w:szCs w:val="20"/>
              </w:rPr>
              <w:tab/>
            </w:r>
            <w:r>
              <w:rPr>
                <w:rFonts w:ascii="宋体" w:hAnsi="宋体" w:eastAsia="宋体" w:cs="宋体"/>
                <w:kern w:val="0"/>
                <w:sz w:val="22"/>
                <w:szCs w:val="20"/>
              </w:rPr>
              <w:t>正常运行状态下采用PLC、人机界面（即HMI）自动控制，设备各部件按预先编好的程序进行顺序运行；</w:t>
            </w:r>
          </w:p>
          <w:p w14:paraId="5BEB480A">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b</w:t>
            </w:r>
            <w:r>
              <w:rPr>
                <w:rFonts w:ascii="宋体" w:hAnsi="宋体" w:eastAsia="宋体" w:cs="宋体"/>
                <w:kern w:val="0"/>
                <w:sz w:val="22"/>
                <w:szCs w:val="20"/>
              </w:rPr>
              <w:tab/>
            </w:r>
            <w:r>
              <w:rPr>
                <w:rFonts w:ascii="宋体" w:hAnsi="宋体" w:eastAsia="宋体" w:cs="宋体"/>
                <w:kern w:val="0"/>
                <w:sz w:val="22"/>
                <w:szCs w:val="20"/>
              </w:rPr>
              <w:t>安装调试、单个或几类功能部件运行、部件维修试运转时采用手动控制。</w:t>
            </w:r>
          </w:p>
          <w:p w14:paraId="0A44665F">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c</w:t>
            </w:r>
            <w:r>
              <w:rPr>
                <w:rFonts w:ascii="宋体" w:hAnsi="宋体" w:eastAsia="宋体" w:cs="宋体"/>
                <w:kern w:val="0"/>
                <w:sz w:val="22"/>
                <w:szCs w:val="20"/>
              </w:rPr>
              <w:tab/>
            </w:r>
            <w:r>
              <w:rPr>
                <w:rFonts w:ascii="宋体" w:hAnsi="宋体" w:eastAsia="宋体" w:cs="宋体"/>
                <w:kern w:val="0"/>
                <w:sz w:val="22"/>
                <w:szCs w:val="20"/>
              </w:rPr>
              <w:t>根据车箱高度设定几类通用工作模式，自动检测工件长度，检测工件进入主室体，选择相应工作模式开启相应的抛丸器参数、环链电动葫芦行走速度等。</w:t>
            </w:r>
          </w:p>
          <w:p w14:paraId="7FD9F008">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d</w:t>
            </w:r>
            <w:r>
              <w:rPr>
                <w:rFonts w:ascii="宋体" w:hAnsi="宋体" w:eastAsia="宋体" w:cs="宋体"/>
                <w:kern w:val="0"/>
                <w:sz w:val="22"/>
                <w:szCs w:val="20"/>
              </w:rPr>
              <w:tab/>
            </w:r>
            <w:r>
              <w:rPr>
                <w:rFonts w:ascii="宋体" w:hAnsi="宋体" w:eastAsia="宋体" w:cs="宋体"/>
                <w:kern w:val="0"/>
                <w:sz w:val="22"/>
                <w:szCs w:val="20"/>
              </w:rPr>
              <w:t>根据箱板厚度设定几类工作模式，输入板厚，开启相应的抛丸器参数 ；</w:t>
            </w:r>
          </w:p>
          <w:p w14:paraId="0DC2E354">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e</w:t>
            </w:r>
            <w:r>
              <w:rPr>
                <w:rFonts w:ascii="宋体" w:hAnsi="宋体" w:eastAsia="宋体" w:cs="宋体"/>
                <w:kern w:val="0"/>
                <w:sz w:val="22"/>
                <w:szCs w:val="20"/>
              </w:rPr>
              <w:tab/>
            </w:r>
            <w:r>
              <w:rPr>
                <w:rFonts w:ascii="宋体" w:hAnsi="宋体" w:eastAsia="宋体" w:cs="宋体"/>
                <w:kern w:val="0"/>
                <w:sz w:val="22"/>
                <w:szCs w:val="20"/>
              </w:rPr>
              <w:t>工件的头部进入抛射区时，供丸闸自动打开，开始抛丸清理作业，工件尾部离开抛射区后供丸闸自动关闭，停止抛丸清理作业，从而减少了由于空抛产生的护板及易损件磨损及能源浪费；</w:t>
            </w:r>
          </w:p>
        </w:tc>
        <w:tc>
          <w:tcPr>
            <w:tcW w:w="837" w:type="pct"/>
            <w:vMerge w:val="restart"/>
          </w:tcPr>
          <w:p w14:paraId="6EB79E4F">
            <w:pPr>
              <w:spacing w:line="440" w:lineRule="exact"/>
              <w:jc w:val="center"/>
              <w:textAlignment w:val="center"/>
              <w:rPr>
                <w:rFonts w:ascii="宋体" w:hAnsi="宋体" w:cs="宋体"/>
                <w:color w:val="EE0000"/>
                <w:kern w:val="0"/>
                <w:sz w:val="22"/>
                <w:szCs w:val="20"/>
              </w:rPr>
            </w:pPr>
            <w:r>
              <w:rPr>
                <w:rFonts w:ascii="宋体" w:hAnsi="宋体" w:cs="宋体"/>
                <w:color w:val="EE0000"/>
                <w:kern w:val="0"/>
                <w:sz w:val="22"/>
                <w:szCs w:val="20"/>
              </w:rPr>
              <w:t>PLC</w:t>
            </w:r>
            <w:r>
              <w:rPr>
                <w:rFonts w:hint="eastAsia" w:ascii="宋体" w:hAnsi="宋体" w:cs="宋体"/>
                <w:color w:val="EE0000"/>
                <w:kern w:val="0"/>
                <w:sz w:val="22"/>
                <w:szCs w:val="20"/>
              </w:rPr>
              <w:t>：汇川等国产一流品牌</w:t>
            </w:r>
          </w:p>
          <w:p w14:paraId="78453066">
            <w:pPr>
              <w:spacing w:line="440" w:lineRule="exact"/>
              <w:jc w:val="center"/>
              <w:textAlignment w:val="center"/>
              <w:rPr>
                <w:rFonts w:ascii="宋体" w:hAnsi="宋体" w:cs="宋体"/>
                <w:color w:val="EE0000"/>
                <w:kern w:val="0"/>
                <w:sz w:val="22"/>
                <w:szCs w:val="20"/>
              </w:rPr>
            </w:pPr>
            <w:r>
              <w:rPr>
                <w:rFonts w:hint="eastAsia" w:ascii="宋体" w:hAnsi="宋体" w:cs="宋体"/>
                <w:color w:val="EE0000"/>
                <w:kern w:val="0"/>
                <w:sz w:val="22"/>
                <w:szCs w:val="20"/>
              </w:rPr>
              <w:t>变频器：汇川等国产一流品牌</w:t>
            </w:r>
          </w:p>
          <w:p w14:paraId="115A04EE">
            <w:pPr>
              <w:spacing w:line="440" w:lineRule="exact"/>
              <w:jc w:val="center"/>
              <w:textAlignment w:val="center"/>
              <w:rPr>
                <w:rFonts w:ascii="宋体" w:hAnsi="宋体" w:cs="宋体"/>
                <w:color w:val="EE0000"/>
                <w:kern w:val="0"/>
                <w:sz w:val="22"/>
                <w:szCs w:val="20"/>
              </w:rPr>
            </w:pPr>
            <w:r>
              <w:rPr>
                <w:rFonts w:hint="eastAsia" w:ascii="宋体" w:hAnsi="宋体" w:cs="宋体"/>
                <w:color w:val="EE0000"/>
                <w:kern w:val="0"/>
                <w:sz w:val="22"/>
                <w:szCs w:val="20"/>
              </w:rPr>
              <w:t>触摸屏：汇川等国产一流品牌</w:t>
            </w:r>
          </w:p>
          <w:p w14:paraId="4F465E19">
            <w:pPr>
              <w:spacing w:line="440" w:lineRule="exact"/>
              <w:jc w:val="center"/>
              <w:textAlignment w:val="center"/>
              <w:rPr>
                <w:rFonts w:ascii="宋体" w:hAnsi="宋体" w:cs="宋体"/>
                <w:color w:val="EE0000"/>
                <w:kern w:val="0"/>
                <w:sz w:val="22"/>
                <w:szCs w:val="20"/>
              </w:rPr>
            </w:pPr>
            <w:r>
              <w:rPr>
                <w:rFonts w:hint="eastAsia" w:ascii="宋体" w:hAnsi="宋体" w:cs="宋体"/>
                <w:color w:val="EE0000"/>
                <w:kern w:val="0"/>
                <w:sz w:val="22"/>
                <w:szCs w:val="20"/>
              </w:rPr>
              <w:t>电控柜：仿威图</w:t>
            </w:r>
          </w:p>
          <w:p w14:paraId="52599246">
            <w:pPr>
              <w:spacing w:line="440" w:lineRule="exact"/>
              <w:jc w:val="center"/>
              <w:textAlignment w:val="center"/>
              <w:rPr>
                <w:rFonts w:ascii="宋体" w:hAnsi="宋体" w:cs="宋体"/>
                <w:color w:val="EE0000"/>
                <w:kern w:val="0"/>
                <w:sz w:val="22"/>
                <w:szCs w:val="20"/>
              </w:rPr>
            </w:pPr>
            <w:r>
              <w:rPr>
                <w:rFonts w:hint="eastAsia" w:ascii="宋体" w:hAnsi="宋体" w:cs="宋体"/>
                <w:color w:val="EE0000"/>
                <w:kern w:val="0"/>
                <w:sz w:val="22"/>
                <w:szCs w:val="20"/>
              </w:rPr>
              <w:t>工业空调：雷博等国产一流品牌</w:t>
            </w:r>
          </w:p>
          <w:p w14:paraId="1623193C">
            <w:pPr>
              <w:spacing w:line="440" w:lineRule="exact"/>
              <w:jc w:val="center"/>
              <w:textAlignment w:val="center"/>
              <w:rPr>
                <w:rFonts w:ascii="宋体" w:hAnsi="宋体" w:cs="宋体"/>
                <w:color w:val="EE0000"/>
                <w:kern w:val="0"/>
                <w:sz w:val="22"/>
                <w:szCs w:val="20"/>
              </w:rPr>
            </w:pPr>
            <w:r>
              <w:rPr>
                <w:rFonts w:hint="eastAsia" w:ascii="宋体" w:hAnsi="宋体" w:cs="宋体"/>
                <w:color w:val="EE0000"/>
                <w:kern w:val="0"/>
                <w:sz w:val="22"/>
                <w:szCs w:val="20"/>
              </w:rPr>
              <w:t>检测元件：</w:t>
            </w:r>
            <w:r>
              <w:rPr>
                <w:rFonts w:ascii="宋体" w:hAnsi="宋体" w:cs="宋体"/>
                <w:color w:val="EE0000"/>
                <w:kern w:val="0"/>
                <w:sz w:val="22"/>
                <w:szCs w:val="20"/>
              </w:rPr>
              <w:t>P+F/欧姆龙/奥托尼克斯</w:t>
            </w:r>
            <w:r>
              <w:rPr>
                <w:rFonts w:hint="eastAsia" w:ascii="宋体" w:hAnsi="宋体" w:cs="宋体"/>
                <w:color w:val="EE0000"/>
                <w:kern w:val="0"/>
                <w:sz w:val="22"/>
                <w:szCs w:val="20"/>
              </w:rPr>
              <w:t>等等一流品牌</w:t>
            </w:r>
          </w:p>
          <w:p w14:paraId="17C444DF">
            <w:pPr>
              <w:spacing w:line="440" w:lineRule="exact"/>
              <w:jc w:val="center"/>
              <w:textAlignment w:val="center"/>
              <w:rPr>
                <w:rFonts w:hint="eastAsia" w:ascii="宋体" w:hAnsi="宋体" w:cs="宋体"/>
                <w:kern w:val="0"/>
                <w:sz w:val="22"/>
                <w:szCs w:val="20"/>
              </w:rPr>
            </w:pPr>
            <w:r>
              <w:rPr>
                <w:rFonts w:hint="eastAsia" w:ascii="宋体" w:hAnsi="宋体" w:cs="宋体"/>
                <w:kern w:val="0"/>
                <w:sz w:val="22"/>
                <w:szCs w:val="20"/>
              </w:rPr>
              <w:t>气动原件：亚德客等国产一流品牌</w:t>
            </w:r>
          </w:p>
        </w:tc>
        <w:tc>
          <w:tcPr>
            <w:tcW w:w="245" w:type="pct"/>
            <w:vMerge w:val="restart"/>
          </w:tcPr>
          <w:p w14:paraId="53D7D0F4">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2A30CDB3">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tcPr>
          <w:p w14:paraId="3CD1B1F7">
            <w:pPr>
              <w:spacing w:line="440" w:lineRule="exact"/>
              <w:textAlignment w:val="center"/>
              <w:rPr>
                <w:rFonts w:ascii="宋体" w:hAnsi="宋体" w:cs="宋体"/>
                <w:kern w:val="0"/>
                <w:sz w:val="22"/>
                <w:szCs w:val="20"/>
              </w:rPr>
            </w:pPr>
          </w:p>
        </w:tc>
      </w:tr>
      <w:tr w14:paraId="4CAFF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32B590CB">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2F357BDB">
            <w:pPr>
              <w:spacing w:line="440" w:lineRule="exact"/>
              <w:textAlignment w:val="center"/>
              <w:rPr>
                <w:rFonts w:ascii="宋体" w:hAnsi="宋体" w:cs="宋体"/>
                <w:kern w:val="0"/>
                <w:sz w:val="22"/>
                <w:szCs w:val="20"/>
              </w:rPr>
            </w:pPr>
          </w:p>
        </w:tc>
        <w:tc>
          <w:tcPr>
            <w:tcW w:w="1873" w:type="pct"/>
          </w:tcPr>
          <w:p w14:paraId="756709AF">
            <w:pPr>
              <w:pStyle w:val="133"/>
              <w:numPr>
                <w:ilvl w:val="0"/>
                <w:numId w:val="43"/>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检修门与抛丸器互锁；</w:t>
            </w:r>
          </w:p>
        </w:tc>
        <w:tc>
          <w:tcPr>
            <w:tcW w:w="837" w:type="pct"/>
            <w:vMerge w:val="continue"/>
          </w:tcPr>
          <w:p w14:paraId="04C5C257">
            <w:pPr>
              <w:spacing w:line="440" w:lineRule="exact"/>
              <w:jc w:val="center"/>
              <w:textAlignment w:val="center"/>
              <w:rPr>
                <w:rFonts w:ascii="宋体" w:hAnsi="宋体" w:cs="宋体"/>
                <w:kern w:val="0"/>
                <w:sz w:val="22"/>
                <w:szCs w:val="20"/>
              </w:rPr>
            </w:pPr>
          </w:p>
        </w:tc>
        <w:tc>
          <w:tcPr>
            <w:tcW w:w="245" w:type="pct"/>
            <w:vMerge w:val="continue"/>
          </w:tcPr>
          <w:p w14:paraId="2CD62660">
            <w:pPr>
              <w:spacing w:line="440" w:lineRule="exact"/>
              <w:jc w:val="center"/>
              <w:textAlignment w:val="center"/>
              <w:rPr>
                <w:rFonts w:ascii="宋体" w:hAnsi="宋体" w:cs="宋体"/>
                <w:kern w:val="0"/>
                <w:sz w:val="22"/>
                <w:szCs w:val="20"/>
              </w:rPr>
            </w:pPr>
          </w:p>
        </w:tc>
        <w:tc>
          <w:tcPr>
            <w:tcW w:w="344" w:type="pct"/>
            <w:vMerge w:val="continue"/>
          </w:tcPr>
          <w:p w14:paraId="3E6B84DA">
            <w:pPr>
              <w:spacing w:line="440" w:lineRule="exact"/>
              <w:jc w:val="center"/>
              <w:textAlignment w:val="center"/>
              <w:rPr>
                <w:rFonts w:ascii="宋体" w:hAnsi="宋体" w:cs="宋体"/>
                <w:kern w:val="0"/>
                <w:sz w:val="22"/>
                <w:szCs w:val="20"/>
              </w:rPr>
            </w:pPr>
          </w:p>
        </w:tc>
        <w:tc>
          <w:tcPr>
            <w:tcW w:w="813" w:type="pct"/>
            <w:vMerge w:val="continue"/>
          </w:tcPr>
          <w:p w14:paraId="6AA3DB77">
            <w:pPr>
              <w:spacing w:line="440" w:lineRule="exact"/>
              <w:textAlignment w:val="center"/>
              <w:rPr>
                <w:rFonts w:ascii="宋体" w:hAnsi="宋体" w:cs="宋体"/>
                <w:kern w:val="0"/>
                <w:sz w:val="22"/>
                <w:szCs w:val="20"/>
              </w:rPr>
            </w:pPr>
          </w:p>
        </w:tc>
      </w:tr>
      <w:tr w14:paraId="6215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100A41F3">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5E5E0392">
            <w:pPr>
              <w:spacing w:line="440" w:lineRule="exact"/>
              <w:textAlignment w:val="center"/>
              <w:rPr>
                <w:rFonts w:ascii="宋体" w:hAnsi="宋体" w:cs="宋体"/>
                <w:kern w:val="0"/>
                <w:sz w:val="22"/>
                <w:szCs w:val="20"/>
              </w:rPr>
            </w:pPr>
          </w:p>
        </w:tc>
        <w:tc>
          <w:tcPr>
            <w:tcW w:w="1873" w:type="pct"/>
          </w:tcPr>
          <w:p w14:paraId="245C564E">
            <w:pPr>
              <w:pStyle w:val="133"/>
              <w:numPr>
                <w:ilvl w:val="0"/>
                <w:numId w:val="43"/>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整套系统设有过载、过流、故障保护装置。</w:t>
            </w:r>
          </w:p>
        </w:tc>
        <w:tc>
          <w:tcPr>
            <w:tcW w:w="837" w:type="pct"/>
            <w:vMerge w:val="continue"/>
          </w:tcPr>
          <w:p w14:paraId="3EE9ECF6">
            <w:pPr>
              <w:spacing w:line="440" w:lineRule="exact"/>
              <w:jc w:val="center"/>
              <w:textAlignment w:val="center"/>
              <w:rPr>
                <w:rFonts w:ascii="宋体" w:hAnsi="宋体" w:cs="宋体"/>
                <w:kern w:val="0"/>
                <w:sz w:val="22"/>
                <w:szCs w:val="20"/>
              </w:rPr>
            </w:pPr>
          </w:p>
        </w:tc>
        <w:tc>
          <w:tcPr>
            <w:tcW w:w="245" w:type="pct"/>
            <w:vMerge w:val="continue"/>
          </w:tcPr>
          <w:p w14:paraId="3755DF7E">
            <w:pPr>
              <w:spacing w:line="440" w:lineRule="exact"/>
              <w:jc w:val="center"/>
              <w:textAlignment w:val="center"/>
              <w:rPr>
                <w:rFonts w:ascii="宋体" w:hAnsi="宋体" w:cs="宋体"/>
                <w:kern w:val="0"/>
                <w:sz w:val="22"/>
                <w:szCs w:val="20"/>
              </w:rPr>
            </w:pPr>
          </w:p>
        </w:tc>
        <w:tc>
          <w:tcPr>
            <w:tcW w:w="344" w:type="pct"/>
            <w:vMerge w:val="continue"/>
          </w:tcPr>
          <w:p w14:paraId="084D9D94">
            <w:pPr>
              <w:spacing w:line="440" w:lineRule="exact"/>
              <w:jc w:val="center"/>
              <w:textAlignment w:val="center"/>
              <w:rPr>
                <w:rFonts w:ascii="宋体" w:hAnsi="宋体" w:cs="宋体"/>
                <w:kern w:val="0"/>
                <w:sz w:val="22"/>
                <w:szCs w:val="20"/>
              </w:rPr>
            </w:pPr>
          </w:p>
        </w:tc>
        <w:tc>
          <w:tcPr>
            <w:tcW w:w="813" w:type="pct"/>
            <w:vMerge w:val="continue"/>
          </w:tcPr>
          <w:p w14:paraId="1F403FD0">
            <w:pPr>
              <w:spacing w:line="440" w:lineRule="exact"/>
              <w:textAlignment w:val="center"/>
              <w:rPr>
                <w:rFonts w:ascii="宋体" w:hAnsi="宋体" w:cs="宋体"/>
                <w:kern w:val="0"/>
                <w:sz w:val="22"/>
                <w:szCs w:val="20"/>
              </w:rPr>
            </w:pPr>
          </w:p>
        </w:tc>
      </w:tr>
      <w:tr w14:paraId="234D5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199C59C3">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2C78B16B">
            <w:pPr>
              <w:spacing w:line="440" w:lineRule="exact"/>
              <w:textAlignment w:val="center"/>
              <w:rPr>
                <w:rFonts w:ascii="宋体" w:hAnsi="宋体" w:cs="宋体"/>
                <w:kern w:val="0"/>
                <w:sz w:val="22"/>
                <w:szCs w:val="20"/>
              </w:rPr>
            </w:pPr>
          </w:p>
        </w:tc>
        <w:tc>
          <w:tcPr>
            <w:tcW w:w="1873" w:type="pct"/>
          </w:tcPr>
          <w:p w14:paraId="41244EE0">
            <w:pPr>
              <w:pStyle w:val="133"/>
              <w:numPr>
                <w:ilvl w:val="0"/>
                <w:numId w:val="43"/>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电控柜设有工业空调</w:t>
            </w:r>
          </w:p>
        </w:tc>
        <w:tc>
          <w:tcPr>
            <w:tcW w:w="837" w:type="pct"/>
            <w:vMerge w:val="continue"/>
          </w:tcPr>
          <w:p w14:paraId="0F0A5591">
            <w:pPr>
              <w:spacing w:line="440" w:lineRule="exact"/>
              <w:jc w:val="center"/>
              <w:textAlignment w:val="center"/>
              <w:rPr>
                <w:rFonts w:ascii="宋体" w:hAnsi="宋体" w:cs="宋体"/>
                <w:kern w:val="0"/>
                <w:sz w:val="22"/>
                <w:szCs w:val="20"/>
              </w:rPr>
            </w:pPr>
          </w:p>
        </w:tc>
        <w:tc>
          <w:tcPr>
            <w:tcW w:w="245" w:type="pct"/>
            <w:vMerge w:val="continue"/>
          </w:tcPr>
          <w:p w14:paraId="17ECD7EE">
            <w:pPr>
              <w:spacing w:line="440" w:lineRule="exact"/>
              <w:jc w:val="center"/>
              <w:textAlignment w:val="center"/>
              <w:rPr>
                <w:rFonts w:ascii="宋体" w:hAnsi="宋体" w:cs="宋体"/>
                <w:kern w:val="0"/>
                <w:sz w:val="22"/>
                <w:szCs w:val="20"/>
              </w:rPr>
            </w:pPr>
          </w:p>
        </w:tc>
        <w:tc>
          <w:tcPr>
            <w:tcW w:w="344" w:type="pct"/>
            <w:vMerge w:val="continue"/>
          </w:tcPr>
          <w:p w14:paraId="3EC6A971">
            <w:pPr>
              <w:spacing w:line="440" w:lineRule="exact"/>
              <w:jc w:val="center"/>
              <w:textAlignment w:val="center"/>
              <w:rPr>
                <w:rFonts w:ascii="宋体" w:hAnsi="宋体" w:cs="宋体"/>
                <w:kern w:val="0"/>
                <w:sz w:val="22"/>
                <w:szCs w:val="20"/>
              </w:rPr>
            </w:pPr>
          </w:p>
        </w:tc>
        <w:tc>
          <w:tcPr>
            <w:tcW w:w="813" w:type="pct"/>
            <w:vMerge w:val="continue"/>
          </w:tcPr>
          <w:p w14:paraId="5A84D2F9">
            <w:pPr>
              <w:spacing w:line="440" w:lineRule="exact"/>
              <w:textAlignment w:val="center"/>
              <w:rPr>
                <w:rFonts w:ascii="宋体" w:hAnsi="宋体" w:cs="宋体"/>
                <w:kern w:val="0"/>
                <w:sz w:val="22"/>
                <w:szCs w:val="20"/>
              </w:rPr>
            </w:pPr>
          </w:p>
        </w:tc>
      </w:tr>
      <w:tr w14:paraId="0C0B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07C3A99B">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015FC31B">
            <w:pPr>
              <w:spacing w:line="440" w:lineRule="exact"/>
              <w:textAlignment w:val="center"/>
              <w:rPr>
                <w:rFonts w:ascii="宋体" w:hAnsi="宋体" w:cs="宋体"/>
                <w:kern w:val="0"/>
                <w:sz w:val="22"/>
                <w:szCs w:val="20"/>
              </w:rPr>
            </w:pPr>
          </w:p>
        </w:tc>
        <w:tc>
          <w:tcPr>
            <w:tcW w:w="1873" w:type="pct"/>
          </w:tcPr>
          <w:p w14:paraId="46EEC177">
            <w:pPr>
              <w:pStyle w:val="133"/>
              <w:numPr>
                <w:ilvl w:val="0"/>
                <w:numId w:val="43"/>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电控柜上安装有用于显示每个抛丸器及除尘风机等主要部件电流表；</w:t>
            </w:r>
          </w:p>
        </w:tc>
        <w:tc>
          <w:tcPr>
            <w:tcW w:w="837" w:type="pct"/>
            <w:vMerge w:val="continue"/>
          </w:tcPr>
          <w:p w14:paraId="15584B92">
            <w:pPr>
              <w:spacing w:line="440" w:lineRule="exact"/>
              <w:jc w:val="center"/>
              <w:textAlignment w:val="center"/>
              <w:rPr>
                <w:rFonts w:ascii="宋体" w:hAnsi="宋体" w:cs="宋体"/>
                <w:kern w:val="0"/>
                <w:sz w:val="22"/>
                <w:szCs w:val="20"/>
              </w:rPr>
            </w:pPr>
          </w:p>
        </w:tc>
        <w:tc>
          <w:tcPr>
            <w:tcW w:w="245" w:type="pct"/>
            <w:vMerge w:val="continue"/>
          </w:tcPr>
          <w:p w14:paraId="308A0B40">
            <w:pPr>
              <w:spacing w:line="440" w:lineRule="exact"/>
              <w:jc w:val="center"/>
              <w:textAlignment w:val="center"/>
              <w:rPr>
                <w:rFonts w:ascii="宋体" w:hAnsi="宋体" w:cs="宋体"/>
                <w:kern w:val="0"/>
                <w:sz w:val="22"/>
                <w:szCs w:val="20"/>
              </w:rPr>
            </w:pPr>
          </w:p>
        </w:tc>
        <w:tc>
          <w:tcPr>
            <w:tcW w:w="344" w:type="pct"/>
            <w:vMerge w:val="continue"/>
          </w:tcPr>
          <w:p w14:paraId="04FAFFDC">
            <w:pPr>
              <w:spacing w:line="440" w:lineRule="exact"/>
              <w:jc w:val="center"/>
              <w:textAlignment w:val="center"/>
              <w:rPr>
                <w:rFonts w:ascii="宋体" w:hAnsi="宋体" w:cs="宋体"/>
                <w:kern w:val="0"/>
                <w:sz w:val="22"/>
                <w:szCs w:val="20"/>
              </w:rPr>
            </w:pPr>
          </w:p>
        </w:tc>
        <w:tc>
          <w:tcPr>
            <w:tcW w:w="813" w:type="pct"/>
            <w:vMerge w:val="continue"/>
          </w:tcPr>
          <w:p w14:paraId="2EF964A6">
            <w:pPr>
              <w:spacing w:line="440" w:lineRule="exact"/>
              <w:textAlignment w:val="center"/>
              <w:rPr>
                <w:rFonts w:ascii="宋体" w:hAnsi="宋体" w:cs="宋体"/>
                <w:kern w:val="0"/>
                <w:sz w:val="22"/>
                <w:szCs w:val="20"/>
              </w:rPr>
            </w:pPr>
          </w:p>
        </w:tc>
      </w:tr>
      <w:tr w14:paraId="208C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50FC354B">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5AB0BA1F">
            <w:pPr>
              <w:spacing w:line="440" w:lineRule="exact"/>
              <w:textAlignment w:val="center"/>
              <w:rPr>
                <w:rFonts w:ascii="宋体" w:hAnsi="宋体" w:cs="宋体"/>
                <w:kern w:val="0"/>
                <w:sz w:val="22"/>
                <w:szCs w:val="20"/>
              </w:rPr>
            </w:pPr>
          </w:p>
        </w:tc>
        <w:tc>
          <w:tcPr>
            <w:tcW w:w="1873" w:type="pct"/>
          </w:tcPr>
          <w:p w14:paraId="33683B54">
            <w:pPr>
              <w:pStyle w:val="133"/>
              <w:numPr>
                <w:ilvl w:val="0"/>
                <w:numId w:val="43"/>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工控机实现工作的动态模拟，对整个生产线进行宏观观察和控制；数据采集，数据记录等功能。控制系统预留以太网口，能够实现设备间的通讯功能。</w:t>
            </w:r>
          </w:p>
          <w:p w14:paraId="7A7351CE">
            <w:pPr>
              <w:pStyle w:val="133"/>
              <w:spacing w:line="440" w:lineRule="exact"/>
              <w:ind w:left="420" w:firstLine="0"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a动态显示、监控设备运行状态和故障情况，显示报警信息；</w:t>
            </w:r>
          </w:p>
          <w:p w14:paraId="70EBF2DA">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b</w:t>
            </w:r>
            <w:r>
              <w:rPr>
                <w:rFonts w:ascii="宋体" w:hAnsi="宋体" w:eastAsia="宋体" w:cs="宋体"/>
                <w:kern w:val="0"/>
                <w:sz w:val="22"/>
                <w:szCs w:val="20"/>
              </w:rPr>
              <w:tab/>
            </w:r>
            <w:r>
              <w:rPr>
                <w:rFonts w:ascii="宋体" w:hAnsi="宋体" w:eastAsia="宋体" w:cs="宋体"/>
                <w:kern w:val="0"/>
                <w:sz w:val="22"/>
                <w:szCs w:val="20"/>
              </w:rPr>
              <w:t>设有时间监控程序；对设备的叶片、分丸轮、滤筒等易损部件进行监视，易损部件的使用时间人工设置；当使用时间达到设定的阈值，发出警告；</w:t>
            </w:r>
          </w:p>
          <w:p w14:paraId="55A5088A">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c</w:t>
            </w:r>
            <w:r>
              <w:rPr>
                <w:rFonts w:ascii="宋体" w:hAnsi="宋体" w:eastAsia="宋体" w:cs="宋体"/>
                <w:kern w:val="0"/>
                <w:sz w:val="22"/>
                <w:szCs w:val="20"/>
              </w:rPr>
              <w:tab/>
            </w:r>
            <w:r>
              <w:rPr>
                <w:rFonts w:ascii="宋体" w:hAnsi="宋体" w:eastAsia="宋体" w:cs="宋体"/>
                <w:kern w:val="0"/>
                <w:sz w:val="22"/>
                <w:szCs w:val="20"/>
              </w:rPr>
              <w:t>记录抛丸时间、空运行时间、工作时间、抛丸工件数量，可输出统计表；</w:t>
            </w:r>
          </w:p>
          <w:p w14:paraId="17D15AF9">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d</w:t>
            </w:r>
            <w:r>
              <w:rPr>
                <w:rFonts w:ascii="宋体" w:hAnsi="宋体" w:eastAsia="宋体" w:cs="宋体"/>
                <w:kern w:val="0"/>
                <w:sz w:val="22"/>
                <w:szCs w:val="20"/>
              </w:rPr>
              <w:tab/>
            </w:r>
            <w:r>
              <w:rPr>
                <w:rFonts w:ascii="宋体" w:hAnsi="宋体" w:eastAsia="宋体" w:cs="宋体"/>
                <w:kern w:val="0"/>
                <w:sz w:val="22"/>
                <w:szCs w:val="20"/>
              </w:rPr>
              <w:t>监测记录设备的电能消耗，可输出统计表；</w:t>
            </w:r>
          </w:p>
          <w:p w14:paraId="2EC8C42B">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e</w:t>
            </w:r>
            <w:r>
              <w:rPr>
                <w:rFonts w:ascii="宋体" w:hAnsi="宋体" w:eastAsia="宋体" w:cs="宋体"/>
                <w:kern w:val="0"/>
                <w:sz w:val="22"/>
                <w:szCs w:val="20"/>
              </w:rPr>
              <w:tab/>
            </w:r>
            <w:r>
              <w:rPr>
                <w:rFonts w:ascii="宋体" w:hAnsi="宋体" w:eastAsia="宋体" w:cs="宋体"/>
                <w:kern w:val="0"/>
                <w:sz w:val="22"/>
                <w:szCs w:val="20"/>
              </w:rPr>
              <w:t>操作系统有工件参数记忆功能，可保存和调用历史数据；</w:t>
            </w:r>
          </w:p>
        </w:tc>
        <w:tc>
          <w:tcPr>
            <w:tcW w:w="837" w:type="pct"/>
            <w:vMerge w:val="continue"/>
          </w:tcPr>
          <w:p w14:paraId="3E3C4003">
            <w:pPr>
              <w:spacing w:line="440" w:lineRule="exact"/>
              <w:jc w:val="center"/>
              <w:textAlignment w:val="center"/>
              <w:rPr>
                <w:rFonts w:ascii="宋体" w:hAnsi="宋体" w:cs="宋体"/>
                <w:kern w:val="0"/>
                <w:sz w:val="22"/>
                <w:szCs w:val="20"/>
              </w:rPr>
            </w:pPr>
          </w:p>
        </w:tc>
        <w:tc>
          <w:tcPr>
            <w:tcW w:w="245" w:type="pct"/>
            <w:vMerge w:val="continue"/>
          </w:tcPr>
          <w:p w14:paraId="1B726DE0">
            <w:pPr>
              <w:spacing w:line="440" w:lineRule="exact"/>
              <w:jc w:val="center"/>
              <w:textAlignment w:val="center"/>
              <w:rPr>
                <w:rFonts w:ascii="宋体" w:hAnsi="宋体" w:cs="宋体"/>
                <w:kern w:val="0"/>
                <w:sz w:val="22"/>
                <w:szCs w:val="20"/>
              </w:rPr>
            </w:pPr>
          </w:p>
        </w:tc>
        <w:tc>
          <w:tcPr>
            <w:tcW w:w="344" w:type="pct"/>
            <w:vMerge w:val="continue"/>
          </w:tcPr>
          <w:p w14:paraId="4702F2F9">
            <w:pPr>
              <w:spacing w:line="440" w:lineRule="exact"/>
              <w:jc w:val="center"/>
              <w:textAlignment w:val="center"/>
              <w:rPr>
                <w:rFonts w:ascii="宋体" w:hAnsi="宋体" w:cs="宋体"/>
                <w:kern w:val="0"/>
                <w:sz w:val="22"/>
                <w:szCs w:val="20"/>
              </w:rPr>
            </w:pPr>
          </w:p>
        </w:tc>
        <w:tc>
          <w:tcPr>
            <w:tcW w:w="813" w:type="pct"/>
            <w:vMerge w:val="continue"/>
          </w:tcPr>
          <w:p w14:paraId="4A17BA20">
            <w:pPr>
              <w:spacing w:line="440" w:lineRule="exact"/>
              <w:textAlignment w:val="center"/>
              <w:rPr>
                <w:rFonts w:ascii="宋体" w:hAnsi="宋体" w:cs="宋体"/>
                <w:kern w:val="0"/>
                <w:sz w:val="22"/>
                <w:szCs w:val="20"/>
              </w:rPr>
            </w:pPr>
          </w:p>
        </w:tc>
      </w:tr>
      <w:tr w14:paraId="47CB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14EAFBC0">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1780CEBE">
            <w:pPr>
              <w:spacing w:line="440" w:lineRule="exact"/>
              <w:textAlignment w:val="center"/>
              <w:rPr>
                <w:rFonts w:ascii="宋体" w:hAnsi="宋体" w:cs="宋体"/>
                <w:kern w:val="0"/>
                <w:sz w:val="22"/>
                <w:szCs w:val="20"/>
              </w:rPr>
            </w:pPr>
          </w:p>
        </w:tc>
        <w:tc>
          <w:tcPr>
            <w:tcW w:w="1873" w:type="pct"/>
          </w:tcPr>
          <w:p w14:paraId="00E0CD1E">
            <w:pPr>
              <w:pStyle w:val="133"/>
              <w:numPr>
                <w:ilvl w:val="0"/>
                <w:numId w:val="43"/>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主抛室醒目位置安装柱状设备运行指示、声光报警灯。黄色：空闲；绿色：工作中；红色：故障报警。</w:t>
            </w:r>
          </w:p>
        </w:tc>
        <w:tc>
          <w:tcPr>
            <w:tcW w:w="837" w:type="pct"/>
            <w:vMerge w:val="continue"/>
          </w:tcPr>
          <w:p w14:paraId="380876E5">
            <w:pPr>
              <w:spacing w:line="440" w:lineRule="exact"/>
              <w:jc w:val="center"/>
              <w:textAlignment w:val="center"/>
              <w:rPr>
                <w:rFonts w:ascii="宋体" w:hAnsi="宋体" w:cs="宋体"/>
                <w:kern w:val="0"/>
                <w:sz w:val="22"/>
                <w:szCs w:val="20"/>
              </w:rPr>
            </w:pPr>
          </w:p>
        </w:tc>
        <w:tc>
          <w:tcPr>
            <w:tcW w:w="245" w:type="pct"/>
            <w:vMerge w:val="continue"/>
          </w:tcPr>
          <w:p w14:paraId="0B3B93F5">
            <w:pPr>
              <w:spacing w:line="440" w:lineRule="exact"/>
              <w:jc w:val="center"/>
              <w:textAlignment w:val="center"/>
              <w:rPr>
                <w:rFonts w:ascii="宋体" w:hAnsi="宋体" w:cs="宋体"/>
                <w:kern w:val="0"/>
                <w:sz w:val="22"/>
                <w:szCs w:val="20"/>
              </w:rPr>
            </w:pPr>
          </w:p>
        </w:tc>
        <w:tc>
          <w:tcPr>
            <w:tcW w:w="344" w:type="pct"/>
            <w:vMerge w:val="continue"/>
          </w:tcPr>
          <w:p w14:paraId="0E29F29A">
            <w:pPr>
              <w:spacing w:line="440" w:lineRule="exact"/>
              <w:jc w:val="center"/>
              <w:textAlignment w:val="center"/>
              <w:rPr>
                <w:rFonts w:ascii="宋体" w:hAnsi="宋体" w:cs="宋体"/>
                <w:kern w:val="0"/>
                <w:sz w:val="22"/>
                <w:szCs w:val="20"/>
              </w:rPr>
            </w:pPr>
          </w:p>
        </w:tc>
        <w:tc>
          <w:tcPr>
            <w:tcW w:w="813" w:type="pct"/>
            <w:vMerge w:val="continue"/>
          </w:tcPr>
          <w:p w14:paraId="47FA54B3">
            <w:pPr>
              <w:spacing w:line="440" w:lineRule="exact"/>
              <w:textAlignment w:val="center"/>
              <w:rPr>
                <w:rFonts w:ascii="宋体" w:hAnsi="宋体" w:cs="宋体"/>
                <w:kern w:val="0"/>
                <w:sz w:val="22"/>
                <w:szCs w:val="20"/>
              </w:rPr>
            </w:pPr>
          </w:p>
        </w:tc>
      </w:tr>
      <w:tr w14:paraId="20A2B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tcPr>
          <w:p w14:paraId="018205D3">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restart"/>
          </w:tcPr>
          <w:p w14:paraId="1719364C">
            <w:pPr>
              <w:spacing w:line="440" w:lineRule="exact"/>
              <w:textAlignment w:val="center"/>
              <w:rPr>
                <w:rFonts w:ascii="宋体" w:hAnsi="宋体" w:cs="宋体"/>
                <w:kern w:val="0"/>
                <w:sz w:val="22"/>
                <w:szCs w:val="20"/>
              </w:rPr>
            </w:pPr>
            <w:r>
              <w:rPr>
                <w:rFonts w:hint="eastAsia" w:ascii="宋体" w:hAnsi="宋体" w:cs="宋体"/>
                <w:kern w:val="0"/>
                <w:sz w:val="22"/>
                <w:szCs w:val="20"/>
              </w:rPr>
              <w:t>下线地平车（固定轨道）</w:t>
            </w:r>
          </w:p>
        </w:tc>
        <w:tc>
          <w:tcPr>
            <w:tcW w:w="1873" w:type="pct"/>
          </w:tcPr>
          <w:p w14:paraId="255065B0">
            <w:pPr>
              <w:pStyle w:val="133"/>
              <w:numPr>
                <w:ilvl w:val="0"/>
                <w:numId w:val="44"/>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用于抛丸后车箱转运至涂装线工位前，先举升，至工位后平台降落放置车箱，小车返回；注1：涂装工位车箱放置架</w:t>
            </w:r>
          </w:p>
        </w:tc>
        <w:tc>
          <w:tcPr>
            <w:tcW w:w="837" w:type="pct"/>
            <w:vMerge w:val="restart"/>
          </w:tcPr>
          <w:p w14:paraId="3B0B3C67">
            <w:pPr>
              <w:spacing w:line="440" w:lineRule="exact"/>
              <w:jc w:val="center"/>
              <w:textAlignment w:val="center"/>
              <w:rPr>
                <w:rFonts w:ascii="宋体" w:hAnsi="宋体" w:cs="宋体"/>
                <w:b/>
                <w:bCs/>
                <w:kern w:val="0"/>
                <w:sz w:val="32"/>
                <w:szCs w:val="32"/>
              </w:rPr>
            </w:pPr>
            <w:r>
              <w:rPr>
                <w:rFonts w:hint="eastAsia" w:ascii="宋体" w:hAnsi="宋体" w:cs="宋体"/>
                <w:b/>
                <w:bCs/>
                <w:color w:val="EE0000"/>
                <w:kern w:val="0"/>
                <w:sz w:val="32"/>
                <w:szCs w:val="32"/>
              </w:rPr>
              <w:t>/</w:t>
            </w:r>
          </w:p>
        </w:tc>
        <w:tc>
          <w:tcPr>
            <w:tcW w:w="245" w:type="pct"/>
            <w:vMerge w:val="restart"/>
          </w:tcPr>
          <w:p w14:paraId="21FF8D6D">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辆</w:t>
            </w:r>
          </w:p>
        </w:tc>
        <w:tc>
          <w:tcPr>
            <w:tcW w:w="344" w:type="pct"/>
            <w:vMerge w:val="restart"/>
          </w:tcPr>
          <w:p w14:paraId="59436F47">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tcPr>
          <w:p w14:paraId="70E46F2A">
            <w:pPr>
              <w:spacing w:line="440" w:lineRule="exact"/>
              <w:textAlignment w:val="center"/>
              <w:rPr>
                <w:rFonts w:ascii="宋体" w:hAnsi="宋体" w:cs="宋体"/>
                <w:kern w:val="0"/>
                <w:sz w:val="22"/>
                <w:szCs w:val="20"/>
              </w:rPr>
            </w:pPr>
          </w:p>
        </w:tc>
      </w:tr>
      <w:tr w14:paraId="5A33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640F36A2">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0710C65B">
            <w:pPr>
              <w:spacing w:line="440" w:lineRule="exact"/>
              <w:textAlignment w:val="center"/>
              <w:rPr>
                <w:rFonts w:ascii="宋体" w:hAnsi="宋体" w:cs="宋体"/>
                <w:kern w:val="0"/>
                <w:sz w:val="22"/>
                <w:szCs w:val="20"/>
              </w:rPr>
            </w:pPr>
          </w:p>
        </w:tc>
        <w:tc>
          <w:tcPr>
            <w:tcW w:w="1873" w:type="pct"/>
          </w:tcPr>
          <w:p w14:paraId="2969D49A">
            <w:pPr>
              <w:pStyle w:val="133"/>
              <w:numPr>
                <w:ilvl w:val="0"/>
                <w:numId w:val="44"/>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地平车上部平台可举升，举升方式可采用液压举升。</w:t>
            </w:r>
          </w:p>
        </w:tc>
        <w:tc>
          <w:tcPr>
            <w:tcW w:w="837" w:type="pct"/>
            <w:vMerge w:val="continue"/>
          </w:tcPr>
          <w:p w14:paraId="5360E1E9">
            <w:pPr>
              <w:spacing w:line="440" w:lineRule="exact"/>
              <w:jc w:val="center"/>
              <w:textAlignment w:val="center"/>
              <w:rPr>
                <w:rFonts w:ascii="宋体" w:hAnsi="宋体" w:cs="宋体"/>
                <w:kern w:val="0"/>
                <w:sz w:val="22"/>
                <w:szCs w:val="20"/>
              </w:rPr>
            </w:pPr>
          </w:p>
        </w:tc>
        <w:tc>
          <w:tcPr>
            <w:tcW w:w="245" w:type="pct"/>
            <w:vMerge w:val="continue"/>
          </w:tcPr>
          <w:p w14:paraId="33DB9332">
            <w:pPr>
              <w:spacing w:line="440" w:lineRule="exact"/>
              <w:jc w:val="center"/>
              <w:textAlignment w:val="center"/>
              <w:rPr>
                <w:rFonts w:ascii="宋体" w:hAnsi="宋体" w:cs="宋体"/>
                <w:kern w:val="0"/>
                <w:sz w:val="22"/>
                <w:szCs w:val="20"/>
              </w:rPr>
            </w:pPr>
          </w:p>
        </w:tc>
        <w:tc>
          <w:tcPr>
            <w:tcW w:w="344" w:type="pct"/>
            <w:vMerge w:val="continue"/>
          </w:tcPr>
          <w:p w14:paraId="156A4E57">
            <w:pPr>
              <w:spacing w:line="440" w:lineRule="exact"/>
              <w:jc w:val="center"/>
              <w:textAlignment w:val="center"/>
              <w:rPr>
                <w:rFonts w:ascii="宋体" w:hAnsi="宋体" w:cs="宋体"/>
                <w:kern w:val="0"/>
                <w:sz w:val="22"/>
                <w:szCs w:val="20"/>
              </w:rPr>
            </w:pPr>
          </w:p>
        </w:tc>
        <w:tc>
          <w:tcPr>
            <w:tcW w:w="813" w:type="pct"/>
            <w:vMerge w:val="continue"/>
          </w:tcPr>
          <w:p w14:paraId="5A85A905">
            <w:pPr>
              <w:spacing w:line="440" w:lineRule="exact"/>
              <w:textAlignment w:val="center"/>
              <w:rPr>
                <w:rFonts w:ascii="宋体" w:hAnsi="宋体" w:cs="宋体"/>
                <w:kern w:val="0"/>
                <w:sz w:val="22"/>
                <w:szCs w:val="20"/>
              </w:rPr>
            </w:pPr>
          </w:p>
        </w:tc>
      </w:tr>
      <w:tr w14:paraId="073A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51CDCFAA">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263AF16E">
            <w:pPr>
              <w:spacing w:line="440" w:lineRule="exact"/>
              <w:textAlignment w:val="center"/>
              <w:rPr>
                <w:rFonts w:ascii="宋体" w:hAnsi="宋体" w:cs="宋体"/>
                <w:kern w:val="0"/>
                <w:sz w:val="22"/>
                <w:szCs w:val="20"/>
              </w:rPr>
            </w:pPr>
          </w:p>
        </w:tc>
        <w:tc>
          <w:tcPr>
            <w:tcW w:w="1873" w:type="pct"/>
          </w:tcPr>
          <w:p w14:paraId="11E1336A">
            <w:pPr>
              <w:pStyle w:val="133"/>
              <w:numPr>
                <w:ilvl w:val="0"/>
                <w:numId w:val="44"/>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外形尺寸（长*宽*高mm）：3500*1100*570（可变更），平台举升后总高度：≥890mm；；</w:t>
            </w:r>
          </w:p>
        </w:tc>
        <w:tc>
          <w:tcPr>
            <w:tcW w:w="837" w:type="pct"/>
            <w:vMerge w:val="continue"/>
          </w:tcPr>
          <w:p w14:paraId="7A919991">
            <w:pPr>
              <w:spacing w:line="440" w:lineRule="exact"/>
              <w:jc w:val="center"/>
              <w:textAlignment w:val="center"/>
              <w:rPr>
                <w:rFonts w:ascii="宋体" w:hAnsi="宋体" w:cs="宋体"/>
                <w:kern w:val="0"/>
                <w:sz w:val="22"/>
                <w:szCs w:val="20"/>
              </w:rPr>
            </w:pPr>
          </w:p>
        </w:tc>
        <w:tc>
          <w:tcPr>
            <w:tcW w:w="245" w:type="pct"/>
            <w:vMerge w:val="continue"/>
          </w:tcPr>
          <w:p w14:paraId="410171C1">
            <w:pPr>
              <w:spacing w:line="440" w:lineRule="exact"/>
              <w:jc w:val="center"/>
              <w:textAlignment w:val="center"/>
              <w:rPr>
                <w:rFonts w:ascii="宋体" w:hAnsi="宋体" w:cs="宋体"/>
                <w:kern w:val="0"/>
                <w:sz w:val="22"/>
                <w:szCs w:val="20"/>
              </w:rPr>
            </w:pPr>
          </w:p>
        </w:tc>
        <w:tc>
          <w:tcPr>
            <w:tcW w:w="344" w:type="pct"/>
            <w:vMerge w:val="continue"/>
          </w:tcPr>
          <w:p w14:paraId="7A736034">
            <w:pPr>
              <w:spacing w:line="440" w:lineRule="exact"/>
              <w:jc w:val="center"/>
              <w:textAlignment w:val="center"/>
              <w:rPr>
                <w:rFonts w:ascii="宋体" w:hAnsi="宋体" w:cs="宋体"/>
                <w:kern w:val="0"/>
                <w:sz w:val="22"/>
                <w:szCs w:val="20"/>
              </w:rPr>
            </w:pPr>
          </w:p>
        </w:tc>
        <w:tc>
          <w:tcPr>
            <w:tcW w:w="813" w:type="pct"/>
            <w:vMerge w:val="continue"/>
          </w:tcPr>
          <w:p w14:paraId="1408FF50">
            <w:pPr>
              <w:spacing w:line="440" w:lineRule="exact"/>
              <w:textAlignment w:val="center"/>
              <w:rPr>
                <w:rFonts w:ascii="宋体" w:hAnsi="宋体" w:cs="宋体"/>
                <w:kern w:val="0"/>
                <w:sz w:val="22"/>
                <w:szCs w:val="20"/>
              </w:rPr>
            </w:pPr>
          </w:p>
        </w:tc>
      </w:tr>
      <w:tr w14:paraId="5C33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54D166A2">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64DDC36A">
            <w:pPr>
              <w:spacing w:line="440" w:lineRule="exact"/>
              <w:textAlignment w:val="center"/>
              <w:rPr>
                <w:rFonts w:ascii="宋体" w:hAnsi="宋体" w:cs="宋体"/>
                <w:kern w:val="0"/>
                <w:sz w:val="22"/>
                <w:szCs w:val="20"/>
              </w:rPr>
            </w:pPr>
          </w:p>
        </w:tc>
        <w:tc>
          <w:tcPr>
            <w:tcW w:w="1873" w:type="pct"/>
          </w:tcPr>
          <w:p w14:paraId="44C979FF">
            <w:pPr>
              <w:pStyle w:val="133"/>
              <w:numPr>
                <w:ilvl w:val="0"/>
                <w:numId w:val="44"/>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承载及举升能力：≥15000kg；</w:t>
            </w:r>
          </w:p>
        </w:tc>
        <w:tc>
          <w:tcPr>
            <w:tcW w:w="837" w:type="pct"/>
            <w:vMerge w:val="continue"/>
          </w:tcPr>
          <w:p w14:paraId="356139A3">
            <w:pPr>
              <w:spacing w:line="440" w:lineRule="exact"/>
              <w:jc w:val="center"/>
              <w:textAlignment w:val="center"/>
              <w:rPr>
                <w:rFonts w:ascii="宋体" w:hAnsi="宋体" w:cs="宋体"/>
                <w:kern w:val="0"/>
                <w:sz w:val="22"/>
                <w:szCs w:val="20"/>
              </w:rPr>
            </w:pPr>
          </w:p>
        </w:tc>
        <w:tc>
          <w:tcPr>
            <w:tcW w:w="245" w:type="pct"/>
            <w:vMerge w:val="continue"/>
          </w:tcPr>
          <w:p w14:paraId="76054B2E">
            <w:pPr>
              <w:spacing w:line="440" w:lineRule="exact"/>
              <w:jc w:val="center"/>
              <w:textAlignment w:val="center"/>
              <w:rPr>
                <w:rFonts w:ascii="宋体" w:hAnsi="宋体" w:cs="宋体"/>
                <w:kern w:val="0"/>
                <w:sz w:val="22"/>
                <w:szCs w:val="20"/>
              </w:rPr>
            </w:pPr>
          </w:p>
        </w:tc>
        <w:tc>
          <w:tcPr>
            <w:tcW w:w="344" w:type="pct"/>
            <w:vMerge w:val="continue"/>
          </w:tcPr>
          <w:p w14:paraId="6D294CA5">
            <w:pPr>
              <w:spacing w:line="440" w:lineRule="exact"/>
              <w:jc w:val="center"/>
              <w:textAlignment w:val="center"/>
              <w:rPr>
                <w:rFonts w:ascii="宋体" w:hAnsi="宋体" w:cs="宋体"/>
                <w:kern w:val="0"/>
                <w:sz w:val="22"/>
                <w:szCs w:val="20"/>
              </w:rPr>
            </w:pPr>
          </w:p>
        </w:tc>
        <w:tc>
          <w:tcPr>
            <w:tcW w:w="813" w:type="pct"/>
            <w:vMerge w:val="continue"/>
          </w:tcPr>
          <w:p w14:paraId="54EA320C">
            <w:pPr>
              <w:spacing w:line="440" w:lineRule="exact"/>
              <w:textAlignment w:val="center"/>
              <w:rPr>
                <w:rFonts w:ascii="宋体" w:hAnsi="宋体" w:cs="宋体"/>
                <w:kern w:val="0"/>
                <w:sz w:val="22"/>
                <w:szCs w:val="20"/>
              </w:rPr>
            </w:pPr>
          </w:p>
        </w:tc>
      </w:tr>
      <w:tr w14:paraId="66EA3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797CCEE9">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6DA6D86A">
            <w:pPr>
              <w:spacing w:line="440" w:lineRule="exact"/>
              <w:textAlignment w:val="center"/>
              <w:rPr>
                <w:rFonts w:ascii="宋体" w:hAnsi="宋体" w:cs="宋体"/>
                <w:kern w:val="0"/>
                <w:sz w:val="22"/>
                <w:szCs w:val="20"/>
              </w:rPr>
            </w:pPr>
          </w:p>
        </w:tc>
        <w:tc>
          <w:tcPr>
            <w:tcW w:w="1873" w:type="pct"/>
          </w:tcPr>
          <w:p w14:paraId="44F373EF">
            <w:pPr>
              <w:pStyle w:val="133"/>
              <w:numPr>
                <w:ilvl w:val="0"/>
                <w:numId w:val="44"/>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行走</w:t>
            </w:r>
            <w:r>
              <w:rPr>
                <w:rFonts w:ascii="宋体" w:hAnsi="宋体" w:eastAsia="宋体" w:cs="宋体"/>
                <w:kern w:val="0"/>
                <w:sz w:val="22"/>
                <w:szCs w:val="20"/>
              </w:rPr>
              <w:t>驱动形式：电驱动；</w:t>
            </w:r>
          </w:p>
        </w:tc>
        <w:tc>
          <w:tcPr>
            <w:tcW w:w="837" w:type="pct"/>
            <w:vMerge w:val="continue"/>
          </w:tcPr>
          <w:p w14:paraId="2FA1B3CA">
            <w:pPr>
              <w:spacing w:line="440" w:lineRule="exact"/>
              <w:jc w:val="center"/>
              <w:textAlignment w:val="center"/>
              <w:rPr>
                <w:rFonts w:ascii="宋体" w:hAnsi="宋体" w:cs="宋体"/>
                <w:kern w:val="0"/>
                <w:sz w:val="22"/>
                <w:szCs w:val="20"/>
              </w:rPr>
            </w:pPr>
          </w:p>
        </w:tc>
        <w:tc>
          <w:tcPr>
            <w:tcW w:w="245" w:type="pct"/>
            <w:vMerge w:val="continue"/>
          </w:tcPr>
          <w:p w14:paraId="296E22C2">
            <w:pPr>
              <w:spacing w:line="440" w:lineRule="exact"/>
              <w:jc w:val="center"/>
              <w:textAlignment w:val="center"/>
              <w:rPr>
                <w:rFonts w:ascii="宋体" w:hAnsi="宋体" w:cs="宋体"/>
                <w:kern w:val="0"/>
                <w:sz w:val="22"/>
                <w:szCs w:val="20"/>
              </w:rPr>
            </w:pPr>
          </w:p>
        </w:tc>
        <w:tc>
          <w:tcPr>
            <w:tcW w:w="344" w:type="pct"/>
            <w:vMerge w:val="continue"/>
          </w:tcPr>
          <w:p w14:paraId="6C18F4B4">
            <w:pPr>
              <w:spacing w:line="440" w:lineRule="exact"/>
              <w:jc w:val="center"/>
              <w:textAlignment w:val="center"/>
              <w:rPr>
                <w:rFonts w:ascii="宋体" w:hAnsi="宋体" w:cs="宋体"/>
                <w:kern w:val="0"/>
                <w:sz w:val="22"/>
                <w:szCs w:val="20"/>
              </w:rPr>
            </w:pPr>
          </w:p>
        </w:tc>
        <w:tc>
          <w:tcPr>
            <w:tcW w:w="813" w:type="pct"/>
            <w:vMerge w:val="continue"/>
          </w:tcPr>
          <w:p w14:paraId="0CEDBF08">
            <w:pPr>
              <w:spacing w:line="440" w:lineRule="exact"/>
              <w:textAlignment w:val="center"/>
              <w:rPr>
                <w:rFonts w:ascii="宋体" w:hAnsi="宋体" w:cs="宋体"/>
                <w:kern w:val="0"/>
                <w:sz w:val="22"/>
                <w:szCs w:val="20"/>
              </w:rPr>
            </w:pPr>
          </w:p>
        </w:tc>
      </w:tr>
      <w:tr w14:paraId="379EA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13D480E1">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2D197496">
            <w:pPr>
              <w:spacing w:line="440" w:lineRule="exact"/>
              <w:textAlignment w:val="center"/>
              <w:rPr>
                <w:rFonts w:ascii="宋体" w:hAnsi="宋体" w:cs="宋体"/>
                <w:kern w:val="0"/>
                <w:sz w:val="22"/>
                <w:szCs w:val="20"/>
              </w:rPr>
            </w:pPr>
          </w:p>
        </w:tc>
        <w:tc>
          <w:tcPr>
            <w:tcW w:w="1873" w:type="pct"/>
          </w:tcPr>
          <w:p w14:paraId="29D7958D">
            <w:pPr>
              <w:pStyle w:val="133"/>
              <w:numPr>
                <w:ilvl w:val="0"/>
                <w:numId w:val="44"/>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行走速度：0-18米/min（变频可调）；</w:t>
            </w:r>
          </w:p>
        </w:tc>
        <w:tc>
          <w:tcPr>
            <w:tcW w:w="837" w:type="pct"/>
            <w:vMerge w:val="continue"/>
          </w:tcPr>
          <w:p w14:paraId="52320E16">
            <w:pPr>
              <w:spacing w:line="440" w:lineRule="exact"/>
              <w:jc w:val="center"/>
              <w:textAlignment w:val="center"/>
              <w:rPr>
                <w:rFonts w:ascii="宋体" w:hAnsi="宋体" w:cs="宋体"/>
                <w:kern w:val="0"/>
                <w:sz w:val="22"/>
                <w:szCs w:val="20"/>
              </w:rPr>
            </w:pPr>
          </w:p>
        </w:tc>
        <w:tc>
          <w:tcPr>
            <w:tcW w:w="245" w:type="pct"/>
            <w:vMerge w:val="continue"/>
          </w:tcPr>
          <w:p w14:paraId="55EF4149">
            <w:pPr>
              <w:spacing w:line="440" w:lineRule="exact"/>
              <w:jc w:val="center"/>
              <w:textAlignment w:val="center"/>
              <w:rPr>
                <w:rFonts w:ascii="宋体" w:hAnsi="宋体" w:cs="宋体"/>
                <w:kern w:val="0"/>
                <w:sz w:val="22"/>
                <w:szCs w:val="20"/>
              </w:rPr>
            </w:pPr>
          </w:p>
        </w:tc>
        <w:tc>
          <w:tcPr>
            <w:tcW w:w="344" w:type="pct"/>
            <w:vMerge w:val="continue"/>
          </w:tcPr>
          <w:p w14:paraId="3F0E5CE5">
            <w:pPr>
              <w:spacing w:line="440" w:lineRule="exact"/>
              <w:jc w:val="center"/>
              <w:textAlignment w:val="center"/>
              <w:rPr>
                <w:rFonts w:ascii="宋体" w:hAnsi="宋体" w:cs="宋体"/>
                <w:kern w:val="0"/>
                <w:sz w:val="22"/>
                <w:szCs w:val="20"/>
              </w:rPr>
            </w:pPr>
          </w:p>
        </w:tc>
        <w:tc>
          <w:tcPr>
            <w:tcW w:w="813" w:type="pct"/>
            <w:vMerge w:val="continue"/>
          </w:tcPr>
          <w:p w14:paraId="6230A1B4">
            <w:pPr>
              <w:spacing w:line="440" w:lineRule="exact"/>
              <w:textAlignment w:val="center"/>
              <w:rPr>
                <w:rFonts w:ascii="宋体" w:hAnsi="宋体" w:cs="宋体"/>
                <w:kern w:val="0"/>
                <w:sz w:val="22"/>
                <w:szCs w:val="20"/>
              </w:rPr>
            </w:pPr>
          </w:p>
        </w:tc>
      </w:tr>
      <w:tr w14:paraId="6910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5CEF8D54">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72939ABC">
            <w:pPr>
              <w:spacing w:line="440" w:lineRule="exact"/>
              <w:textAlignment w:val="center"/>
              <w:rPr>
                <w:rFonts w:ascii="宋体" w:hAnsi="宋体" w:cs="宋体"/>
                <w:kern w:val="0"/>
                <w:sz w:val="22"/>
                <w:szCs w:val="20"/>
              </w:rPr>
            </w:pPr>
          </w:p>
        </w:tc>
        <w:tc>
          <w:tcPr>
            <w:tcW w:w="1873" w:type="pct"/>
          </w:tcPr>
          <w:p w14:paraId="09FB801D">
            <w:pPr>
              <w:pStyle w:val="133"/>
              <w:numPr>
                <w:ilvl w:val="0"/>
                <w:numId w:val="44"/>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固定轨道内档尺寸：中心距2010mm（需现场测量确认）；</w:t>
            </w:r>
          </w:p>
        </w:tc>
        <w:tc>
          <w:tcPr>
            <w:tcW w:w="837" w:type="pct"/>
            <w:vMerge w:val="continue"/>
          </w:tcPr>
          <w:p w14:paraId="09D0D666">
            <w:pPr>
              <w:spacing w:line="440" w:lineRule="exact"/>
              <w:jc w:val="center"/>
              <w:textAlignment w:val="center"/>
              <w:rPr>
                <w:rFonts w:ascii="宋体" w:hAnsi="宋体" w:cs="宋体"/>
                <w:kern w:val="0"/>
                <w:sz w:val="22"/>
                <w:szCs w:val="20"/>
              </w:rPr>
            </w:pPr>
          </w:p>
        </w:tc>
        <w:tc>
          <w:tcPr>
            <w:tcW w:w="245" w:type="pct"/>
            <w:vMerge w:val="continue"/>
          </w:tcPr>
          <w:p w14:paraId="74CD4294">
            <w:pPr>
              <w:spacing w:line="440" w:lineRule="exact"/>
              <w:jc w:val="center"/>
              <w:textAlignment w:val="center"/>
              <w:rPr>
                <w:rFonts w:ascii="宋体" w:hAnsi="宋体" w:cs="宋体"/>
                <w:kern w:val="0"/>
                <w:sz w:val="22"/>
                <w:szCs w:val="20"/>
              </w:rPr>
            </w:pPr>
          </w:p>
        </w:tc>
        <w:tc>
          <w:tcPr>
            <w:tcW w:w="344" w:type="pct"/>
            <w:vMerge w:val="continue"/>
          </w:tcPr>
          <w:p w14:paraId="1258253A">
            <w:pPr>
              <w:spacing w:line="440" w:lineRule="exact"/>
              <w:jc w:val="center"/>
              <w:textAlignment w:val="center"/>
              <w:rPr>
                <w:rFonts w:ascii="宋体" w:hAnsi="宋体" w:cs="宋体"/>
                <w:kern w:val="0"/>
                <w:sz w:val="22"/>
                <w:szCs w:val="20"/>
              </w:rPr>
            </w:pPr>
          </w:p>
        </w:tc>
        <w:tc>
          <w:tcPr>
            <w:tcW w:w="813" w:type="pct"/>
            <w:vMerge w:val="continue"/>
          </w:tcPr>
          <w:p w14:paraId="0E5AB5C8">
            <w:pPr>
              <w:spacing w:line="440" w:lineRule="exact"/>
              <w:textAlignment w:val="center"/>
              <w:rPr>
                <w:rFonts w:ascii="宋体" w:hAnsi="宋体" w:cs="宋体"/>
                <w:kern w:val="0"/>
                <w:sz w:val="22"/>
                <w:szCs w:val="20"/>
              </w:rPr>
            </w:pPr>
          </w:p>
        </w:tc>
      </w:tr>
      <w:tr w14:paraId="661F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1716C51A">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2FFC1A86">
            <w:pPr>
              <w:spacing w:line="440" w:lineRule="exact"/>
              <w:textAlignment w:val="center"/>
              <w:rPr>
                <w:rFonts w:ascii="宋体" w:hAnsi="宋体" w:cs="宋体"/>
                <w:kern w:val="0"/>
                <w:sz w:val="22"/>
                <w:szCs w:val="20"/>
              </w:rPr>
            </w:pPr>
          </w:p>
        </w:tc>
        <w:tc>
          <w:tcPr>
            <w:tcW w:w="1873" w:type="pct"/>
          </w:tcPr>
          <w:p w14:paraId="0BD0155E">
            <w:pPr>
              <w:pStyle w:val="133"/>
              <w:numPr>
                <w:ilvl w:val="0"/>
                <w:numId w:val="44"/>
              </w:numPr>
              <w:tabs>
                <w:tab w:val="left" w:pos="453"/>
              </w:tabs>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控制方式：遥控（含急停开关、钥匙开关）；备用一套；</w:t>
            </w:r>
          </w:p>
        </w:tc>
        <w:tc>
          <w:tcPr>
            <w:tcW w:w="837" w:type="pct"/>
            <w:vMerge w:val="continue"/>
          </w:tcPr>
          <w:p w14:paraId="6496ABF8">
            <w:pPr>
              <w:spacing w:line="440" w:lineRule="exact"/>
              <w:jc w:val="center"/>
              <w:textAlignment w:val="center"/>
              <w:rPr>
                <w:rFonts w:ascii="宋体" w:hAnsi="宋体" w:cs="宋体"/>
                <w:kern w:val="0"/>
                <w:sz w:val="22"/>
                <w:szCs w:val="20"/>
              </w:rPr>
            </w:pPr>
          </w:p>
        </w:tc>
        <w:tc>
          <w:tcPr>
            <w:tcW w:w="245" w:type="pct"/>
            <w:vMerge w:val="continue"/>
          </w:tcPr>
          <w:p w14:paraId="063B7B30">
            <w:pPr>
              <w:spacing w:line="440" w:lineRule="exact"/>
              <w:jc w:val="center"/>
              <w:textAlignment w:val="center"/>
              <w:rPr>
                <w:rFonts w:ascii="宋体" w:hAnsi="宋体" w:cs="宋体"/>
                <w:kern w:val="0"/>
                <w:sz w:val="22"/>
                <w:szCs w:val="20"/>
              </w:rPr>
            </w:pPr>
          </w:p>
        </w:tc>
        <w:tc>
          <w:tcPr>
            <w:tcW w:w="344" w:type="pct"/>
            <w:vMerge w:val="continue"/>
          </w:tcPr>
          <w:p w14:paraId="3B7DC23D">
            <w:pPr>
              <w:spacing w:line="440" w:lineRule="exact"/>
              <w:jc w:val="center"/>
              <w:textAlignment w:val="center"/>
              <w:rPr>
                <w:rFonts w:ascii="宋体" w:hAnsi="宋体" w:cs="宋体"/>
                <w:kern w:val="0"/>
                <w:sz w:val="22"/>
                <w:szCs w:val="20"/>
              </w:rPr>
            </w:pPr>
          </w:p>
        </w:tc>
        <w:tc>
          <w:tcPr>
            <w:tcW w:w="813" w:type="pct"/>
            <w:vMerge w:val="continue"/>
          </w:tcPr>
          <w:p w14:paraId="62CFB5D3">
            <w:pPr>
              <w:spacing w:line="440" w:lineRule="exact"/>
              <w:textAlignment w:val="center"/>
              <w:rPr>
                <w:rFonts w:ascii="宋体" w:hAnsi="宋体" w:cs="宋体"/>
                <w:kern w:val="0"/>
                <w:sz w:val="22"/>
                <w:szCs w:val="20"/>
              </w:rPr>
            </w:pPr>
          </w:p>
        </w:tc>
      </w:tr>
      <w:tr w14:paraId="74C1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1E7B2B79">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0AEC0189">
            <w:pPr>
              <w:spacing w:line="440" w:lineRule="exact"/>
              <w:textAlignment w:val="center"/>
              <w:rPr>
                <w:rFonts w:ascii="宋体" w:hAnsi="宋体" w:cs="宋体"/>
                <w:kern w:val="0"/>
                <w:sz w:val="22"/>
                <w:szCs w:val="20"/>
              </w:rPr>
            </w:pPr>
          </w:p>
        </w:tc>
        <w:tc>
          <w:tcPr>
            <w:tcW w:w="1873" w:type="pct"/>
          </w:tcPr>
          <w:p w14:paraId="12DCDDBE">
            <w:pPr>
              <w:pStyle w:val="133"/>
              <w:numPr>
                <w:ilvl w:val="0"/>
                <w:numId w:val="44"/>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电池相关：铅酸蓄电池，容量≥330Ah，配独立充电机，充电线长≥5m；方便更换电瓶，充电时间8h，循环充电次数≥500次，容量≥50%。</w:t>
            </w:r>
          </w:p>
        </w:tc>
        <w:tc>
          <w:tcPr>
            <w:tcW w:w="837" w:type="pct"/>
            <w:vMerge w:val="continue"/>
          </w:tcPr>
          <w:p w14:paraId="1E52FFB9">
            <w:pPr>
              <w:spacing w:line="440" w:lineRule="exact"/>
              <w:jc w:val="center"/>
              <w:textAlignment w:val="center"/>
              <w:rPr>
                <w:rFonts w:ascii="宋体" w:hAnsi="宋体" w:cs="宋体"/>
                <w:kern w:val="0"/>
                <w:sz w:val="22"/>
                <w:szCs w:val="20"/>
              </w:rPr>
            </w:pPr>
          </w:p>
        </w:tc>
        <w:tc>
          <w:tcPr>
            <w:tcW w:w="245" w:type="pct"/>
            <w:vMerge w:val="continue"/>
          </w:tcPr>
          <w:p w14:paraId="4232FF0A">
            <w:pPr>
              <w:spacing w:line="440" w:lineRule="exact"/>
              <w:jc w:val="center"/>
              <w:textAlignment w:val="center"/>
              <w:rPr>
                <w:rFonts w:ascii="宋体" w:hAnsi="宋体" w:cs="宋体"/>
                <w:kern w:val="0"/>
                <w:sz w:val="22"/>
                <w:szCs w:val="20"/>
              </w:rPr>
            </w:pPr>
          </w:p>
        </w:tc>
        <w:tc>
          <w:tcPr>
            <w:tcW w:w="344" w:type="pct"/>
            <w:vMerge w:val="continue"/>
          </w:tcPr>
          <w:p w14:paraId="27CB29CA">
            <w:pPr>
              <w:spacing w:line="440" w:lineRule="exact"/>
              <w:jc w:val="center"/>
              <w:textAlignment w:val="center"/>
              <w:rPr>
                <w:rFonts w:ascii="宋体" w:hAnsi="宋体" w:cs="宋体"/>
                <w:kern w:val="0"/>
                <w:sz w:val="22"/>
                <w:szCs w:val="20"/>
              </w:rPr>
            </w:pPr>
          </w:p>
        </w:tc>
        <w:tc>
          <w:tcPr>
            <w:tcW w:w="813" w:type="pct"/>
            <w:vMerge w:val="continue"/>
          </w:tcPr>
          <w:p w14:paraId="56703D16">
            <w:pPr>
              <w:spacing w:line="440" w:lineRule="exact"/>
              <w:textAlignment w:val="center"/>
              <w:rPr>
                <w:rFonts w:ascii="宋体" w:hAnsi="宋体" w:cs="宋体"/>
                <w:kern w:val="0"/>
                <w:sz w:val="22"/>
                <w:szCs w:val="20"/>
              </w:rPr>
            </w:pPr>
          </w:p>
        </w:tc>
      </w:tr>
      <w:tr w14:paraId="0A48F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6363A567">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1AC1E17D">
            <w:pPr>
              <w:spacing w:line="440" w:lineRule="exact"/>
              <w:textAlignment w:val="center"/>
              <w:rPr>
                <w:rFonts w:ascii="宋体" w:hAnsi="宋体" w:cs="宋体"/>
                <w:kern w:val="0"/>
                <w:sz w:val="22"/>
                <w:szCs w:val="20"/>
              </w:rPr>
            </w:pPr>
          </w:p>
        </w:tc>
        <w:tc>
          <w:tcPr>
            <w:tcW w:w="1873" w:type="pct"/>
          </w:tcPr>
          <w:p w14:paraId="3EE18431">
            <w:pPr>
              <w:pStyle w:val="133"/>
              <w:numPr>
                <w:ilvl w:val="0"/>
                <w:numId w:val="44"/>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安全配置：配置声光报警灯与自动避障功能（带手动切换，避障距离300mm±30mm）；</w:t>
            </w:r>
          </w:p>
        </w:tc>
        <w:tc>
          <w:tcPr>
            <w:tcW w:w="837" w:type="pct"/>
            <w:vMerge w:val="continue"/>
          </w:tcPr>
          <w:p w14:paraId="76299FF9">
            <w:pPr>
              <w:spacing w:line="440" w:lineRule="exact"/>
              <w:jc w:val="center"/>
              <w:textAlignment w:val="center"/>
              <w:rPr>
                <w:rFonts w:ascii="宋体" w:hAnsi="宋体" w:cs="宋体"/>
                <w:kern w:val="0"/>
                <w:sz w:val="22"/>
                <w:szCs w:val="20"/>
              </w:rPr>
            </w:pPr>
          </w:p>
        </w:tc>
        <w:tc>
          <w:tcPr>
            <w:tcW w:w="245" w:type="pct"/>
            <w:vMerge w:val="continue"/>
          </w:tcPr>
          <w:p w14:paraId="3BBAF5A0">
            <w:pPr>
              <w:spacing w:line="440" w:lineRule="exact"/>
              <w:jc w:val="center"/>
              <w:textAlignment w:val="center"/>
              <w:rPr>
                <w:rFonts w:ascii="宋体" w:hAnsi="宋体" w:cs="宋体"/>
                <w:kern w:val="0"/>
                <w:sz w:val="22"/>
                <w:szCs w:val="20"/>
              </w:rPr>
            </w:pPr>
          </w:p>
        </w:tc>
        <w:tc>
          <w:tcPr>
            <w:tcW w:w="344" w:type="pct"/>
            <w:vMerge w:val="continue"/>
          </w:tcPr>
          <w:p w14:paraId="2EFF3B5C">
            <w:pPr>
              <w:spacing w:line="440" w:lineRule="exact"/>
              <w:jc w:val="center"/>
              <w:textAlignment w:val="center"/>
              <w:rPr>
                <w:rFonts w:ascii="宋体" w:hAnsi="宋体" w:cs="宋体"/>
                <w:kern w:val="0"/>
                <w:sz w:val="22"/>
                <w:szCs w:val="20"/>
              </w:rPr>
            </w:pPr>
          </w:p>
        </w:tc>
        <w:tc>
          <w:tcPr>
            <w:tcW w:w="813" w:type="pct"/>
            <w:vMerge w:val="continue"/>
          </w:tcPr>
          <w:p w14:paraId="4AB26AF9">
            <w:pPr>
              <w:spacing w:line="440" w:lineRule="exact"/>
              <w:textAlignment w:val="center"/>
              <w:rPr>
                <w:rFonts w:ascii="宋体" w:hAnsi="宋体" w:cs="宋体"/>
                <w:kern w:val="0"/>
                <w:sz w:val="22"/>
                <w:szCs w:val="20"/>
              </w:rPr>
            </w:pPr>
          </w:p>
        </w:tc>
      </w:tr>
      <w:tr w14:paraId="7A31C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2FFEF46F">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2860C602">
            <w:pPr>
              <w:spacing w:line="440" w:lineRule="exact"/>
              <w:textAlignment w:val="center"/>
              <w:rPr>
                <w:rFonts w:ascii="宋体" w:hAnsi="宋体" w:cs="宋体"/>
                <w:kern w:val="0"/>
                <w:sz w:val="22"/>
                <w:szCs w:val="20"/>
              </w:rPr>
            </w:pPr>
          </w:p>
        </w:tc>
        <w:tc>
          <w:tcPr>
            <w:tcW w:w="1873" w:type="pct"/>
          </w:tcPr>
          <w:p w14:paraId="43E5E8E1">
            <w:pPr>
              <w:pStyle w:val="133"/>
              <w:numPr>
                <w:ilvl w:val="0"/>
                <w:numId w:val="44"/>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配置扫轨板，及时清除导轨上的杂物；</w:t>
            </w:r>
          </w:p>
        </w:tc>
        <w:tc>
          <w:tcPr>
            <w:tcW w:w="837" w:type="pct"/>
            <w:vMerge w:val="continue"/>
          </w:tcPr>
          <w:p w14:paraId="7571BDEB">
            <w:pPr>
              <w:spacing w:line="440" w:lineRule="exact"/>
              <w:jc w:val="center"/>
              <w:textAlignment w:val="center"/>
              <w:rPr>
                <w:rFonts w:ascii="宋体" w:hAnsi="宋体" w:cs="宋体"/>
                <w:kern w:val="0"/>
                <w:sz w:val="22"/>
                <w:szCs w:val="20"/>
              </w:rPr>
            </w:pPr>
          </w:p>
        </w:tc>
        <w:tc>
          <w:tcPr>
            <w:tcW w:w="245" w:type="pct"/>
            <w:vMerge w:val="continue"/>
          </w:tcPr>
          <w:p w14:paraId="441BCB39">
            <w:pPr>
              <w:spacing w:line="440" w:lineRule="exact"/>
              <w:jc w:val="center"/>
              <w:textAlignment w:val="center"/>
              <w:rPr>
                <w:rFonts w:ascii="宋体" w:hAnsi="宋体" w:cs="宋体"/>
                <w:kern w:val="0"/>
                <w:sz w:val="22"/>
                <w:szCs w:val="20"/>
              </w:rPr>
            </w:pPr>
          </w:p>
        </w:tc>
        <w:tc>
          <w:tcPr>
            <w:tcW w:w="344" w:type="pct"/>
            <w:vMerge w:val="continue"/>
          </w:tcPr>
          <w:p w14:paraId="401AA6B7">
            <w:pPr>
              <w:spacing w:line="440" w:lineRule="exact"/>
              <w:jc w:val="center"/>
              <w:textAlignment w:val="center"/>
              <w:rPr>
                <w:rFonts w:ascii="宋体" w:hAnsi="宋体" w:cs="宋体"/>
                <w:kern w:val="0"/>
                <w:sz w:val="22"/>
                <w:szCs w:val="20"/>
              </w:rPr>
            </w:pPr>
          </w:p>
        </w:tc>
        <w:tc>
          <w:tcPr>
            <w:tcW w:w="813" w:type="pct"/>
            <w:vMerge w:val="continue"/>
          </w:tcPr>
          <w:p w14:paraId="7FE36F70">
            <w:pPr>
              <w:spacing w:line="440" w:lineRule="exact"/>
              <w:textAlignment w:val="center"/>
              <w:rPr>
                <w:rFonts w:ascii="宋体" w:hAnsi="宋体" w:cs="宋体"/>
                <w:kern w:val="0"/>
                <w:sz w:val="22"/>
                <w:szCs w:val="20"/>
              </w:rPr>
            </w:pPr>
          </w:p>
        </w:tc>
      </w:tr>
      <w:tr w14:paraId="29DE1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2764B1F5">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675A0028">
            <w:pPr>
              <w:spacing w:line="440" w:lineRule="exact"/>
              <w:textAlignment w:val="center"/>
              <w:rPr>
                <w:rFonts w:ascii="宋体" w:hAnsi="宋体" w:cs="宋体"/>
                <w:kern w:val="0"/>
                <w:sz w:val="22"/>
                <w:szCs w:val="20"/>
              </w:rPr>
            </w:pPr>
          </w:p>
        </w:tc>
        <w:tc>
          <w:tcPr>
            <w:tcW w:w="1873" w:type="pct"/>
          </w:tcPr>
          <w:p w14:paraId="3DC0155B">
            <w:pPr>
              <w:pStyle w:val="133"/>
              <w:numPr>
                <w:ilvl w:val="0"/>
                <w:numId w:val="44"/>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具备启动及制动延时功能。</w:t>
            </w:r>
          </w:p>
        </w:tc>
        <w:tc>
          <w:tcPr>
            <w:tcW w:w="837" w:type="pct"/>
            <w:vMerge w:val="continue"/>
          </w:tcPr>
          <w:p w14:paraId="450B7C97">
            <w:pPr>
              <w:spacing w:line="440" w:lineRule="exact"/>
              <w:jc w:val="center"/>
              <w:textAlignment w:val="center"/>
              <w:rPr>
                <w:rFonts w:ascii="宋体" w:hAnsi="宋体" w:cs="宋体"/>
                <w:kern w:val="0"/>
                <w:sz w:val="22"/>
                <w:szCs w:val="20"/>
              </w:rPr>
            </w:pPr>
          </w:p>
        </w:tc>
        <w:tc>
          <w:tcPr>
            <w:tcW w:w="245" w:type="pct"/>
            <w:vMerge w:val="continue"/>
          </w:tcPr>
          <w:p w14:paraId="655F137D">
            <w:pPr>
              <w:spacing w:line="440" w:lineRule="exact"/>
              <w:jc w:val="center"/>
              <w:textAlignment w:val="center"/>
              <w:rPr>
                <w:rFonts w:ascii="宋体" w:hAnsi="宋体" w:cs="宋体"/>
                <w:kern w:val="0"/>
                <w:sz w:val="22"/>
                <w:szCs w:val="20"/>
              </w:rPr>
            </w:pPr>
          </w:p>
        </w:tc>
        <w:tc>
          <w:tcPr>
            <w:tcW w:w="344" w:type="pct"/>
            <w:vMerge w:val="continue"/>
          </w:tcPr>
          <w:p w14:paraId="7EEDCCE7">
            <w:pPr>
              <w:spacing w:line="440" w:lineRule="exact"/>
              <w:jc w:val="center"/>
              <w:textAlignment w:val="center"/>
              <w:rPr>
                <w:rFonts w:ascii="宋体" w:hAnsi="宋体" w:cs="宋体"/>
                <w:kern w:val="0"/>
                <w:sz w:val="22"/>
                <w:szCs w:val="20"/>
              </w:rPr>
            </w:pPr>
          </w:p>
        </w:tc>
        <w:tc>
          <w:tcPr>
            <w:tcW w:w="813" w:type="pct"/>
            <w:vMerge w:val="continue"/>
          </w:tcPr>
          <w:p w14:paraId="2629C99D">
            <w:pPr>
              <w:spacing w:line="440" w:lineRule="exact"/>
              <w:textAlignment w:val="center"/>
              <w:rPr>
                <w:rFonts w:ascii="宋体" w:hAnsi="宋体" w:cs="宋体"/>
                <w:kern w:val="0"/>
                <w:sz w:val="22"/>
                <w:szCs w:val="20"/>
              </w:rPr>
            </w:pPr>
          </w:p>
        </w:tc>
      </w:tr>
      <w:tr w14:paraId="6087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tcPr>
          <w:p w14:paraId="114AAAE5">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restart"/>
          </w:tcPr>
          <w:p w14:paraId="5C0414EA">
            <w:pPr>
              <w:spacing w:line="440" w:lineRule="exact"/>
              <w:textAlignment w:val="center"/>
              <w:rPr>
                <w:rFonts w:ascii="宋体" w:hAnsi="宋体" w:cs="宋体"/>
                <w:kern w:val="0"/>
                <w:sz w:val="22"/>
                <w:szCs w:val="20"/>
              </w:rPr>
            </w:pPr>
            <w:r>
              <w:rPr>
                <w:rFonts w:hint="eastAsia" w:ascii="宋体" w:hAnsi="宋体" w:cs="宋体"/>
                <w:kern w:val="0"/>
                <w:sz w:val="22"/>
                <w:szCs w:val="20"/>
              </w:rPr>
              <w:t>旋转平台</w:t>
            </w:r>
          </w:p>
        </w:tc>
        <w:tc>
          <w:tcPr>
            <w:tcW w:w="1873" w:type="pct"/>
          </w:tcPr>
          <w:p w14:paraId="16A4A93B">
            <w:pPr>
              <w:pStyle w:val="133"/>
              <w:numPr>
                <w:ilvl w:val="0"/>
                <w:numId w:val="45"/>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具备足够的强度，负载能力＞地平车</w:t>
            </w:r>
            <w:r>
              <w:rPr>
                <w:rFonts w:ascii="宋体" w:hAnsi="宋体" w:eastAsia="宋体" w:cs="宋体"/>
                <w:kern w:val="0"/>
                <w:sz w:val="22"/>
                <w:szCs w:val="20"/>
              </w:rPr>
              <w:t>+13t；</w:t>
            </w:r>
          </w:p>
        </w:tc>
        <w:tc>
          <w:tcPr>
            <w:tcW w:w="837" w:type="pct"/>
            <w:vMerge w:val="restart"/>
          </w:tcPr>
          <w:p w14:paraId="65A661CB">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245" w:type="pct"/>
            <w:vMerge w:val="restart"/>
          </w:tcPr>
          <w:p w14:paraId="2BA2F60D">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40B0127E">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tcPr>
          <w:p w14:paraId="5CAE41F5">
            <w:pPr>
              <w:spacing w:line="440" w:lineRule="exact"/>
              <w:textAlignment w:val="center"/>
              <w:rPr>
                <w:rFonts w:ascii="宋体" w:hAnsi="宋体" w:cs="宋体"/>
                <w:kern w:val="0"/>
                <w:sz w:val="22"/>
                <w:szCs w:val="20"/>
              </w:rPr>
            </w:pPr>
          </w:p>
        </w:tc>
      </w:tr>
      <w:tr w14:paraId="32827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6954DBC5">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687F6C5E">
            <w:pPr>
              <w:spacing w:line="440" w:lineRule="exact"/>
              <w:textAlignment w:val="center"/>
              <w:rPr>
                <w:rFonts w:ascii="宋体" w:hAnsi="宋体" w:cs="宋体"/>
                <w:kern w:val="0"/>
                <w:sz w:val="22"/>
                <w:szCs w:val="20"/>
              </w:rPr>
            </w:pPr>
          </w:p>
        </w:tc>
        <w:tc>
          <w:tcPr>
            <w:tcW w:w="1873" w:type="pct"/>
          </w:tcPr>
          <w:p w14:paraId="7934511C">
            <w:pPr>
              <w:pStyle w:val="133"/>
              <w:numPr>
                <w:ilvl w:val="0"/>
                <w:numId w:val="45"/>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上平面铺设有地平车运行导轨；</w:t>
            </w:r>
          </w:p>
        </w:tc>
        <w:tc>
          <w:tcPr>
            <w:tcW w:w="837" w:type="pct"/>
            <w:vMerge w:val="continue"/>
          </w:tcPr>
          <w:p w14:paraId="5DE6545A">
            <w:pPr>
              <w:spacing w:line="440" w:lineRule="exact"/>
              <w:jc w:val="center"/>
              <w:textAlignment w:val="center"/>
              <w:rPr>
                <w:rFonts w:ascii="宋体" w:hAnsi="宋体" w:cs="宋体"/>
                <w:kern w:val="0"/>
                <w:sz w:val="22"/>
                <w:szCs w:val="20"/>
              </w:rPr>
            </w:pPr>
          </w:p>
        </w:tc>
        <w:tc>
          <w:tcPr>
            <w:tcW w:w="245" w:type="pct"/>
            <w:vMerge w:val="continue"/>
          </w:tcPr>
          <w:p w14:paraId="50E92597">
            <w:pPr>
              <w:spacing w:line="440" w:lineRule="exact"/>
              <w:jc w:val="center"/>
              <w:textAlignment w:val="center"/>
              <w:rPr>
                <w:rFonts w:ascii="宋体" w:hAnsi="宋体" w:cs="宋体"/>
                <w:kern w:val="0"/>
                <w:sz w:val="22"/>
                <w:szCs w:val="20"/>
              </w:rPr>
            </w:pPr>
          </w:p>
        </w:tc>
        <w:tc>
          <w:tcPr>
            <w:tcW w:w="344" w:type="pct"/>
            <w:vMerge w:val="continue"/>
          </w:tcPr>
          <w:p w14:paraId="09721E55">
            <w:pPr>
              <w:spacing w:line="440" w:lineRule="exact"/>
              <w:jc w:val="center"/>
              <w:textAlignment w:val="center"/>
              <w:rPr>
                <w:rFonts w:ascii="宋体" w:hAnsi="宋体" w:cs="宋体"/>
                <w:kern w:val="0"/>
                <w:sz w:val="22"/>
                <w:szCs w:val="20"/>
              </w:rPr>
            </w:pPr>
          </w:p>
        </w:tc>
        <w:tc>
          <w:tcPr>
            <w:tcW w:w="813" w:type="pct"/>
            <w:vMerge w:val="continue"/>
          </w:tcPr>
          <w:p w14:paraId="76D5EBDC">
            <w:pPr>
              <w:spacing w:line="440" w:lineRule="exact"/>
              <w:textAlignment w:val="center"/>
              <w:rPr>
                <w:rFonts w:ascii="宋体" w:hAnsi="宋体" w:cs="宋体"/>
                <w:kern w:val="0"/>
                <w:sz w:val="22"/>
                <w:szCs w:val="20"/>
              </w:rPr>
            </w:pPr>
          </w:p>
        </w:tc>
      </w:tr>
      <w:tr w14:paraId="75721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16A87500">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0DFA1D5B">
            <w:pPr>
              <w:spacing w:line="440" w:lineRule="exact"/>
              <w:textAlignment w:val="center"/>
              <w:rPr>
                <w:rFonts w:ascii="宋体" w:hAnsi="宋体" w:cs="宋体"/>
                <w:kern w:val="0"/>
                <w:sz w:val="22"/>
                <w:szCs w:val="20"/>
              </w:rPr>
            </w:pPr>
          </w:p>
        </w:tc>
        <w:tc>
          <w:tcPr>
            <w:tcW w:w="1873" w:type="pct"/>
          </w:tcPr>
          <w:p w14:paraId="1CD80C49">
            <w:pPr>
              <w:pStyle w:val="133"/>
              <w:numPr>
                <w:ilvl w:val="0"/>
                <w:numId w:val="45"/>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地平车运行至旋转平台后停止，旋转平台转动</w:t>
            </w:r>
            <w:r>
              <w:rPr>
                <w:rFonts w:ascii="宋体" w:hAnsi="宋体" w:eastAsia="宋体" w:cs="宋体"/>
                <w:kern w:val="0"/>
                <w:sz w:val="22"/>
                <w:szCs w:val="20"/>
              </w:rPr>
              <w:t>90°，旋转平台表面轨道与通往涂装线导轨对齐；小车前行举升车箱，将车箱放置支撑架；平台降落，运行至旋转平台后停止；旋转平台反转90°，对轨，小车返回；</w:t>
            </w:r>
          </w:p>
        </w:tc>
        <w:tc>
          <w:tcPr>
            <w:tcW w:w="837" w:type="pct"/>
            <w:vMerge w:val="continue"/>
          </w:tcPr>
          <w:p w14:paraId="5F82B726">
            <w:pPr>
              <w:spacing w:line="440" w:lineRule="exact"/>
              <w:jc w:val="center"/>
              <w:textAlignment w:val="center"/>
              <w:rPr>
                <w:rFonts w:ascii="宋体" w:hAnsi="宋体" w:cs="宋体"/>
                <w:kern w:val="0"/>
                <w:sz w:val="22"/>
                <w:szCs w:val="20"/>
              </w:rPr>
            </w:pPr>
          </w:p>
        </w:tc>
        <w:tc>
          <w:tcPr>
            <w:tcW w:w="245" w:type="pct"/>
            <w:vMerge w:val="continue"/>
          </w:tcPr>
          <w:p w14:paraId="3C76DC96">
            <w:pPr>
              <w:spacing w:line="440" w:lineRule="exact"/>
              <w:jc w:val="center"/>
              <w:textAlignment w:val="center"/>
              <w:rPr>
                <w:rFonts w:ascii="宋体" w:hAnsi="宋体" w:cs="宋体"/>
                <w:kern w:val="0"/>
                <w:sz w:val="22"/>
                <w:szCs w:val="20"/>
              </w:rPr>
            </w:pPr>
          </w:p>
        </w:tc>
        <w:tc>
          <w:tcPr>
            <w:tcW w:w="344" w:type="pct"/>
            <w:vMerge w:val="continue"/>
          </w:tcPr>
          <w:p w14:paraId="304BD36D">
            <w:pPr>
              <w:spacing w:line="440" w:lineRule="exact"/>
              <w:jc w:val="center"/>
              <w:textAlignment w:val="center"/>
              <w:rPr>
                <w:rFonts w:ascii="宋体" w:hAnsi="宋体" w:cs="宋体"/>
                <w:kern w:val="0"/>
                <w:sz w:val="22"/>
                <w:szCs w:val="20"/>
              </w:rPr>
            </w:pPr>
          </w:p>
        </w:tc>
        <w:tc>
          <w:tcPr>
            <w:tcW w:w="813" w:type="pct"/>
            <w:vMerge w:val="continue"/>
          </w:tcPr>
          <w:p w14:paraId="5A74445E">
            <w:pPr>
              <w:spacing w:line="440" w:lineRule="exact"/>
              <w:textAlignment w:val="center"/>
              <w:rPr>
                <w:rFonts w:ascii="宋体" w:hAnsi="宋体" w:cs="宋体"/>
                <w:kern w:val="0"/>
                <w:sz w:val="22"/>
                <w:szCs w:val="20"/>
              </w:rPr>
            </w:pPr>
          </w:p>
        </w:tc>
      </w:tr>
      <w:tr w14:paraId="71A34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191BB8CF">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69094F4E">
            <w:pPr>
              <w:spacing w:line="440" w:lineRule="exact"/>
              <w:textAlignment w:val="center"/>
              <w:rPr>
                <w:rFonts w:ascii="宋体" w:hAnsi="宋体" w:cs="宋体"/>
                <w:kern w:val="0"/>
                <w:sz w:val="22"/>
                <w:szCs w:val="20"/>
              </w:rPr>
            </w:pPr>
          </w:p>
        </w:tc>
        <w:tc>
          <w:tcPr>
            <w:tcW w:w="1873" w:type="pct"/>
          </w:tcPr>
          <w:p w14:paraId="25A6BEED">
            <w:pPr>
              <w:pStyle w:val="133"/>
              <w:numPr>
                <w:ilvl w:val="0"/>
                <w:numId w:val="45"/>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轨道长度：车箱下线工位直至旋转平台工位；</w:t>
            </w:r>
          </w:p>
        </w:tc>
        <w:tc>
          <w:tcPr>
            <w:tcW w:w="837" w:type="pct"/>
            <w:vMerge w:val="continue"/>
          </w:tcPr>
          <w:p w14:paraId="0DF763B5">
            <w:pPr>
              <w:spacing w:line="440" w:lineRule="exact"/>
              <w:jc w:val="center"/>
              <w:textAlignment w:val="center"/>
              <w:rPr>
                <w:rFonts w:ascii="宋体" w:hAnsi="宋体" w:cs="宋体"/>
                <w:kern w:val="0"/>
                <w:sz w:val="22"/>
                <w:szCs w:val="20"/>
              </w:rPr>
            </w:pPr>
          </w:p>
        </w:tc>
        <w:tc>
          <w:tcPr>
            <w:tcW w:w="245" w:type="pct"/>
            <w:vMerge w:val="continue"/>
          </w:tcPr>
          <w:p w14:paraId="7430100C">
            <w:pPr>
              <w:spacing w:line="440" w:lineRule="exact"/>
              <w:jc w:val="center"/>
              <w:textAlignment w:val="center"/>
              <w:rPr>
                <w:rFonts w:ascii="宋体" w:hAnsi="宋体" w:cs="宋体"/>
                <w:kern w:val="0"/>
                <w:sz w:val="22"/>
                <w:szCs w:val="20"/>
              </w:rPr>
            </w:pPr>
          </w:p>
        </w:tc>
        <w:tc>
          <w:tcPr>
            <w:tcW w:w="344" w:type="pct"/>
            <w:vMerge w:val="continue"/>
          </w:tcPr>
          <w:p w14:paraId="48E04E94">
            <w:pPr>
              <w:spacing w:line="440" w:lineRule="exact"/>
              <w:jc w:val="center"/>
              <w:textAlignment w:val="center"/>
              <w:rPr>
                <w:rFonts w:ascii="宋体" w:hAnsi="宋体" w:cs="宋体"/>
                <w:kern w:val="0"/>
                <w:sz w:val="22"/>
                <w:szCs w:val="20"/>
              </w:rPr>
            </w:pPr>
          </w:p>
        </w:tc>
        <w:tc>
          <w:tcPr>
            <w:tcW w:w="813" w:type="pct"/>
            <w:vMerge w:val="continue"/>
          </w:tcPr>
          <w:p w14:paraId="5644D766">
            <w:pPr>
              <w:spacing w:line="440" w:lineRule="exact"/>
              <w:textAlignment w:val="center"/>
              <w:rPr>
                <w:rFonts w:ascii="宋体" w:hAnsi="宋体" w:cs="宋体"/>
                <w:kern w:val="0"/>
                <w:sz w:val="22"/>
                <w:szCs w:val="20"/>
              </w:rPr>
            </w:pPr>
          </w:p>
        </w:tc>
      </w:tr>
      <w:tr w14:paraId="2CF14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4309D5BB">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32FA54CA">
            <w:pPr>
              <w:spacing w:line="440" w:lineRule="exact"/>
              <w:textAlignment w:val="center"/>
              <w:rPr>
                <w:rFonts w:ascii="宋体" w:hAnsi="宋体" w:cs="宋体"/>
                <w:kern w:val="0"/>
                <w:sz w:val="22"/>
                <w:szCs w:val="20"/>
              </w:rPr>
            </w:pPr>
          </w:p>
        </w:tc>
        <w:tc>
          <w:tcPr>
            <w:tcW w:w="1873" w:type="pct"/>
          </w:tcPr>
          <w:p w14:paraId="25C9787F">
            <w:pPr>
              <w:pStyle w:val="133"/>
              <w:numPr>
                <w:ilvl w:val="0"/>
                <w:numId w:val="45"/>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旋转平台运行需平稳，避免急速启动和制动。</w:t>
            </w:r>
          </w:p>
        </w:tc>
        <w:tc>
          <w:tcPr>
            <w:tcW w:w="837" w:type="pct"/>
            <w:vMerge w:val="continue"/>
          </w:tcPr>
          <w:p w14:paraId="4AEC465F">
            <w:pPr>
              <w:spacing w:line="440" w:lineRule="exact"/>
              <w:jc w:val="center"/>
              <w:textAlignment w:val="center"/>
              <w:rPr>
                <w:rFonts w:ascii="宋体" w:hAnsi="宋体" w:cs="宋体"/>
                <w:kern w:val="0"/>
                <w:sz w:val="22"/>
                <w:szCs w:val="20"/>
              </w:rPr>
            </w:pPr>
          </w:p>
        </w:tc>
        <w:tc>
          <w:tcPr>
            <w:tcW w:w="245" w:type="pct"/>
            <w:vMerge w:val="continue"/>
          </w:tcPr>
          <w:p w14:paraId="17594DA2">
            <w:pPr>
              <w:spacing w:line="440" w:lineRule="exact"/>
              <w:jc w:val="center"/>
              <w:textAlignment w:val="center"/>
              <w:rPr>
                <w:rFonts w:ascii="宋体" w:hAnsi="宋体" w:cs="宋体"/>
                <w:kern w:val="0"/>
                <w:sz w:val="22"/>
                <w:szCs w:val="20"/>
              </w:rPr>
            </w:pPr>
          </w:p>
        </w:tc>
        <w:tc>
          <w:tcPr>
            <w:tcW w:w="344" w:type="pct"/>
            <w:vMerge w:val="continue"/>
          </w:tcPr>
          <w:p w14:paraId="2B330FEF">
            <w:pPr>
              <w:spacing w:line="440" w:lineRule="exact"/>
              <w:jc w:val="center"/>
              <w:textAlignment w:val="center"/>
              <w:rPr>
                <w:rFonts w:ascii="宋体" w:hAnsi="宋体" w:cs="宋体"/>
                <w:kern w:val="0"/>
                <w:sz w:val="22"/>
                <w:szCs w:val="20"/>
              </w:rPr>
            </w:pPr>
          </w:p>
        </w:tc>
        <w:tc>
          <w:tcPr>
            <w:tcW w:w="813" w:type="pct"/>
            <w:vMerge w:val="continue"/>
          </w:tcPr>
          <w:p w14:paraId="22E13392">
            <w:pPr>
              <w:spacing w:line="440" w:lineRule="exact"/>
              <w:textAlignment w:val="center"/>
              <w:rPr>
                <w:rFonts w:ascii="宋体" w:hAnsi="宋体" w:cs="宋体"/>
                <w:kern w:val="0"/>
                <w:sz w:val="22"/>
                <w:szCs w:val="20"/>
              </w:rPr>
            </w:pPr>
          </w:p>
        </w:tc>
      </w:tr>
      <w:tr w14:paraId="6FE92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2E3F1DFA">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2BDBECF3">
            <w:pPr>
              <w:spacing w:line="440" w:lineRule="exact"/>
              <w:textAlignment w:val="center"/>
              <w:rPr>
                <w:rFonts w:ascii="宋体" w:hAnsi="宋体" w:cs="宋体"/>
                <w:kern w:val="0"/>
                <w:sz w:val="22"/>
                <w:szCs w:val="20"/>
              </w:rPr>
            </w:pPr>
          </w:p>
        </w:tc>
        <w:tc>
          <w:tcPr>
            <w:tcW w:w="1873" w:type="pct"/>
          </w:tcPr>
          <w:p w14:paraId="0A72A31C">
            <w:pPr>
              <w:pStyle w:val="133"/>
              <w:numPr>
                <w:ilvl w:val="0"/>
                <w:numId w:val="45"/>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控制方式：</w:t>
            </w:r>
            <w:r>
              <w:rPr>
                <w:rFonts w:hint="eastAsia" w:ascii="宋体" w:hAnsi="宋体" w:eastAsia="宋体" w:cs="宋体"/>
                <w:kern w:val="0"/>
                <w:sz w:val="22"/>
                <w:szCs w:val="20"/>
              </w:rPr>
              <w:t>遥控+手动</w:t>
            </w:r>
            <w:r>
              <w:rPr>
                <w:rFonts w:ascii="宋体" w:hAnsi="宋体" w:eastAsia="宋体" w:cs="宋体"/>
                <w:kern w:val="0"/>
                <w:sz w:val="22"/>
                <w:szCs w:val="20"/>
              </w:rPr>
              <w:t>控制。</w:t>
            </w:r>
          </w:p>
        </w:tc>
        <w:tc>
          <w:tcPr>
            <w:tcW w:w="837" w:type="pct"/>
            <w:vMerge w:val="continue"/>
          </w:tcPr>
          <w:p w14:paraId="4FD69927">
            <w:pPr>
              <w:spacing w:line="440" w:lineRule="exact"/>
              <w:jc w:val="center"/>
              <w:textAlignment w:val="center"/>
              <w:rPr>
                <w:rFonts w:ascii="宋体" w:hAnsi="宋体" w:cs="宋体"/>
                <w:kern w:val="0"/>
                <w:sz w:val="22"/>
                <w:szCs w:val="20"/>
              </w:rPr>
            </w:pPr>
          </w:p>
        </w:tc>
        <w:tc>
          <w:tcPr>
            <w:tcW w:w="245" w:type="pct"/>
            <w:vMerge w:val="continue"/>
          </w:tcPr>
          <w:p w14:paraId="4057B3D9">
            <w:pPr>
              <w:spacing w:line="440" w:lineRule="exact"/>
              <w:jc w:val="center"/>
              <w:textAlignment w:val="center"/>
              <w:rPr>
                <w:rFonts w:ascii="宋体" w:hAnsi="宋体" w:cs="宋体"/>
                <w:kern w:val="0"/>
                <w:sz w:val="22"/>
                <w:szCs w:val="20"/>
              </w:rPr>
            </w:pPr>
          </w:p>
        </w:tc>
        <w:tc>
          <w:tcPr>
            <w:tcW w:w="344" w:type="pct"/>
            <w:vMerge w:val="continue"/>
          </w:tcPr>
          <w:p w14:paraId="73F0CC43">
            <w:pPr>
              <w:spacing w:line="440" w:lineRule="exact"/>
              <w:jc w:val="center"/>
              <w:textAlignment w:val="center"/>
              <w:rPr>
                <w:rFonts w:ascii="宋体" w:hAnsi="宋体" w:cs="宋体"/>
                <w:kern w:val="0"/>
                <w:sz w:val="22"/>
                <w:szCs w:val="20"/>
              </w:rPr>
            </w:pPr>
          </w:p>
        </w:tc>
        <w:tc>
          <w:tcPr>
            <w:tcW w:w="813" w:type="pct"/>
            <w:vMerge w:val="continue"/>
          </w:tcPr>
          <w:p w14:paraId="11031FA5">
            <w:pPr>
              <w:spacing w:line="440" w:lineRule="exact"/>
              <w:textAlignment w:val="center"/>
              <w:rPr>
                <w:rFonts w:ascii="宋体" w:hAnsi="宋体" w:cs="宋体"/>
                <w:kern w:val="0"/>
                <w:sz w:val="22"/>
                <w:szCs w:val="20"/>
              </w:rPr>
            </w:pPr>
          </w:p>
        </w:tc>
      </w:tr>
      <w:tr w14:paraId="789A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tcPr>
          <w:p w14:paraId="0F50A134">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restart"/>
          </w:tcPr>
          <w:p w14:paraId="50A13379">
            <w:pPr>
              <w:spacing w:line="440" w:lineRule="exact"/>
              <w:textAlignment w:val="center"/>
              <w:rPr>
                <w:rFonts w:ascii="宋体" w:hAnsi="宋体" w:cs="宋体"/>
                <w:kern w:val="0"/>
                <w:sz w:val="22"/>
                <w:szCs w:val="20"/>
              </w:rPr>
            </w:pPr>
            <w:r>
              <w:rPr>
                <w:rFonts w:hint="eastAsia" w:ascii="宋体" w:hAnsi="宋体" w:cs="宋体"/>
                <w:kern w:val="0"/>
                <w:sz w:val="22"/>
                <w:szCs w:val="20"/>
              </w:rPr>
              <w:t>除尘装置</w:t>
            </w:r>
          </w:p>
        </w:tc>
        <w:tc>
          <w:tcPr>
            <w:tcW w:w="1873" w:type="pct"/>
          </w:tcPr>
          <w:p w14:paraId="4FF4751E">
            <w:pPr>
              <w:pStyle w:val="133"/>
              <w:numPr>
                <w:ilvl w:val="0"/>
                <w:numId w:val="47"/>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除尘能力</w:t>
            </w:r>
          </w:p>
          <w:p w14:paraId="57F8EB39">
            <w:pPr>
              <w:pStyle w:val="133"/>
              <w:numPr>
                <w:ilvl w:val="0"/>
                <w:numId w:val="48"/>
              </w:numPr>
              <w:spacing w:line="440" w:lineRule="exact"/>
              <w:ind w:hanging="250" w:firstLineChars="0"/>
              <w:textAlignment w:val="center"/>
              <w:rPr>
                <w:rFonts w:ascii="宋体" w:hAnsi="宋体" w:eastAsia="宋体" w:cs="宋体"/>
                <w:kern w:val="0"/>
                <w:sz w:val="22"/>
                <w:szCs w:val="20"/>
              </w:rPr>
            </w:pPr>
            <w:r>
              <w:rPr>
                <w:rFonts w:ascii="宋体" w:hAnsi="宋体" w:eastAsia="宋体" w:cs="宋体"/>
                <w:kern w:val="0"/>
                <w:sz w:val="22"/>
                <w:szCs w:val="20"/>
              </w:rPr>
              <w:t xml:space="preserve">粉尘排尘浓度:≤10 mg/m3; </w:t>
            </w:r>
          </w:p>
          <w:p w14:paraId="5D7FF3B4">
            <w:pPr>
              <w:pStyle w:val="133"/>
              <w:numPr>
                <w:ilvl w:val="0"/>
                <w:numId w:val="48"/>
              </w:numPr>
              <w:spacing w:line="440" w:lineRule="exact"/>
              <w:ind w:hanging="250" w:firstLineChars="0"/>
              <w:textAlignment w:val="center"/>
              <w:rPr>
                <w:rFonts w:ascii="宋体" w:hAnsi="宋体" w:eastAsia="宋体" w:cs="宋体"/>
                <w:kern w:val="0"/>
                <w:sz w:val="22"/>
                <w:szCs w:val="20"/>
              </w:rPr>
            </w:pPr>
            <w:r>
              <w:rPr>
                <w:rFonts w:ascii="宋体" w:hAnsi="宋体" w:eastAsia="宋体" w:cs="宋体"/>
                <w:kern w:val="0"/>
                <w:sz w:val="22"/>
                <w:szCs w:val="20"/>
              </w:rPr>
              <w:t>除尘效率：≥99.5%；</w:t>
            </w:r>
          </w:p>
          <w:p w14:paraId="2FCB3685">
            <w:pPr>
              <w:pStyle w:val="133"/>
              <w:numPr>
                <w:ilvl w:val="0"/>
                <w:numId w:val="48"/>
              </w:numPr>
              <w:spacing w:line="440" w:lineRule="exact"/>
              <w:ind w:hanging="250" w:firstLineChars="0"/>
              <w:textAlignment w:val="center"/>
              <w:rPr>
                <w:rFonts w:ascii="宋体" w:hAnsi="宋体" w:eastAsia="宋体" w:cs="宋体"/>
                <w:kern w:val="0"/>
                <w:sz w:val="22"/>
                <w:szCs w:val="20"/>
              </w:rPr>
            </w:pPr>
            <w:r>
              <w:rPr>
                <w:rFonts w:ascii="宋体" w:hAnsi="宋体" w:eastAsia="宋体" w:cs="宋体"/>
                <w:kern w:val="0"/>
                <w:sz w:val="22"/>
                <w:szCs w:val="20"/>
              </w:rPr>
              <w:t>整机噪音：≤85 dB。</w:t>
            </w:r>
          </w:p>
        </w:tc>
        <w:tc>
          <w:tcPr>
            <w:tcW w:w="837" w:type="pct"/>
            <w:vMerge w:val="restart"/>
          </w:tcPr>
          <w:p w14:paraId="5D01C5D2">
            <w:pPr>
              <w:spacing w:line="440" w:lineRule="exact"/>
              <w:jc w:val="center"/>
              <w:textAlignment w:val="center"/>
              <w:rPr>
                <w:rFonts w:ascii="宋体" w:hAnsi="宋体" w:cs="宋体"/>
                <w:color w:val="EE0000"/>
                <w:kern w:val="0"/>
                <w:sz w:val="22"/>
                <w:szCs w:val="20"/>
              </w:rPr>
            </w:pPr>
            <w:r>
              <w:rPr>
                <w:rFonts w:hint="eastAsia" w:ascii="宋体" w:hAnsi="宋体" w:cs="宋体"/>
                <w:color w:val="EE0000"/>
                <w:kern w:val="0"/>
                <w:sz w:val="22"/>
                <w:szCs w:val="20"/>
              </w:rPr>
              <w:t>风机品牌：江苏恒康/上海德惠等国产一流品牌</w:t>
            </w:r>
          </w:p>
          <w:p w14:paraId="1F719F25">
            <w:pPr>
              <w:spacing w:line="440" w:lineRule="exact"/>
              <w:jc w:val="center"/>
              <w:textAlignment w:val="center"/>
              <w:rPr>
                <w:rFonts w:ascii="宋体" w:hAnsi="宋体" w:cs="宋体"/>
                <w:kern w:val="0"/>
                <w:sz w:val="22"/>
                <w:szCs w:val="20"/>
              </w:rPr>
            </w:pPr>
            <w:r>
              <w:rPr>
                <w:rFonts w:hint="eastAsia" w:ascii="宋体" w:hAnsi="宋体" w:cs="宋体"/>
                <w:color w:val="EE0000"/>
                <w:kern w:val="0"/>
                <w:sz w:val="22"/>
                <w:szCs w:val="20"/>
              </w:rPr>
              <w:t>覆膜滤筒品牌：青岛大同华信等国产一流品牌</w:t>
            </w:r>
          </w:p>
        </w:tc>
        <w:tc>
          <w:tcPr>
            <w:tcW w:w="245" w:type="pct"/>
            <w:vMerge w:val="restart"/>
          </w:tcPr>
          <w:p w14:paraId="179E079B">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70A69AE3">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tcPr>
          <w:p w14:paraId="04244048">
            <w:pPr>
              <w:spacing w:line="440" w:lineRule="exact"/>
              <w:textAlignment w:val="center"/>
              <w:rPr>
                <w:rFonts w:ascii="宋体" w:hAnsi="宋体" w:cs="宋体"/>
                <w:kern w:val="0"/>
                <w:sz w:val="22"/>
                <w:szCs w:val="20"/>
              </w:rPr>
            </w:pPr>
          </w:p>
        </w:tc>
      </w:tr>
      <w:tr w14:paraId="63B62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1BD91467">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4EF9E9D7">
            <w:pPr>
              <w:spacing w:line="440" w:lineRule="exact"/>
              <w:textAlignment w:val="center"/>
              <w:rPr>
                <w:rFonts w:ascii="宋体" w:hAnsi="宋体" w:cs="宋体"/>
                <w:kern w:val="0"/>
                <w:sz w:val="22"/>
                <w:szCs w:val="20"/>
              </w:rPr>
            </w:pPr>
          </w:p>
        </w:tc>
        <w:tc>
          <w:tcPr>
            <w:tcW w:w="1873" w:type="pct"/>
          </w:tcPr>
          <w:p w14:paraId="5146F254">
            <w:pPr>
              <w:pStyle w:val="133"/>
              <w:numPr>
                <w:ilvl w:val="0"/>
                <w:numId w:val="47"/>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沉降集丸器+大旋风式除尘器+脉冲反吹式滤筒除尘器三级除尘系统；</w:t>
            </w:r>
          </w:p>
        </w:tc>
        <w:tc>
          <w:tcPr>
            <w:tcW w:w="837" w:type="pct"/>
            <w:vMerge w:val="continue"/>
          </w:tcPr>
          <w:p w14:paraId="3482BF86">
            <w:pPr>
              <w:spacing w:line="440" w:lineRule="exact"/>
              <w:jc w:val="center"/>
              <w:textAlignment w:val="center"/>
              <w:rPr>
                <w:rFonts w:ascii="宋体" w:hAnsi="宋体" w:cs="宋体"/>
                <w:kern w:val="0"/>
                <w:sz w:val="22"/>
                <w:szCs w:val="20"/>
              </w:rPr>
            </w:pPr>
          </w:p>
        </w:tc>
        <w:tc>
          <w:tcPr>
            <w:tcW w:w="245" w:type="pct"/>
            <w:vMerge w:val="continue"/>
          </w:tcPr>
          <w:p w14:paraId="7CB7593D">
            <w:pPr>
              <w:spacing w:line="440" w:lineRule="exact"/>
              <w:jc w:val="center"/>
              <w:textAlignment w:val="center"/>
              <w:rPr>
                <w:rFonts w:ascii="宋体" w:hAnsi="宋体" w:cs="宋体"/>
                <w:kern w:val="0"/>
                <w:sz w:val="22"/>
                <w:szCs w:val="20"/>
              </w:rPr>
            </w:pPr>
          </w:p>
        </w:tc>
        <w:tc>
          <w:tcPr>
            <w:tcW w:w="344" w:type="pct"/>
            <w:vMerge w:val="continue"/>
          </w:tcPr>
          <w:p w14:paraId="3E652E43">
            <w:pPr>
              <w:spacing w:line="440" w:lineRule="exact"/>
              <w:jc w:val="center"/>
              <w:textAlignment w:val="center"/>
              <w:rPr>
                <w:rFonts w:ascii="宋体" w:hAnsi="宋体" w:cs="宋体"/>
                <w:kern w:val="0"/>
                <w:sz w:val="22"/>
                <w:szCs w:val="20"/>
              </w:rPr>
            </w:pPr>
          </w:p>
        </w:tc>
        <w:tc>
          <w:tcPr>
            <w:tcW w:w="813" w:type="pct"/>
            <w:vMerge w:val="continue"/>
          </w:tcPr>
          <w:p w14:paraId="69FEF37B">
            <w:pPr>
              <w:spacing w:line="440" w:lineRule="exact"/>
              <w:textAlignment w:val="center"/>
              <w:rPr>
                <w:rFonts w:ascii="宋体" w:hAnsi="宋体" w:cs="宋体"/>
                <w:kern w:val="0"/>
                <w:sz w:val="22"/>
                <w:szCs w:val="20"/>
              </w:rPr>
            </w:pPr>
          </w:p>
        </w:tc>
      </w:tr>
      <w:tr w14:paraId="60C8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2401A96C">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7869DB77">
            <w:pPr>
              <w:spacing w:line="440" w:lineRule="exact"/>
              <w:textAlignment w:val="center"/>
              <w:rPr>
                <w:rFonts w:ascii="宋体" w:hAnsi="宋体" w:cs="宋体"/>
                <w:kern w:val="0"/>
                <w:sz w:val="22"/>
                <w:szCs w:val="20"/>
              </w:rPr>
            </w:pPr>
          </w:p>
        </w:tc>
        <w:tc>
          <w:tcPr>
            <w:tcW w:w="1873" w:type="pct"/>
          </w:tcPr>
          <w:p w14:paraId="55A23142">
            <w:pPr>
              <w:pStyle w:val="133"/>
              <w:numPr>
                <w:ilvl w:val="0"/>
                <w:numId w:val="47"/>
              </w:numPr>
              <w:tabs>
                <w:tab w:val="left" w:pos="453"/>
              </w:tabs>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根据产线布置，进行处理总风量、过滤面积、滤筒数量等参数计算；</w:t>
            </w:r>
          </w:p>
        </w:tc>
        <w:tc>
          <w:tcPr>
            <w:tcW w:w="837" w:type="pct"/>
            <w:vMerge w:val="continue"/>
          </w:tcPr>
          <w:p w14:paraId="19B807DF">
            <w:pPr>
              <w:spacing w:line="440" w:lineRule="exact"/>
              <w:jc w:val="center"/>
              <w:textAlignment w:val="center"/>
              <w:rPr>
                <w:rFonts w:ascii="宋体" w:hAnsi="宋体" w:cs="宋体"/>
                <w:kern w:val="0"/>
                <w:sz w:val="22"/>
                <w:szCs w:val="20"/>
              </w:rPr>
            </w:pPr>
          </w:p>
        </w:tc>
        <w:tc>
          <w:tcPr>
            <w:tcW w:w="245" w:type="pct"/>
            <w:vMerge w:val="continue"/>
          </w:tcPr>
          <w:p w14:paraId="7CF72232">
            <w:pPr>
              <w:spacing w:line="440" w:lineRule="exact"/>
              <w:jc w:val="center"/>
              <w:textAlignment w:val="center"/>
              <w:rPr>
                <w:rFonts w:ascii="宋体" w:hAnsi="宋体" w:cs="宋体"/>
                <w:kern w:val="0"/>
                <w:sz w:val="22"/>
                <w:szCs w:val="20"/>
              </w:rPr>
            </w:pPr>
          </w:p>
        </w:tc>
        <w:tc>
          <w:tcPr>
            <w:tcW w:w="344" w:type="pct"/>
            <w:vMerge w:val="continue"/>
          </w:tcPr>
          <w:p w14:paraId="2A38B766">
            <w:pPr>
              <w:spacing w:line="440" w:lineRule="exact"/>
              <w:jc w:val="center"/>
              <w:textAlignment w:val="center"/>
              <w:rPr>
                <w:rFonts w:ascii="宋体" w:hAnsi="宋体" w:cs="宋体"/>
                <w:kern w:val="0"/>
                <w:sz w:val="22"/>
                <w:szCs w:val="20"/>
              </w:rPr>
            </w:pPr>
          </w:p>
        </w:tc>
        <w:tc>
          <w:tcPr>
            <w:tcW w:w="813" w:type="pct"/>
            <w:vMerge w:val="continue"/>
          </w:tcPr>
          <w:p w14:paraId="702C5D8D">
            <w:pPr>
              <w:spacing w:line="440" w:lineRule="exact"/>
              <w:textAlignment w:val="center"/>
              <w:rPr>
                <w:rFonts w:ascii="宋体" w:hAnsi="宋体" w:cs="宋体"/>
                <w:kern w:val="0"/>
                <w:sz w:val="22"/>
                <w:szCs w:val="20"/>
              </w:rPr>
            </w:pPr>
          </w:p>
        </w:tc>
      </w:tr>
      <w:tr w14:paraId="4955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7DFA42A6">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3A7BC2F8">
            <w:pPr>
              <w:spacing w:line="440" w:lineRule="exact"/>
              <w:textAlignment w:val="center"/>
              <w:rPr>
                <w:rFonts w:ascii="宋体" w:hAnsi="宋体" w:cs="宋体"/>
                <w:kern w:val="0"/>
                <w:sz w:val="22"/>
                <w:szCs w:val="20"/>
              </w:rPr>
            </w:pPr>
          </w:p>
        </w:tc>
        <w:tc>
          <w:tcPr>
            <w:tcW w:w="1873" w:type="pct"/>
          </w:tcPr>
          <w:p w14:paraId="1280DC38">
            <w:pPr>
              <w:pStyle w:val="133"/>
              <w:numPr>
                <w:ilvl w:val="0"/>
                <w:numId w:val="47"/>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设有温度监测装置和二氧化碳灭火装置。除尘器箱体内温度达到70℃时，设备自动报警，自动顺序停机; 温度达到90℃时，二氧化碳灭火装置阀门自动打开，向箱体内喷二氧化碳气体灭火。</w:t>
            </w:r>
          </w:p>
        </w:tc>
        <w:tc>
          <w:tcPr>
            <w:tcW w:w="837" w:type="pct"/>
            <w:vMerge w:val="continue"/>
          </w:tcPr>
          <w:p w14:paraId="44AEDC59">
            <w:pPr>
              <w:spacing w:line="440" w:lineRule="exact"/>
              <w:jc w:val="center"/>
              <w:textAlignment w:val="center"/>
              <w:rPr>
                <w:rFonts w:ascii="宋体" w:hAnsi="宋体" w:cs="宋体"/>
                <w:kern w:val="0"/>
                <w:sz w:val="22"/>
                <w:szCs w:val="20"/>
              </w:rPr>
            </w:pPr>
          </w:p>
        </w:tc>
        <w:tc>
          <w:tcPr>
            <w:tcW w:w="245" w:type="pct"/>
            <w:vMerge w:val="continue"/>
          </w:tcPr>
          <w:p w14:paraId="701242B0">
            <w:pPr>
              <w:spacing w:line="440" w:lineRule="exact"/>
              <w:jc w:val="center"/>
              <w:textAlignment w:val="center"/>
              <w:rPr>
                <w:rFonts w:ascii="宋体" w:hAnsi="宋体" w:cs="宋体"/>
                <w:kern w:val="0"/>
                <w:sz w:val="22"/>
                <w:szCs w:val="20"/>
              </w:rPr>
            </w:pPr>
          </w:p>
        </w:tc>
        <w:tc>
          <w:tcPr>
            <w:tcW w:w="344" w:type="pct"/>
            <w:vMerge w:val="continue"/>
          </w:tcPr>
          <w:p w14:paraId="4FB02DE3">
            <w:pPr>
              <w:spacing w:line="440" w:lineRule="exact"/>
              <w:jc w:val="center"/>
              <w:textAlignment w:val="center"/>
              <w:rPr>
                <w:rFonts w:ascii="宋体" w:hAnsi="宋体" w:cs="宋体"/>
                <w:kern w:val="0"/>
                <w:sz w:val="22"/>
                <w:szCs w:val="20"/>
              </w:rPr>
            </w:pPr>
          </w:p>
        </w:tc>
        <w:tc>
          <w:tcPr>
            <w:tcW w:w="813" w:type="pct"/>
            <w:vMerge w:val="continue"/>
          </w:tcPr>
          <w:p w14:paraId="4373A3FD">
            <w:pPr>
              <w:spacing w:line="440" w:lineRule="exact"/>
              <w:textAlignment w:val="center"/>
              <w:rPr>
                <w:rFonts w:ascii="宋体" w:hAnsi="宋体" w:cs="宋体"/>
                <w:kern w:val="0"/>
                <w:sz w:val="22"/>
                <w:szCs w:val="20"/>
              </w:rPr>
            </w:pPr>
          </w:p>
        </w:tc>
      </w:tr>
      <w:tr w14:paraId="5218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0ECE5325">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04231DAC">
            <w:pPr>
              <w:spacing w:line="440" w:lineRule="exact"/>
              <w:textAlignment w:val="center"/>
              <w:rPr>
                <w:rFonts w:ascii="宋体" w:hAnsi="宋体" w:cs="宋体"/>
                <w:kern w:val="0"/>
                <w:sz w:val="22"/>
                <w:szCs w:val="20"/>
              </w:rPr>
            </w:pPr>
          </w:p>
        </w:tc>
        <w:tc>
          <w:tcPr>
            <w:tcW w:w="1873" w:type="pct"/>
          </w:tcPr>
          <w:p w14:paraId="20C4C35C">
            <w:pPr>
              <w:pStyle w:val="133"/>
              <w:numPr>
                <w:ilvl w:val="0"/>
                <w:numId w:val="47"/>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过滤系统配备压差控制系统，提醒过滤材料及时更换。</w:t>
            </w:r>
          </w:p>
        </w:tc>
        <w:tc>
          <w:tcPr>
            <w:tcW w:w="837" w:type="pct"/>
            <w:vMerge w:val="continue"/>
          </w:tcPr>
          <w:p w14:paraId="2D009382">
            <w:pPr>
              <w:spacing w:line="440" w:lineRule="exact"/>
              <w:jc w:val="center"/>
              <w:textAlignment w:val="center"/>
              <w:rPr>
                <w:rFonts w:ascii="宋体" w:hAnsi="宋体" w:cs="宋体"/>
                <w:kern w:val="0"/>
                <w:sz w:val="22"/>
                <w:szCs w:val="20"/>
              </w:rPr>
            </w:pPr>
          </w:p>
        </w:tc>
        <w:tc>
          <w:tcPr>
            <w:tcW w:w="245" w:type="pct"/>
            <w:vMerge w:val="continue"/>
          </w:tcPr>
          <w:p w14:paraId="7233B728">
            <w:pPr>
              <w:spacing w:line="440" w:lineRule="exact"/>
              <w:jc w:val="center"/>
              <w:textAlignment w:val="center"/>
              <w:rPr>
                <w:rFonts w:ascii="宋体" w:hAnsi="宋体" w:cs="宋体"/>
                <w:kern w:val="0"/>
                <w:sz w:val="22"/>
                <w:szCs w:val="20"/>
              </w:rPr>
            </w:pPr>
          </w:p>
        </w:tc>
        <w:tc>
          <w:tcPr>
            <w:tcW w:w="344" w:type="pct"/>
            <w:vMerge w:val="continue"/>
          </w:tcPr>
          <w:p w14:paraId="0D6153BE">
            <w:pPr>
              <w:spacing w:line="440" w:lineRule="exact"/>
              <w:jc w:val="center"/>
              <w:textAlignment w:val="center"/>
              <w:rPr>
                <w:rFonts w:ascii="宋体" w:hAnsi="宋体" w:cs="宋体"/>
                <w:kern w:val="0"/>
                <w:sz w:val="22"/>
                <w:szCs w:val="20"/>
              </w:rPr>
            </w:pPr>
          </w:p>
        </w:tc>
        <w:tc>
          <w:tcPr>
            <w:tcW w:w="813" w:type="pct"/>
            <w:vMerge w:val="continue"/>
          </w:tcPr>
          <w:p w14:paraId="25C37D8B">
            <w:pPr>
              <w:spacing w:line="440" w:lineRule="exact"/>
              <w:textAlignment w:val="center"/>
              <w:rPr>
                <w:rFonts w:ascii="宋体" w:hAnsi="宋体" w:cs="宋体"/>
                <w:kern w:val="0"/>
                <w:sz w:val="22"/>
                <w:szCs w:val="20"/>
              </w:rPr>
            </w:pPr>
          </w:p>
        </w:tc>
      </w:tr>
      <w:tr w14:paraId="59EF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563851BA">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5E1D6A86">
            <w:pPr>
              <w:spacing w:line="440" w:lineRule="exact"/>
              <w:textAlignment w:val="center"/>
              <w:rPr>
                <w:rFonts w:ascii="宋体" w:hAnsi="宋体" w:cs="宋体"/>
                <w:kern w:val="0"/>
                <w:sz w:val="22"/>
                <w:szCs w:val="20"/>
              </w:rPr>
            </w:pPr>
          </w:p>
        </w:tc>
        <w:tc>
          <w:tcPr>
            <w:tcW w:w="1873" w:type="pct"/>
          </w:tcPr>
          <w:p w14:paraId="11633E20">
            <w:pPr>
              <w:pStyle w:val="133"/>
              <w:numPr>
                <w:ilvl w:val="0"/>
                <w:numId w:val="47"/>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烟囱高空排放（高度≥15米）；</w:t>
            </w:r>
          </w:p>
        </w:tc>
        <w:tc>
          <w:tcPr>
            <w:tcW w:w="837" w:type="pct"/>
            <w:vMerge w:val="continue"/>
          </w:tcPr>
          <w:p w14:paraId="06111731">
            <w:pPr>
              <w:spacing w:line="440" w:lineRule="exact"/>
              <w:jc w:val="center"/>
              <w:textAlignment w:val="center"/>
              <w:rPr>
                <w:rFonts w:ascii="宋体" w:hAnsi="宋体" w:cs="宋体"/>
                <w:kern w:val="0"/>
                <w:sz w:val="22"/>
                <w:szCs w:val="20"/>
              </w:rPr>
            </w:pPr>
          </w:p>
        </w:tc>
        <w:tc>
          <w:tcPr>
            <w:tcW w:w="245" w:type="pct"/>
            <w:vMerge w:val="continue"/>
          </w:tcPr>
          <w:p w14:paraId="7E8FB7AE">
            <w:pPr>
              <w:spacing w:line="440" w:lineRule="exact"/>
              <w:jc w:val="center"/>
              <w:textAlignment w:val="center"/>
              <w:rPr>
                <w:rFonts w:ascii="宋体" w:hAnsi="宋体" w:cs="宋体"/>
                <w:kern w:val="0"/>
                <w:sz w:val="22"/>
                <w:szCs w:val="20"/>
              </w:rPr>
            </w:pPr>
          </w:p>
        </w:tc>
        <w:tc>
          <w:tcPr>
            <w:tcW w:w="344" w:type="pct"/>
            <w:vMerge w:val="continue"/>
          </w:tcPr>
          <w:p w14:paraId="66180DFB">
            <w:pPr>
              <w:spacing w:line="440" w:lineRule="exact"/>
              <w:jc w:val="center"/>
              <w:textAlignment w:val="center"/>
              <w:rPr>
                <w:rFonts w:ascii="宋体" w:hAnsi="宋体" w:cs="宋体"/>
                <w:kern w:val="0"/>
                <w:sz w:val="22"/>
                <w:szCs w:val="20"/>
              </w:rPr>
            </w:pPr>
          </w:p>
        </w:tc>
        <w:tc>
          <w:tcPr>
            <w:tcW w:w="813" w:type="pct"/>
            <w:vMerge w:val="continue"/>
          </w:tcPr>
          <w:p w14:paraId="5709392D">
            <w:pPr>
              <w:spacing w:line="440" w:lineRule="exact"/>
              <w:textAlignment w:val="center"/>
              <w:rPr>
                <w:rFonts w:ascii="宋体" w:hAnsi="宋体" w:cs="宋体"/>
                <w:kern w:val="0"/>
                <w:sz w:val="22"/>
                <w:szCs w:val="20"/>
              </w:rPr>
            </w:pPr>
          </w:p>
        </w:tc>
      </w:tr>
      <w:tr w14:paraId="4FAC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6CCD2250">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6300F149">
            <w:pPr>
              <w:spacing w:line="440" w:lineRule="exact"/>
              <w:textAlignment w:val="center"/>
              <w:rPr>
                <w:rFonts w:ascii="宋体" w:hAnsi="宋体" w:cs="宋体"/>
                <w:kern w:val="0"/>
                <w:sz w:val="22"/>
                <w:szCs w:val="20"/>
              </w:rPr>
            </w:pPr>
          </w:p>
        </w:tc>
        <w:tc>
          <w:tcPr>
            <w:tcW w:w="1873" w:type="pct"/>
          </w:tcPr>
          <w:p w14:paraId="6E239710">
            <w:pPr>
              <w:pStyle w:val="133"/>
              <w:numPr>
                <w:ilvl w:val="0"/>
                <w:numId w:val="47"/>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配备符合要求的爬梯（折叠式爬梯）、检测平台及检测口；</w:t>
            </w:r>
          </w:p>
        </w:tc>
        <w:tc>
          <w:tcPr>
            <w:tcW w:w="837" w:type="pct"/>
            <w:vMerge w:val="continue"/>
          </w:tcPr>
          <w:p w14:paraId="600475FD">
            <w:pPr>
              <w:spacing w:line="440" w:lineRule="exact"/>
              <w:jc w:val="center"/>
              <w:textAlignment w:val="center"/>
              <w:rPr>
                <w:rFonts w:ascii="宋体" w:hAnsi="宋体" w:cs="宋体"/>
                <w:kern w:val="0"/>
                <w:sz w:val="22"/>
                <w:szCs w:val="20"/>
              </w:rPr>
            </w:pPr>
          </w:p>
        </w:tc>
        <w:tc>
          <w:tcPr>
            <w:tcW w:w="245" w:type="pct"/>
            <w:vMerge w:val="continue"/>
          </w:tcPr>
          <w:p w14:paraId="6FCEFACE">
            <w:pPr>
              <w:spacing w:line="440" w:lineRule="exact"/>
              <w:jc w:val="center"/>
              <w:textAlignment w:val="center"/>
              <w:rPr>
                <w:rFonts w:ascii="宋体" w:hAnsi="宋体" w:cs="宋体"/>
                <w:kern w:val="0"/>
                <w:sz w:val="22"/>
                <w:szCs w:val="20"/>
              </w:rPr>
            </w:pPr>
          </w:p>
        </w:tc>
        <w:tc>
          <w:tcPr>
            <w:tcW w:w="344" w:type="pct"/>
            <w:vMerge w:val="continue"/>
          </w:tcPr>
          <w:p w14:paraId="475E7639">
            <w:pPr>
              <w:spacing w:line="440" w:lineRule="exact"/>
              <w:jc w:val="center"/>
              <w:textAlignment w:val="center"/>
              <w:rPr>
                <w:rFonts w:ascii="宋体" w:hAnsi="宋体" w:cs="宋体"/>
                <w:kern w:val="0"/>
                <w:sz w:val="22"/>
                <w:szCs w:val="20"/>
              </w:rPr>
            </w:pPr>
          </w:p>
        </w:tc>
        <w:tc>
          <w:tcPr>
            <w:tcW w:w="813" w:type="pct"/>
            <w:vMerge w:val="continue"/>
          </w:tcPr>
          <w:p w14:paraId="61AD8DA7">
            <w:pPr>
              <w:spacing w:line="440" w:lineRule="exact"/>
              <w:textAlignment w:val="center"/>
              <w:rPr>
                <w:rFonts w:ascii="宋体" w:hAnsi="宋体" w:cs="宋体"/>
                <w:kern w:val="0"/>
                <w:sz w:val="22"/>
                <w:szCs w:val="20"/>
              </w:rPr>
            </w:pPr>
          </w:p>
        </w:tc>
      </w:tr>
      <w:tr w14:paraId="4E032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097E78FD">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5FC00C6E">
            <w:pPr>
              <w:spacing w:line="440" w:lineRule="exact"/>
              <w:textAlignment w:val="center"/>
              <w:rPr>
                <w:rFonts w:ascii="宋体" w:hAnsi="宋体" w:cs="宋体"/>
                <w:kern w:val="0"/>
                <w:sz w:val="22"/>
                <w:szCs w:val="20"/>
              </w:rPr>
            </w:pPr>
          </w:p>
        </w:tc>
        <w:tc>
          <w:tcPr>
            <w:tcW w:w="1873" w:type="pct"/>
          </w:tcPr>
          <w:p w14:paraId="128AA24A">
            <w:pPr>
              <w:pStyle w:val="133"/>
              <w:numPr>
                <w:ilvl w:val="0"/>
                <w:numId w:val="47"/>
              </w:numPr>
              <w:spacing w:line="440" w:lineRule="exact"/>
              <w:ind w:firstLineChars="0"/>
              <w:jc w:val="center"/>
              <w:textAlignment w:val="center"/>
              <w:rPr>
                <w:rFonts w:ascii="宋体" w:hAnsi="宋体" w:eastAsia="宋体" w:cs="宋体"/>
                <w:kern w:val="0"/>
                <w:sz w:val="22"/>
                <w:szCs w:val="20"/>
              </w:rPr>
            </w:pPr>
            <w:r>
              <w:rPr>
                <w:rFonts w:ascii="宋体" w:hAnsi="宋体" w:eastAsia="宋体" w:cs="宋体"/>
                <w:kern w:val="0"/>
                <w:sz w:val="22"/>
                <w:szCs w:val="20"/>
              </w:rPr>
              <w:t>主管道设有单向隔爆阀;</w:t>
            </w:r>
          </w:p>
        </w:tc>
        <w:tc>
          <w:tcPr>
            <w:tcW w:w="837" w:type="pct"/>
            <w:vMerge w:val="continue"/>
          </w:tcPr>
          <w:p w14:paraId="010CC9F0">
            <w:pPr>
              <w:spacing w:line="440" w:lineRule="exact"/>
              <w:jc w:val="center"/>
              <w:textAlignment w:val="center"/>
              <w:rPr>
                <w:rFonts w:ascii="宋体" w:hAnsi="宋体" w:cs="宋体"/>
                <w:kern w:val="0"/>
                <w:sz w:val="22"/>
                <w:szCs w:val="20"/>
              </w:rPr>
            </w:pPr>
          </w:p>
        </w:tc>
        <w:tc>
          <w:tcPr>
            <w:tcW w:w="245" w:type="pct"/>
            <w:vMerge w:val="continue"/>
          </w:tcPr>
          <w:p w14:paraId="6E427F76">
            <w:pPr>
              <w:spacing w:line="440" w:lineRule="exact"/>
              <w:jc w:val="center"/>
              <w:textAlignment w:val="center"/>
              <w:rPr>
                <w:rFonts w:ascii="宋体" w:hAnsi="宋体" w:cs="宋体"/>
                <w:kern w:val="0"/>
                <w:sz w:val="22"/>
                <w:szCs w:val="20"/>
              </w:rPr>
            </w:pPr>
          </w:p>
        </w:tc>
        <w:tc>
          <w:tcPr>
            <w:tcW w:w="344" w:type="pct"/>
            <w:vMerge w:val="continue"/>
          </w:tcPr>
          <w:p w14:paraId="1E801621">
            <w:pPr>
              <w:spacing w:line="440" w:lineRule="exact"/>
              <w:jc w:val="center"/>
              <w:textAlignment w:val="center"/>
              <w:rPr>
                <w:rFonts w:ascii="宋体" w:hAnsi="宋体" w:cs="宋体"/>
                <w:kern w:val="0"/>
                <w:sz w:val="22"/>
                <w:szCs w:val="20"/>
              </w:rPr>
            </w:pPr>
          </w:p>
        </w:tc>
        <w:tc>
          <w:tcPr>
            <w:tcW w:w="813" w:type="pct"/>
            <w:vMerge w:val="continue"/>
          </w:tcPr>
          <w:p w14:paraId="427B508D">
            <w:pPr>
              <w:spacing w:line="440" w:lineRule="exact"/>
              <w:textAlignment w:val="center"/>
              <w:rPr>
                <w:rFonts w:ascii="宋体" w:hAnsi="宋体" w:cs="宋体"/>
                <w:kern w:val="0"/>
                <w:sz w:val="22"/>
                <w:szCs w:val="20"/>
              </w:rPr>
            </w:pPr>
          </w:p>
        </w:tc>
      </w:tr>
      <w:tr w14:paraId="56F2A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tcPr>
          <w:p w14:paraId="3DE53458">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restart"/>
          </w:tcPr>
          <w:p w14:paraId="2A3702A3">
            <w:pPr>
              <w:spacing w:line="440" w:lineRule="exact"/>
              <w:textAlignment w:val="center"/>
              <w:rPr>
                <w:rFonts w:ascii="宋体" w:hAnsi="宋体" w:cs="宋体"/>
                <w:kern w:val="0"/>
                <w:sz w:val="22"/>
                <w:szCs w:val="20"/>
              </w:rPr>
            </w:pPr>
            <w:r>
              <w:rPr>
                <w:rFonts w:hint="eastAsia" w:ascii="宋体" w:hAnsi="宋体" w:cs="宋体"/>
                <w:kern w:val="0"/>
                <w:sz w:val="22"/>
                <w:szCs w:val="20"/>
              </w:rPr>
              <w:t>信息化</w:t>
            </w:r>
          </w:p>
        </w:tc>
        <w:tc>
          <w:tcPr>
            <w:tcW w:w="1873" w:type="pct"/>
          </w:tcPr>
          <w:p w14:paraId="21D9028A">
            <w:pPr>
              <w:pStyle w:val="133"/>
              <w:numPr>
                <w:ilvl w:val="0"/>
                <w:numId w:val="49"/>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抛丸线主要信息化功能</w:t>
            </w:r>
          </w:p>
          <w:p w14:paraId="0312C98A">
            <w:pPr>
              <w:pStyle w:val="133"/>
              <w:numPr>
                <w:ilvl w:val="0"/>
                <w:numId w:val="5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 xml:space="preserve">实现抛丸线各工序、主要功能部件吊葫芦等工作的动态模拟，动态显示、监控设备运行状态和故障情况，显示报警信息；对整个生产线进行宏观观察和控制； </w:t>
            </w:r>
          </w:p>
          <w:p w14:paraId="7158FE2C">
            <w:pPr>
              <w:pStyle w:val="133"/>
              <w:numPr>
                <w:ilvl w:val="0"/>
                <w:numId w:val="5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上、下线时间、节拍信息采集、记录、统计</w:t>
            </w:r>
          </w:p>
          <w:p w14:paraId="08DAF080">
            <w:pPr>
              <w:pStyle w:val="133"/>
              <w:numPr>
                <w:ilvl w:val="1"/>
                <w:numId w:val="50"/>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可采用扫描模式、</w:t>
            </w:r>
            <w:r>
              <w:rPr>
                <w:rFonts w:ascii="宋体" w:hAnsi="宋体" w:eastAsia="宋体" w:cs="宋体"/>
                <w:kern w:val="0"/>
                <w:sz w:val="22"/>
                <w:szCs w:val="20"/>
              </w:rPr>
              <w:t>APP手机扫描或输入模式。</w:t>
            </w:r>
          </w:p>
          <w:p w14:paraId="1A2AB486">
            <w:pPr>
              <w:pStyle w:val="133"/>
              <w:numPr>
                <w:ilvl w:val="1"/>
                <w:numId w:val="50"/>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采集信息：订单号、生产流水号、上下线时间（同时计算节拍）；</w:t>
            </w:r>
          </w:p>
          <w:p w14:paraId="45EB1EAD">
            <w:pPr>
              <w:pStyle w:val="133"/>
              <w:numPr>
                <w:ilvl w:val="1"/>
                <w:numId w:val="50"/>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统计：记录产线日抛丸时间、空运行时间、工作时间、抛丸工件数量，可输出统计表；按日、月、累计等间隔，可整体或分产品类统计产出。</w:t>
            </w:r>
          </w:p>
          <w:p w14:paraId="28CD5C80">
            <w:pPr>
              <w:pStyle w:val="133"/>
              <w:numPr>
                <w:ilvl w:val="0"/>
                <w:numId w:val="5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下线转运至涂装工位设置车箱质量高清晰图片或视频信息采集、记录</w:t>
            </w:r>
          </w:p>
          <w:p w14:paraId="160D8653">
            <w:pPr>
              <w:pStyle w:val="133"/>
              <w:numPr>
                <w:ilvl w:val="1"/>
                <w:numId w:val="50"/>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采集信息：车箱顶部俯视图片，车箱前、边、后及不同角度（可调）图片或视频；</w:t>
            </w:r>
          </w:p>
          <w:p w14:paraId="187F1B44">
            <w:pPr>
              <w:pStyle w:val="133"/>
              <w:numPr>
                <w:ilvl w:val="1"/>
                <w:numId w:val="50"/>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采集的信息需与上线信息相关联。</w:t>
            </w:r>
            <w:r>
              <w:rPr>
                <w:rFonts w:ascii="宋体" w:hAnsi="宋体" w:eastAsia="宋体" w:cs="宋体"/>
                <w:kern w:val="0"/>
                <w:sz w:val="22"/>
                <w:szCs w:val="20"/>
              </w:rPr>
              <w:t xml:space="preserve"> </w:t>
            </w:r>
          </w:p>
          <w:p w14:paraId="01E7E65E">
            <w:pPr>
              <w:pStyle w:val="133"/>
              <w:numPr>
                <w:ilvl w:val="0"/>
                <w:numId w:val="5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设备能源信息采集、记录、统计</w:t>
            </w:r>
          </w:p>
          <w:p w14:paraId="08A77172">
            <w:pPr>
              <w:pStyle w:val="133"/>
              <w:numPr>
                <w:ilvl w:val="0"/>
                <w:numId w:val="51"/>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采集信息：监测记录设备的电能、气体等消耗，可输出统计表；</w:t>
            </w:r>
            <w:r>
              <w:rPr>
                <w:rFonts w:ascii="宋体" w:hAnsi="宋体" w:eastAsia="宋体" w:cs="宋体"/>
                <w:kern w:val="0"/>
                <w:sz w:val="22"/>
                <w:szCs w:val="20"/>
              </w:rPr>
              <w:t xml:space="preserve"> </w:t>
            </w:r>
          </w:p>
          <w:p w14:paraId="68FCB6CA">
            <w:pPr>
              <w:pStyle w:val="133"/>
              <w:numPr>
                <w:ilvl w:val="0"/>
                <w:numId w:val="51"/>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统计：按日、月、累计等间隔，统计。</w:t>
            </w:r>
          </w:p>
          <w:p w14:paraId="7841FC80">
            <w:pPr>
              <w:pStyle w:val="133"/>
              <w:numPr>
                <w:ilvl w:val="0"/>
                <w:numId w:val="5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设备报警、保养信息采集、记录、统计</w:t>
            </w:r>
          </w:p>
          <w:p w14:paraId="428DEE55">
            <w:pPr>
              <w:pStyle w:val="133"/>
              <w:numPr>
                <w:ilvl w:val="0"/>
                <w:numId w:val="52"/>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采集信息：对设备的叶片、护板、分丸轮、滤筒等关键易损部件进行监视。当使用时间达到设定的阈值，发出警告，如维护保养提示、未保养警示等信息；记录设备异常报警，异常部位、时间，解决时间，故障时长等；</w:t>
            </w:r>
          </w:p>
          <w:p w14:paraId="1E45A2DD">
            <w:pPr>
              <w:pStyle w:val="133"/>
              <w:numPr>
                <w:ilvl w:val="0"/>
                <w:numId w:val="52"/>
              </w:numPr>
              <w:spacing w:line="440" w:lineRule="exact"/>
              <w:ind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统计：按月、年度进行维保记录统计、故障信息统计。</w:t>
            </w:r>
          </w:p>
          <w:p w14:paraId="693FDAEC">
            <w:pPr>
              <w:pStyle w:val="133"/>
              <w:numPr>
                <w:ilvl w:val="0"/>
                <w:numId w:val="50"/>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设置中控，以上相关信息除与线边相关设备关联外，需接入网络中控。</w:t>
            </w:r>
          </w:p>
        </w:tc>
        <w:tc>
          <w:tcPr>
            <w:tcW w:w="837" w:type="pct"/>
            <w:vMerge w:val="restart"/>
          </w:tcPr>
          <w:p w14:paraId="670DF2F9">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245" w:type="pct"/>
            <w:vMerge w:val="restart"/>
          </w:tcPr>
          <w:p w14:paraId="55972D14">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vMerge w:val="restart"/>
          </w:tcPr>
          <w:p w14:paraId="7903EF7B">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vMerge w:val="restart"/>
          </w:tcPr>
          <w:p w14:paraId="2508B1B7">
            <w:pPr>
              <w:spacing w:line="440" w:lineRule="exact"/>
              <w:textAlignment w:val="center"/>
              <w:rPr>
                <w:rFonts w:ascii="宋体" w:hAnsi="宋体" w:cs="宋体"/>
                <w:kern w:val="0"/>
                <w:sz w:val="22"/>
                <w:szCs w:val="20"/>
              </w:rPr>
            </w:pPr>
          </w:p>
        </w:tc>
      </w:tr>
      <w:tr w14:paraId="37B4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tcPr>
          <w:p w14:paraId="2461B0DE">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vMerge w:val="continue"/>
          </w:tcPr>
          <w:p w14:paraId="308C58B6">
            <w:pPr>
              <w:spacing w:line="440" w:lineRule="exact"/>
              <w:textAlignment w:val="center"/>
              <w:rPr>
                <w:rFonts w:ascii="宋体" w:hAnsi="宋体" w:cs="宋体"/>
                <w:kern w:val="0"/>
                <w:sz w:val="22"/>
                <w:szCs w:val="20"/>
              </w:rPr>
            </w:pPr>
          </w:p>
        </w:tc>
        <w:tc>
          <w:tcPr>
            <w:tcW w:w="1873" w:type="pct"/>
          </w:tcPr>
          <w:p w14:paraId="25C0DE9F">
            <w:pPr>
              <w:pStyle w:val="133"/>
              <w:numPr>
                <w:ilvl w:val="0"/>
                <w:numId w:val="49"/>
              </w:numPr>
              <w:spacing w:line="440" w:lineRule="exact"/>
              <w:ind w:firstLineChars="0"/>
              <w:textAlignment w:val="center"/>
              <w:rPr>
                <w:rFonts w:ascii="宋体" w:hAnsi="宋体" w:eastAsia="宋体" w:cs="宋体"/>
                <w:kern w:val="0"/>
                <w:sz w:val="22"/>
                <w:szCs w:val="20"/>
              </w:rPr>
            </w:pPr>
            <w:r>
              <w:rPr>
                <w:rFonts w:ascii="宋体" w:hAnsi="宋体" w:eastAsia="宋体" w:cs="宋体"/>
                <w:kern w:val="0"/>
                <w:sz w:val="22"/>
                <w:szCs w:val="20"/>
              </w:rPr>
              <w:t>信息展示</w:t>
            </w:r>
          </w:p>
          <w:p w14:paraId="541BCD26">
            <w:pPr>
              <w:pStyle w:val="133"/>
              <w:numPr>
                <w:ilvl w:val="0"/>
                <w:numId w:val="53"/>
              </w:numPr>
              <w:spacing w:line="440" w:lineRule="exact"/>
              <w:ind w:left="453" w:firstLineChars="0"/>
              <w:textAlignment w:val="center"/>
              <w:rPr>
                <w:rFonts w:ascii="宋体" w:hAnsi="宋体" w:eastAsia="宋体" w:cs="宋体"/>
                <w:kern w:val="0"/>
                <w:sz w:val="22"/>
                <w:szCs w:val="20"/>
              </w:rPr>
            </w:pPr>
            <w:r>
              <w:rPr>
                <w:rFonts w:ascii="宋体" w:hAnsi="宋体" w:eastAsia="宋体" w:cs="宋体"/>
                <w:kern w:val="0"/>
                <w:sz w:val="22"/>
                <w:szCs w:val="20"/>
              </w:rPr>
              <w:t>在指定位置（待定）配置大屏显示器；</w:t>
            </w:r>
          </w:p>
          <w:p w14:paraId="0305C8FA">
            <w:pPr>
              <w:pStyle w:val="133"/>
              <w:numPr>
                <w:ilvl w:val="0"/>
                <w:numId w:val="53"/>
              </w:numPr>
              <w:spacing w:line="440" w:lineRule="exact"/>
              <w:ind w:left="453" w:firstLineChars="0"/>
              <w:textAlignment w:val="center"/>
              <w:rPr>
                <w:rFonts w:ascii="宋体" w:hAnsi="宋体" w:eastAsia="宋体" w:cs="宋体"/>
                <w:kern w:val="0"/>
                <w:sz w:val="22"/>
                <w:szCs w:val="20"/>
              </w:rPr>
            </w:pPr>
            <w:r>
              <w:rPr>
                <w:rFonts w:ascii="宋体" w:hAnsi="宋体" w:eastAsia="宋体" w:cs="宋体"/>
                <w:kern w:val="0"/>
                <w:sz w:val="22"/>
                <w:szCs w:val="20"/>
              </w:rPr>
              <w:t>展示的内容主要包含①中相关的内容，可采用表格、面积图等各种展示方式。版面设计美观，具有实际意义，同时具有可参观性；版面内可加入企业展示视频等信息。</w:t>
            </w:r>
          </w:p>
        </w:tc>
        <w:tc>
          <w:tcPr>
            <w:tcW w:w="837" w:type="pct"/>
            <w:vMerge w:val="continue"/>
          </w:tcPr>
          <w:p w14:paraId="48BEF69B">
            <w:pPr>
              <w:spacing w:line="440" w:lineRule="exact"/>
              <w:jc w:val="center"/>
              <w:textAlignment w:val="center"/>
              <w:rPr>
                <w:rFonts w:ascii="宋体" w:hAnsi="宋体" w:cs="宋体"/>
                <w:kern w:val="0"/>
                <w:sz w:val="22"/>
                <w:szCs w:val="20"/>
              </w:rPr>
            </w:pPr>
          </w:p>
        </w:tc>
        <w:tc>
          <w:tcPr>
            <w:tcW w:w="245" w:type="pct"/>
            <w:vMerge w:val="continue"/>
          </w:tcPr>
          <w:p w14:paraId="02FB2C30">
            <w:pPr>
              <w:spacing w:line="440" w:lineRule="exact"/>
              <w:jc w:val="center"/>
              <w:textAlignment w:val="center"/>
              <w:rPr>
                <w:rFonts w:ascii="宋体" w:hAnsi="宋体" w:cs="宋体"/>
                <w:kern w:val="0"/>
                <w:sz w:val="22"/>
                <w:szCs w:val="20"/>
              </w:rPr>
            </w:pPr>
          </w:p>
        </w:tc>
        <w:tc>
          <w:tcPr>
            <w:tcW w:w="344" w:type="pct"/>
            <w:vMerge w:val="continue"/>
          </w:tcPr>
          <w:p w14:paraId="04FCDF25">
            <w:pPr>
              <w:spacing w:line="440" w:lineRule="exact"/>
              <w:jc w:val="center"/>
              <w:textAlignment w:val="center"/>
              <w:rPr>
                <w:rFonts w:ascii="宋体" w:hAnsi="宋体" w:cs="宋体"/>
                <w:kern w:val="0"/>
                <w:sz w:val="22"/>
                <w:szCs w:val="20"/>
              </w:rPr>
            </w:pPr>
          </w:p>
        </w:tc>
        <w:tc>
          <w:tcPr>
            <w:tcW w:w="813" w:type="pct"/>
            <w:vMerge w:val="continue"/>
          </w:tcPr>
          <w:p w14:paraId="16BADB8E">
            <w:pPr>
              <w:spacing w:line="440" w:lineRule="exact"/>
              <w:textAlignment w:val="center"/>
              <w:rPr>
                <w:rFonts w:ascii="宋体" w:hAnsi="宋体" w:cs="宋体"/>
                <w:kern w:val="0"/>
                <w:sz w:val="22"/>
                <w:szCs w:val="20"/>
              </w:rPr>
            </w:pPr>
          </w:p>
        </w:tc>
      </w:tr>
      <w:tr w14:paraId="20DC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Pr>
          <w:p w14:paraId="16652D98">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tcPr>
          <w:p w14:paraId="58DC9D9E">
            <w:pPr>
              <w:spacing w:line="440" w:lineRule="exact"/>
              <w:textAlignment w:val="center"/>
              <w:rPr>
                <w:rFonts w:ascii="宋体" w:hAnsi="宋体" w:cs="宋体"/>
                <w:kern w:val="0"/>
                <w:sz w:val="22"/>
                <w:szCs w:val="20"/>
              </w:rPr>
            </w:pPr>
            <w:r>
              <w:rPr>
                <w:rFonts w:hint="eastAsia" w:ascii="宋体" w:hAnsi="宋体" w:cs="宋体"/>
                <w:kern w:val="0"/>
                <w:sz w:val="22"/>
                <w:szCs w:val="20"/>
              </w:rPr>
              <w:t>原抛丸设备拆除</w:t>
            </w:r>
          </w:p>
        </w:tc>
        <w:tc>
          <w:tcPr>
            <w:tcW w:w="1873" w:type="pct"/>
          </w:tcPr>
          <w:p w14:paraId="6C3F36E7">
            <w:pPr>
              <w:pStyle w:val="133"/>
              <w:spacing w:line="440" w:lineRule="exact"/>
              <w:ind w:left="420" w:firstLine="0"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投标方负责原有设备拆除，放置于招标方指定位置。其中，原产线拆除的危废由投标方负责收集打包，招标方负责处置。</w:t>
            </w:r>
          </w:p>
        </w:tc>
        <w:tc>
          <w:tcPr>
            <w:tcW w:w="837" w:type="pct"/>
          </w:tcPr>
          <w:p w14:paraId="1F7E50B5">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245" w:type="pct"/>
          </w:tcPr>
          <w:p w14:paraId="075A3B00">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tcPr>
          <w:p w14:paraId="739BA7BE">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tcPr>
          <w:p w14:paraId="43CA807D">
            <w:pPr>
              <w:spacing w:line="440" w:lineRule="exact"/>
              <w:textAlignment w:val="center"/>
              <w:rPr>
                <w:rFonts w:ascii="宋体" w:hAnsi="宋体" w:cs="宋体"/>
                <w:kern w:val="0"/>
                <w:sz w:val="22"/>
                <w:szCs w:val="20"/>
              </w:rPr>
            </w:pPr>
          </w:p>
        </w:tc>
      </w:tr>
      <w:tr w14:paraId="68DBC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Pr>
          <w:p w14:paraId="31CD0B79">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tcPr>
          <w:p w14:paraId="35A7735D">
            <w:pPr>
              <w:spacing w:line="440" w:lineRule="exact"/>
              <w:textAlignment w:val="center"/>
              <w:rPr>
                <w:rFonts w:ascii="宋体" w:hAnsi="宋体" w:cs="宋体"/>
                <w:kern w:val="0"/>
                <w:sz w:val="22"/>
                <w:szCs w:val="20"/>
              </w:rPr>
            </w:pPr>
            <w:r>
              <w:rPr>
                <w:rFonts w:hint="eastAsia" w:ascii="宋体" w:hAnsi="宋体" w:cs="宋体"/>
                <w:kern w:val="0"/>
                <w:sz w:val="22"/>
                <w:szCs w:val="20"/>
              </w:rPr>
              <w:t>产线设计</w:t>
            </w:r>
          </w:p>
        </w:tc>
        <w:tc>
          <w:tcPr>
            <w:tcW w:w="1873" w:type="pct"/>
          </w:tcPr>
          <w:p w14:paraId="4D85C4EA">
            <w:pPr>
              <w:pStyle w:val="133"/>
              <w:spacing w:line="440" w:lineRule="exact"/>
              <w:ind w:left="420" w:firstLine="0" w:firstLineChars="0"/>
              <w:textAlignment w:val="center"/>
              <w:rPr>
                <w:rFonts w:ascii="宋体" w:hAnsi="宋体" w:eastAsia="宋体" w:cs="宋体"/>
                <w:kern w:val="0"/>
                <w:sz w:val="22"/>
                <w:szCs w:val="20"/>
              </w:rPr>
            </w:pPr>
            <w:r>
              <w:rPr>
                <w:rFonts w:hint="eastAsia" w:ascii="宋体" w:hAnsi="宋体" w:eastAsia="宋体" w:cs="宋体"/>
                <w:kern w:val="0"/>
                <w:sz w:val="22"/>
                <w:szCs w:val="20"/>
              </w:rPr>
              <w:t>抛丸线整体设计。</w:t>
            </w:r>
          </w:p>
        </w:tc>
        <w:tc>
          <w:tcPr>
            <w:tcW w:w="837" w:type="pct"/>
          </w:tcPr>
          <w:p w14:paraId="42D6B52D">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245" w:type="pct"/>
          </w:tcPr>
          <w:p w14:paraId="60FD6901">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tcPr>
          <w:p w14:paraId="34105D07">
            <w:pPr>
              <w:spacing w:line="440" w:lineRule="exact"/>
              <w:jc w:val="center"/>
              <w:textAlignment w:val="center"/>
              <w:rPr>
                <w:rFonts w:ascii="宋体" w:hAnsi="宋体" w:cs="宋体"/>
                <w:kern w:val="0"/>
                <w:sz w:val="22"/>
                <w:szCs w:val="20"/>
              </w:rPr>
            </w:pPr>
            <w:r>
              <w:rPr>
                <w:rFonts w:ascii="宋体" w:hAnsi="宋体" w:cs="宋体"/>
                <w:kern w:val="0"/>
                <w:sz w:val="22"/>
                <w:szCs w:val="20"/>
              </w:rPr>
              <w:t>1</w:t>
            </w:r>
          </w:p>
        </w:tc>
        <w:tc>
          <w:tcPr>
            <w:tcW w:w="813" w:type="pct"/>
          </w:tcPr>
          <w:p w14:paraId="7D1B596A">
            <w:pPr>
              <w:spacing w:line="440" w:lineRule="exact"/>
              <w:textAlignment w:val="center"/>
              <w:rPr>
                <w:rFonts w:ascii="宋体" w:hAnsi="宋体" w:cs="宋体"/>
                <w:kern w:val="0"/>
                <w:sz w:val="22"/>
                <w:szCs w:val="20"/>
              </w:rPr>
            </w:pPr>
          </w:p>
        </w:tc>
      </w:tr>
      <w:tr w14:paraId="7CD4C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Pr>
          <w:p w14:paraId="25ED9E2B">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tcPr>
          <w:p w14:paraId="34331068">
            <w:pPr>
              <w:spacing w:line="440" w:lineRule="exact"/>
              <w:textAlignment w:val="center"/>
              <w:rPr>
                <w:rFonts w:ascii="宋体" w:hAnsi="宋体" w:cs="宋体"/>
                <w:kern w:val="0"/>
                <w:sz w:val="22"/>
                <w:szCs w:val="20"/>
              </w:rPr>
            </w:pPr>
            <w:r>
              <w:rPr>
                <w:rFonts w:hint="eastAsia" w:ascii="宋体" w:hAnsi="宋体" w:cs="宋体"/>
                <w:kern w:val="0"/>
                <w:sz w:val="22"/>
                <w:szCs w:val="20"/>
              </w:rPr>
              <w:t>地基图</w:t>
            </w:r>
          </w:p>
        </w:tc>
        <w:tc>
          <w:tcPr>
            <w:tcW w:w="1873" w:type="pct"/>
          </w:tcPr>
          <w:p w14:paraId="68DEE060">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上、下线，设备</w:t>
            </w:r>
            <w:r>
              <w:rPr>
                <w:rFonts w:hint="eastAsia" w:ascii="宋体" w:hAnsi="宋体" w:eastAsia="宋体" w:cs="宋体"/>
                <w:kern w:val="0"/>
                <w:sz w:val="22"/>
                <w:szCs w:val="20"/>
              </w:rPr>
              <w:t>、电力、气体等</w:t>
            </w:r>
            <w:r>
              <w:rPr>
                <w:rFonts w:ascii="宋体" w:hAnsi="宋体" w:eastAsia="宋体" w:cs="宋体"/>
                <w:kern w:val="0"/>
                <w:sz w:val="22"/>
                <w:szCs w:val="20"/>
              </w:rPr>
              <w:t>地基图</w:t>
            </w:r>
          </w:p>
        </w:tc>
        <w:tc>
          <w:tcPr>
            <w:tcW w:w="837" w:type="pct"/>
          </w:tcPr>
          <w:p w14:paraId="727A5166">
            <w:pPr>
              <w:spacing w:line="440" w:lineRule="exact"/>
              <w:jc w:val="center"/>
              <w:textAlignment w:val="center"/>
              <w:rPr>
                <w:rFonts w:ascii="宋体" w:hAnsi="宋体" w:cs="宋体"/>
                <w:b/>
                <w:bCs/>
                <w:kern w:val="0"/>
                <w:sz w:val="32"/>
                <w:szCs w:val="32"/>
              </w:rPr>
            </w:pPr>
            <w:r>
              <w:rPr>
                <w:rFonts w:hint="eastAsia" w:ascii="宋体" w:hAnsi="宋体" w:cs="宋体"/>
                <w:b/>
                <w:bCs/>
                <w:color w:val="EE0000"/>
                <w:kern w:val="0"/>
                <w:sz w:val="32"/>
                <w:szCs w:val="32"/>
              </w:rPr>
              <w:t>/</w:t>
            </w:r>
          </w:p>
        </w:tc>
        <w:tc>
          <w:tcPr>
            <w:tcW w:w="245" w:type="pct"/>
          </w:tcPr>
          <w:p w14:paraId="471BAC41">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套</w:t>
            </w:r>
          </w:p>
        </w:tc>
        <w:tc>
          <w:tcPr>
            <w:tcW w:w="344" w:type="pct"/>
          </w:tcPr>
          <w:p w14:paraId="552F20FD">
            <w:pPr>
              <w:spacing w:line="440" w:lineRule="exact"/>
              <w:jc w:val="center"/>
              <w:textAlignment w:val="center"/>
              <w:rPr>
                <w:rFonts w:ascii="宋体" w:hAnsi="宋体" w:cs="宋体"/>
                <w:kern w:val="0"/>
                <w:sz w:val="22"/>
                <w:szCs w:val="20"/>
              </w:rPr>
            </w:pPr>
            <w:r>
              <w:rPr>
                <w:rFonts w:hint="eastAsia" w:ascii="宋体" w:hAnsi="宋体" w:cs="宋体"/>
                <w:kern w:val="0"/>
                <w:sz w:val="22"/>
                <w:szCs w:val="20"/>
              </w:rPr>
              <w:t>1</w:t>
            </w:r>
          </w:p>
        </w:tc>
        <w:tc>
          <w:tcPr>
            <w:tcW w:w="813" w:type="pct"/>
          </w:tcPr>
          <w:p w14:paraId="5F214F7A">
            <w:pPr>
              <w:spacing w:line="440" w:lineRule="exact"/>
              <w:textAlignment w:val="center"/>
              <w:rPr>
                <w:rFonts w:ascii="宋体" w:hAnsi="宋体" w:cs="宋体"/>
                <w:kern w:val="0"/>
                <w:sz w:val="22"/>
                <w:szCs w:val="20"/>
              </w:rPr>
            </w:pPr>
          </w:p>
        </w:tc>
      </w:tr>
      <w:tr w14:paraId="3920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Pr>
          <w:p w14:paraId="6484BFC1">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tcPr>
          <w:p w14:paraId="42D5B476">
            <w:pPr>
              <w:spacing w:line="440" w:lineRule="exact"/>
              <w:textAlignment w:val="center"/>
              <w:rPr>
                <w:rFonts w:ascii="宋体" w:hAnsi="宋体" w:cs="宋体"/>
                <w:kern w:val="0"/>
                <w:sz w:val="22"/>
                <w:szCs w:val="20"/>
              </w:rPr>
            </w:pPr>
            <w:r>
              <w:rPr>
                <w:rFonts w:hint="eastAsia" w:ascii="宋体" w:hAnsi="宋体" w:cs="宋体"/>
                <w:kern w:val="0"/>
                <w:sz w:val="22"/>
                <w:szCs w:val="20"/>
              </w:rPr>
              <w:t>包装运输等</w:t>
            </w:r>
          </w:p>
        </w:tc>
        <w:tc>
          <w:tcPr>
            <w:tcW w:w="1873" w:type="pct"/>
          </w:tcPr>
          <w:p w14:paraId="454089A7">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设备包装运输至招标方</w:t>
            </w:r>
          </w:p>
        </w:tc>
        <w:tc>
          <w:tcPr>
            <w:tcW w:w="837" w:type="pct"/>
          </w:tcPr>
          <w:p w14:paraId="47DE910D">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245" w:type="pct"/>
          </w:tcPr>
          <w:p w14:paraId="0C4A281E">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344" w:type="pct"/>
          </w:tcPr>
          <w:p w14:paraId="71ED148C">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813" w:type="pct"/>
          </w:tcPr>
          <w:p w14:paraId="39FC3FC6">
            <w:pPr>
              <w:spacing w:line="440" w:lineRule="exact"/>
              <w:textAlignment w:val="center"/>
              <w:rPr>
                <w:rFonts w:ascii="宋体" w:hAnsi="宋体" w:cs="宋体"/>
                <w:kern w:val="0"/>
                <w:sz w:val="22"/>
                <w:szCs w:val="20"/>
              </w:rPr>
            </w:pPr>
          </w:p>
        </w:tc>
      </w:tr>
      <w:tr w14:paraId="7A19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Pr>
          <w:p w14:paraId="34F5D11A">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tcPr>
          <w:p w14:paraId="3F9A6E40">
            <w:pPr>
              <w:spacing w:line="440" w:lineRule="exact"/>
              <w:textAlignment w:val="center"/>
              <w:rPr>
                <w:rFonts w:ascii="宋体" w:hAnsi="宋体" w:cs="宋体"/>
                <w:kern w:val="0"/>
                <w:sz w:val="22"/>
                <w:szCs w:val="20"/>
              </w:rPr>
            </w:pPr>
            <w:r>
              <w:rPr>
                <w:rFonts w:hint="eastAsia" w:ascii="宋体" w:hAnsi="宋体" w:cs="宋体"/>
                <w:kern w:val="0"/>
                <w:sz w:val="22"/>
                <w:szCs w:val="20"/>
              </w:rPr>
              <w:t>安装调试</w:t>
            </w:r>
          </w:p>
        </w:tc>
        <w:tc>
          <w:tcPr>
            <w:tcW w:w="1873" w:type="pct"/>
          </w:tcPr>
          <w:p w14:paraId="794DB6D1">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设备安装、过程调试</w:t>
            </w:r>
          </w:p>
        </w:tc>
        <w:tc>
          <w:tcPr>
            <w:tcW w:w="837" w:type="pct"/>
          </w:tcPr>
          <w:p w14:paraId="710213C9">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245" w:type="pct"/>
          </w:tcPr>
          <w:p w14:paraId="0DCF557E">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344" w:type="pct"/>
          </w:tcPr>
          <w:p w14:paraId="2D00356A">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813" w:type="pct"/>
          </w:tcPr>
          <w:p w14:paraId="77F08B8C">
            <w:pPr>
              <w:spacing w:line="440" w:lineRule="exact"/>
              <w:textAlignment w:val="center"/>
              <w:rPr>
                <w:rFonts w:ascii="宋体" w:hAnsi="宋体" w:cs="宋体"/>
                <w:kern w:val="0"/>
                <w:sz w:val="22"/>
                <w:szCs w:val="20"/>
              </w:rPr>
            </w:pPr>
          </w:p>
        </w:tc>
      </w:tr>
      <w:tr w14:paraId="507FD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Pr>
          <w:p w14:paraId="641540CC">
            <w:pPr>
              <w:pStyle w:val="133"/>
              <w:numPr>
                <w:ilvl w:val="0"/>
                <w:numId w:val="38"/>
              </w:numPr>
              <w:spacing w:line="440" w:lineRule="exact"/>
              <w:ind w:firstLineChars="0"/>
              <w:jc w:val="center"/>
              <w:textAlignment w:val="center"/>
              <w:rPr>
                <w:rFonts w:ascii="宋体" w:hAnsi="宋体" w:eastAsia="宋体" w:cs="宋体"/>
                <w:kern w:val="0"/>
                <w:sz w:val="22"/>
                <w:szCs w:val="20"/>
              </w:rPr>
            </w:pPr>
          </w:p>
        </w:tc>
        <w:tc>
          <w:tcPr>
            <w:tcW w:w="476" w:type="pct"/>
          </w:tcPr>
          <w:p w14:paraId="6B9957A7">
            <w:pPr>
              <w:spacing w:line="440" w:lineRule="exact"/>
              <w:textAlignment w:val="center"/>
              <w:rPr>
                <w:rFonts w:ascii="宋体" w:hAnsi="宋体" w:cs="宋体"/>
                <w:kern w:val="0"/>
                <w:sz w:val="22"/>
                <w:szCs w:val="20"/>
              </w:rPr>
            </w:pPr>
            <w:r>
              <w:rPr>
                <w:rFonts w:hint="eastAsia" w:ascii="宋体" w:hAnsi="宋体" w:cs="宋体"/>
                <w:kern w:val="0"/>
                <w:sz w:val="22"/>
                <w:szCs w:val="20"/>
              </w:rPr>
              <w:t>培训售后验收</w:t>
            </w:r>
          </w:p>
        </w:tc>
        <w:tc>
          <w:tcPr>
            <w:tcW w:w="1873" w:type="pct"/>
          </w:tcPr>
          <w:p w14:paraId="15FD7EF4">
            <w:pPr>
              <w:pStyle w:val="133"/>
              <w:spacing w:line="440" w:lineRule="exact"/>
              <w:ind w:left="420" w:firstLine="0" w:firstLineChars="0"/>
              <w:textAlignment w:val="center"/>
              <w:rPr>
                <w:rFonts w:ascii="宋体" w:hAnsi="宋体" w:eastAsia="宋体" w:cs="宋体"/>
                <w:kern w:val="0"/>
                <w:sz w:val="22"/>
                <w:szCs w:val="20"/>
              </w:rPr>
            </w:pPr>
            <w:r>
              <w:rPr>
                <w:rFonts w:ascii="宋体" w:hAnsi="宋体" w:eastAsia="宋体" w:cs="宋体"/>
                <w:kern w:val="0"/>
                <w:sz w:val="22"/>
                <w:szCs w:val="20"/>
              </w:rPr>
              <w:t>设备维保、使用等培训及质保期售后</w:t>
            </w:r>
          </w:p>
        </w:tc>
        <w:tc>
          <w:tcPr>
            <w:tcW w:w="837" w:type="pct"/>
          </w:tcPr>
          <w:p w14:paraId="282DFDFC">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245" w:type="pct"/>
          </w:tcPr>
          <w:p w14:paraId="012D1726">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344" w:type="pct"/>
          </w:tcPr>
          <w:p w14:paraId="2F82429B">
            <w:pPr>
              <w:spacing w:line="440" w:lineRule="exact"/>
              <w:jc w:val="center"/>
              <w:textAlignment w:val="center"/>
              <w:rPr>
                <w:rFonts w:ascii="宋体" w:hAnsi="宋体" w:cs="宋体"/>
                <w:kern w:val="0"/>
                <w:sz w:val="22"/>
                <w:szCs w:val="20"/>
              </w:rPr>
            </w:pPr>
            <w:r>
              <w:rPr>
                <w:rFonts w:hint="eastAsia" w:ascii="宋体" w:hAnsi="宋体" w:cs="宋体"/>
                <w:b/>
                <w:bCs/>
                <w:color w:val="EE0000"/>
                <w:kern w:val="0"/>
                <w:sz w:val="32"/>
                <w:szCs w:val="32"/>
              </w:rPr>
              <w:t>/</w:t>
            </w:r>
          </w:p>
        </w:tc>
        <w:tc>
          <w:tcPr>
            <w:tcW w:w="813" w:type="pct"/>
          </w:tcPr>
          <w:p w14:paraId="24BE437C">
            <w:pPr>
              <w:spacing w:line="440" w:lineRule="exact"/>
              <w:textAlignment w:val="center"/>
              <w:rPr>
                <w:rFonts w:ascii="宋体" w:hAnsi="宋体" w:cs="宋体"/>
                <w:kern w:val="0"/>
                <w:sz w:val="22"/>
                <w:szCs w:val="20"/>
              </w:rPr>
            </w:pPr>
          </w:p>
        </w:tc>
      </w:tr>
    </w:tbl>
    <w:p w14:paraId="0214877E">
      <w:pPr>
        <w:spacing w:line="660" w:lineRule="exact"/>
        <w:rPr>
          <w:rFonts w:ascii="宋体" w:hAnsi="宋体" w:eastAsia="宋体" w:cs="Times New Roman"/>
          <w:sz w:val="24"/>
          <w:szCs w:val="20"/>
        </w:rPr>
      </w:pPr>
    </w:p>
    <w:p w14:paraId="69107E41">
      <w:pPr>
        <w:spacing w:line="660" w:lineRule="exact"/>
        <w:rPr>
          <w:rFonts w:ascii="宋体" w:hAnsi="宋体" w:eastAsia="宋体" w:cs="Times New Roman"/>
          <w:sz w:val="24"/>
          <w:szCs w:val="20"/>
        </w:rPr>
      </w:pPr>
    </w:p>
    <w:p w14:paraId="7BE3A3B8">
      <w:pPr>
        <w:spacing w:line="660" w:lineRule="exact"/>
        <w:rPr>
          <w:rFonts w:ascii="宋体" w:hAnsi="宋体" w:eastAsia="宋体" w:cs="Times New Roman"/>
          <w:sz w:val="24"/>
          <w:szCs w:val="20"/>
        </w:rPr>
      </w:pPr>
      <w:r>
        <w:rPr>
          <w:rFonts w:ascii="宋体" w:hAnsi="宋体" w:eastAsia="宋体" w:cs="Times New Roman"/>
          <w:sz w:val="24"/>
          <w:szCs w:val="20"/>
        </w:rPr>
        <w:br w:type="page"/>
      </w:r>
    </w:p>
    <w:p w14:paraId="3312E3A7">
      <w:pPr>
        <w:spacing w:line="660" w:lineRule="exact"/>
        <w:rPr>
          <w:rFonts w:ascii="宋体" w:hAnsi="Calibri" w:eastAsia="宋体" w:cs="Times New Roman"/>
          <w:sz w:val="24"/>
          <w:szCs w:val="20"/>
        </w:rPr>
        <w:sectPr>
          <w:footerReference r:id="rId15" w:type="first"/>
          <w:footerReference r:id="rId14" w:type="default"/>
          <w:pgSz w:w="11907" w:h="16840"/>
          <w:pgMar w:top="1588" w:right="1418" w:bottom="1134" w:left="1418" w:header="851" w:footer="992" w:gutter="0"/>
          <w:cols w:space="720" w:num="1"/>
          <w:titlePg/>
          <w:docGrid w:linePitch="312" w:charSpace="0"/>
        </w:sectPr>
      </w:pPr>
    </w:p>
    <w:p w14:paraId="00A4BB5C">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4AB45B6A">
      <w:pPr>
        <w:rPr>
          <w:rFonts w:ascii="Calibri" w:hAnsi="Calibri" w:eastAsia="宋体" w:cs="Times New Roman"/>
          <w:szCs w:val="20"/>
        </w:rPr>
      </w:pPr>
    </w:p>
    <w:tbl>
      <w:tblPr>
        <w:tblStyle w:val="42"/>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042C71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423C4AF">
            <w:pPr>
              <w:jc w:val="center"/>
              <w:rPr>
                <w:rFonts w:ascii="Times New Roman" w:hAnsi="Times New Roman" w:eastAsia="宋体" w:cs="Times New Roman"/>
                <w:b/>
                <w:szCs w:val="20"/>
              </w:rPr>
            </w:pP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p>
        </w:tc>
        <w:tc>
          <w:tcPr>
            <w:tcW w:w="2875" w:type="dxa"/>
            <w:tcBorders>
              <w:top w:val="single" w:color="auto" w:sz="4" w:space="0"/>
              <w:left w:val="single" w:color="auto" w:sz="4" w:space="0"/>
              <w:bottom w:val="single" w:color="auto" w:sz="4" w:space="0"/>
              <w:right w:val="single" w:color="auto" w:sz="4" w:space="0"/>
            </w:tcBorders>
            <w:vAlign w:val="center"/>
          </w:tcPr>
          <w:p w14:paraId="6B3D1DFA">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22B3E6B3">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6AA623A3">
            <w:pPr>
              <w:jc w:val="center"/>
              <w:rPr>
                <w:rFonts w:ascii="Times New Roman" w:hAnsi="Times New Roman" w:eastAsia="宋体" w:cs="Times New Roman"/>
                <w:b/>
                <w:szCs w:val="20"/>
              </w:rPr>
            </w:pPr>
            <w:r>
              <w:rPr>
                <w:rFonts w:hint="eastAsia" w:ascii="宋体" w:hAnsi="宋体" w:eastAsia="宋体" w:cs="宋体"/>
                <w:b/>
                <w:szCs w:val="20"/>
              </w:rPr>
              <w:t>是否偏离</w:t>
            </w:r>
          </w:p>
          <w:p w14:paraId="02B2106A">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788259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7FAB315">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27B4FA8C">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64FC93D1">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48BF934A">
            <w:pPr>
              <w:jc w:val="center"/>
              <w:rPr>
                <w:rFonts w:ascii="Times New Roman" w:hAnsi="Times New Roman" w:eastAsia="宋体" w:cs="Times New Roman"/>
                <w:b/>
                <w:szCs w:val="20"/>
              </w:rPr>
            </w:pPr>
          </w:p>
        </w:tc>
      </w:tr>
      <w:tr w14:paraId="3B2CDE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BC26200">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2B366AD9">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61ADE04B">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668298CD">
            <w:pPr>
              <w:jc w:val="center"/>
              <w:rPr>
                <w:rFonts w:ascii="Times New Roman" w:hAnsi="Times New Roman" w:eastAsia="宋体" w:cs="Times New Roman"/>
                <w:b/>
                <w:szCs w:val="21"/>
              </w:rPr>
            </w:pPr>
          </w:p>
        </w:tc>
      </w:tr>
      <w:tr w14:paraId="703A4E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35F6DF2">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3F09BA46">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33BF5B4">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5E4DF845">
            <w:pPr>
              <w:jc w:val="center"/>
              <w:rPr>
                <w:rFonts w:ascii="Times New Roman" w:hAnsi="Times New Roman" w:eastAsia="宋体" w:cs="Times New Roman"/>
                <w:b/>
                <w:szCs w:val="20"/>
              </w:rPr>
            </w:pPr>
          </w:p>
        </w:tc>
      </w:tr>
      <w:tr w14:paraId="596B96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7F1B39C">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5E842A6E">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0F5CB819">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730F4D67">
            <w:pPr>
              <w:jc w:val="center"/>
              <w:rPr>
                <w:rFonts w:ascii="Times New Roman" w:hAnsi="Times New Roman" w:eastAsia="宋体" w:cs="Times New Roman"/>
                <w:b/>
                <w:szCs w:val="21"/>
              </w:rPr>
            </w:pPr>
          </w:p>
          <w:p w14:paraId="2D195CB5">
            <w:pPr>
              <w:jc w:val="center"/>
              <w:rPr>
                <w:rFonts w:ascii="Times New Roman" w:hAnsi="Times New Roman" w:eastAsia="宋体" w:cs="Times New Roman"/>
                <w:b/>
                <w:szCs w:val="21"/>
              </w:rPr>
            </w:pPr>
          </w:p>
          <w:p w14:paraId="410661FF">
            <w:pPr>
              <w:jc w:val="center"/>
              <w:rPr>
                <w:rFonts w:ascii="Times New Roman" w:hAnsi="Times New Roman" w:eastAsia="宋体" w:cs="Times New Roman"/>
                <w:b/>
                <w:szCs w:val="21"/>
              </w:rPr>
            </w:pPr>
          </w:p>
          <w:p w14:paraId="2CEA501A">
            <w:pPr>
              <w:jc w:val="center"/>
              <w:rPr>
                <w:rFonts w:ascii="Times New Roman" w:hAnsi="Times New Roman" w:eastAsia="宋体" w:cs="Times New Roman"/>
                <w:b/>
                <w:szCs w:val="21"/>
              </w:rPr>
            </w:pPr>
          </w:p>
          <w:p w14:paraId="340FAE78">
            <w:pPr>
              <w:jc w:val="center"/>
              <w:rPr>
                <w:rFonts w:ascii="Times New Roman" w:hAnsi="Times New Roman" w:eastAsia="宋体" w:cs="Times New Roman"/>
                <w:b/>
                <w:szCs w:val="21"/>
              </w:rPr>
            </w:pPr>
          </w:p>
          <w:p w14:paraId="58A4EDD6">
            <w:pPr>
              <w:jc w:val="center"/>
              <w:rPr>
                <w:rFonts w:ascii="Times New Roman" w:hAnsi="Times New Roman" w:eastAsia="宋体" w:cs="Times New Roman"/>
                <w:b/>
                <w:szCs w:val="21"/>
              </w:rPr>
            </w:pPr>
          </w:p>
          <w:p w14:paraId="4A450614">
            <w:pPr>
              <w:jc w:val="center"/>
              <w:rPr>
                <w:rFonts w:ascii="Times New Roman" w:hAnsi="Times New Roman" w:eastAsia="宋体" w:cs="Times New Roman"/>
                <w:b/>
                <w:szCs w:val="21"/>
              </w:rPr>
            </w:pPr>
          </w:p>
          <w:p w14:paraId="55071737">
            <w:pPr>
              <w:jc w:val="center"/>
              <w:rPr>
                <w:rFonts w:ascii="Times New Roman" w:hAnsi="Times New Roman" w:eastAsia="宋体" w:cs="Times New Roman"/>
                <w:b/>
                <w:szCs w:val="21"/>
              </w:rPr>
            </w:pPr>
          </w:p>
          <w:p w14:paraId="0C126CAE">
            <w:pPr>
              <w:jc w:val="center"/>
              <w:rPr>
                <w:rFonts w:ascii="Times New Roman" w:hAnsi="Times New Roman" w:eastAsia="宋体" w:cs="Times New Roman"/>
                <w:b/>
                <w:szCs w:val="21"/>
              </w:rPr>
            </w:pPr>
          </w:p>
          <w:p w14:paraId="39DFFE91">
            <w:pPr>
              <w:jc w:val="center"/>
              <w:rPr>
                <w:rFonts w:ascii="Times New Roman" w:hAnsi="Times New Roman" w:eastAsia="宋体" w:cs="Times New Roman"/>
                <w:b/>
                <w:szCs w:val="21"/>
              </w:rPr>
            </w:pPr>
          </w:p>
          <w:p w14:paraId="6135D2B8">
            <w:pPr>
              <w:jc w:val="center"/>
              <w:rPr>
                <w:rFonts w:ascii="Times New Roman" w:hAnsi="Times New Roman" w:eastAsia="宋体" w:cs="Times New Roman"/>
                <w:b/>
                <w:szCs w:val="21"/>
              </w:rPr>
            </w:pPr>
          </w:p>
          <w:p w14:paraId="68E1D913">
            <w:pPr>
              <w:jc w:val="center"/>
              <w:rPr>
                <w:rFonts w:ascii="Times New Roman" w:hAnsi="Times New Roman" w:eastAsia="宋体" w:cs="Times New Roman"/>
                <w:b/>
                <w:szCs w:val="21"/>
              </w:rPr>
            </w:pPr>
          </w:p>
          <w:p w14:paraId="3B518DE3">
            <w:pPr>
              <w:jc w:val="center"/>
              <w:rPr>
                <w:rFonts w:ascii="Times New Roman" w:hAnsi="Times New Roman" w:eastAsia="宋体" w:cs="Times New Roman"/>
                <w:b/>
                <w:szCs w:val="21"/>
              </w:rPr>
            </w:pPr>
          </w:p>
          <w:p w14:paraId="42BD0B17">
            <w:pPr>
              <w:jc w:val="center"/>
              <w:rPr>
                <w:rFonts w:ascii="Times New Roman" w:hAnsi="Times New Roman" w:eastAsia="宋体" w:cs="Times New Roman"/>
                <w:b/>
                <w:szCs w:val="21"/>
              </w:rPr>
            </w:pPr>
          </w:p>
          <w:p w14:paraId="695F5216">
            <w:pPr>
              <w:jc w:val="center"/>
              <w:rPr>
                <w:rFonts w:ascii="Times New Roman" w:hAnsi="Times New Roman" w:eastAsia="宋体" w:cs="Times New Roman"/>
                <w:b/>
                <w:szCs w:val="21"/>
              </w:rPr>
            </w:pPr>
          </w:p>
          <w:p w14:paraId="08DD02F1">
            <w:pPr>
              <w:jc w:val="center"/>
              <w:rPr>
                <w:rFonts w:ascii="Times New Roman" w:hAnsi="Times New Roman" w:eastAsia="宋体" w:cs="Times New Roman"/>
                <w:b/>
                <w:szCs w:val="21"/>
              </w:rPr>
            </w:pPr>
          </w:p>
          <w:p w14:paraId="21C68F13">
            <w:pPr>
              <w:jc w:val="center"/>
              <w:rPr>
                <w:rFonts w:ascii="Times New Roman" w:hAnsi="Times New Roman" w:eastAsia="宋体" w:cs="Times New Roman"/>
                <w:b/>
                <w:szCs w:val="20"/>
              </w:rPr>
            </w:pPr>
          </w:p>
        </w:tc>
      </w:tr>
      <w:tr w14:paraId="0E2FD4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F6F3678">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388955B0">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07A90E58">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7B97EB6E">
            <w:pPr>
              <w:jc w:val="center"/>
              <w:rPr>
                <w:rFonts w:ascii="Times New Roman" w:hAnsi="Times New Roman" w:eastAsia="宋体" w:cs="Times New Roman"/>
                <w:b/>
                <w:szCs w:val="20"/>
              </w:rPr>
            </w:pPr>
          </w:p>
        </w:tc>
      </w:tr>
    </w:tbl>
    <w:p w14:paraId="5BEF37E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034074C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069DBB2B">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br w:type="page"/>
      </w:r>
    </w:p>
    <w:p w14:paraId="74B443BF">
      <w:pPr>
        <w:spacing w:line="360" w:lineRule="auto"/>
        <w:ind w:firstLine="480" w:firstLineChars="200"/>
        <w:rPr>
          <w:rFonts w:ascii="宋体" w:hAnsi="宋体" w:eastAsia="宋体" w:cs="Times New Roman"/>
          <w:color w:val="000000"/>
          <w:sz w:val="24"/>
          <w:szCs w:val="24"/>
        </w:rPr>
      </w:pPr>
    </w:p>
    <w:p w14:paraId="470995DE">
      <w:pPr>
        <w:spacing w:before="110" w:line="227" w:lineRule="auto"/>
        <w:ind w:left="29"/>
        <w:outlineLvl w:val="2"/>
        <w:rPr>
          <w:rFonts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55C73C58">
      <w:pPr>
        <w:spacing w:line="272" w:lineRule="auto"/>
        <w:rPr>
          <w:rFonts w:ascii="Arial"/>
        </w:rPr>
      </w:pPr>
    </w:p>
    <w:p w14:paraId="5762CC84">
      <w:pPr>
        <w:spacing w:before="75" w:line="228" w:lineRule="auto"/>
        <w:ind w:left="134"/>
        <w:rPr>
          <w:rFonts w:ascii="宋体" w:hAnsi="宋体" w:eastAsia="宋体" w:cs="宋体"/>
          <w:sz w:val="24"/>
          <w:szCs w:val="24"/>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p>
    <w:p w14:paraId="044CC7E9">
      <w:pPr>
        <w:spacing w:before="306" w:line="227" w:lineRule="auto"/>
        <w:ind w:left="205"/>
        <w:rPr>
          <w:rFonts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109DF4F6"/>
    <w:p w14:paraId="16CB4781">
      <w:pPr>
        <w:spacing w:line="109" w:lineRule="exact"/>
      </w:pPr>
    </w:p>
    <w:tbl>
      <w:tblPr>
        <w:tblStyle w:val="135"/>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6CB0064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PrEx>
        <w:trPr>
          <w:trHeight w:val="4186" w:hRule="atLeast"/>
        </w:trPr>
        <w:tc>
          <w:tcPr>
            <w:tcW w:w="9289" w:type="dxa"/>
          </w:tcPr>
          <w:p w14:paraId="0F82D3F1">
            <w:pPr>
              <w:spacing w:before="52" w:line="227" w:lineRule="auto"/>
              <w:ind w:left="128"/>
              <w:rPr>
                <w:rFonts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2909813F">
            <w:pPr>
              <w:spacing w:before="48" w:line="391" w:lineRule="auto"/>
              <w:ind w:left="125" w:right="115" w:firstLine="491"/>
              <w:rPr>
                <w:rFonts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37EED5EC">
      <w:pPr>
        <w:keepNext/>
        <w:keepLines/>
        <w:rPr>
          <w:rFonts w:ascii="Times New Roman" w:hAnsi="Times New Roman" w:eastAsia="宋体" w:cs="Times New Roman"/>
          <w:b/>
          <w:bCs/>
          <w:color w:val="000000"/>
          <w:sz w:val="24"/>
          <w:szCs w:val="24"/>
        </w:rPr>
      </w:pPr>
    </w:p>
    <w:p w14:paraId="609194AD">
      <w:pPr>
        <w:spacing w:before="75" w:line="227" w:lineRule="auto"/>
        <w:ind w:left="135"/>
        <w:rPr>
          <w:rFonts w:ascii="宋体" w:hAnsi="宋体" w:eastAsia="宋体" w:cs="宋体"/>
          <w:spacing w:val="-2"/>
          <w:sz w:val="24"/>
          <w:szCs w:val="24"/>
        </w:rPr>
      </w:pPr>
    </w:p>
    <w:p w14:paraId="4C0197CC">
      <w:pPr>
        <w:spacing w:before="75" w:line="227" w:lineRule="auto"/>
        <w:ind w:left="135"/>
        <w:rPr>
          <w:rFonts w:ascii="宋体" w:hAnsi="宋体" w:eastAsia="宋体" w:cs="宋体"/>
          <w:spacing w:val="-2"/>
          <w:sz w:val="24"/>
          <w:szCs w:val="24"/>
        </w:rPr>
      </w:pPr>
    </w:p>
    <w:p w14:paraId="5939ABD6">
      <w:pPr>
        <w:spacing w:before="75" w:line="227" w:lineRule="auto"/>
        <w:ind w:left="135"/>
        <w:rPr>
          <w:rFonts w:ascii="宋体" w:hAnsi="宋体" w:eastAsia="宋体" w:cs="宋体"/>
          <w:sz w:val="24"/>
          <w:szCs w:val="24"/>
        </w:r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52EEC580">
      <w:pPr>
        <w:spacing w:before="75" w:line="227" w:lineRule="auto"/>
        <w:ind w:left="135"/>
        <w:rPr>
          <w:rFonts w:ascii="宋体" w:hAnsi="宋体" w:eastAsia="宋体" w:cs="宋体"/>
          <w:sz w:val="24"/>
          <w:szCs w:val="24"/>
        </w:rPr>
      </w:pPr>
      <w:r>
        <w:rPr>
          <w:rFonts w:ascii="宋体" w:hAnsi="宋体" w:eastAsia="宋体" w:cs="宋体"/>
          <w:sz w:val="24"/>
          <w:szCs w:val="24"/>
        </w:rPr>
        <w:br w:type="page"/>
      </w:r>
    </w:p>
    <w:p w14:paraId="71E0C3ED">
      <w:pPr>
        <w:spacing w:before="75" w:line="227" w:lineRule="auto"/>
        <w:ind w:left="135"/>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56C94485">
      <w:pPr>
        <w:spacing w:line="240" w:lineRule="exact"/>
        <w:jc w:val="center"/>
        <w:rPr>
          <w:rFonts w:ascii="宋体" w:hAnsi="Calibri" w:eastAsia="宋体" w:cs="Times New Roman"/>
          <w:b/>
          <w:bCs/>
          <w:sz w:val="36"/>
          <w:szCs w:val="20"/>
        </w:rPr>
      </w:pPr>
    </w:p>
    <w:p w14:paraId="0256920A">
      <w:pPr>
        <w:spacing w:line="360" w:lineRule="auto"/>
        <w:rPr>
          <w:rFonts w:ascii="宋体" w:hAnsi="宋体" w:eastAsia="宋体" w:cs="宋体"/>
          <w:sz w:val="24"/>
          <w:szCs w:val="24"/>
          <w:u w:val="single"/>
        </w:rPr>
      </w:pPr>
      <w:r>
        <w:rPr>
          <w:rFonts w:hint="eastAsia" w:ascii="宋体" w:hAnsi="宋体" w:eastAsia="宋体" w:cs="Times New Roman"/>
          <w:sz w:val="24"/>
          <w:szCs w:val="20"/>
        </w:rPr>
        <w:t>项目名称：</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p>
    <w:p w14:paraId="4E2D3670">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中国重汽集团青岛重工有限公司：</w:t>
      </w:r>
    </w:p>
    <w:p w14:paraId="378E585B">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我代表（投标人名称）对中标合同产品的服务作如下承诺：</w:t>
      </w:r>
    </w:p>
    <w:p w14:paraId="6AE07A9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0CBE36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8DF934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422C33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4A90C4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449933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A20D3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4E09A3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78A120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6E206F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831C73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8B527A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8BF303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9A9CC8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2183E5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71D887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30A3CA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AC52484">
      <w:pPr>
        <w:spacing w:line="360" w:lineRule="auto"/>
        <w:ind w:firstLine="480" w:firstLineChars="200"/>
        <w:rPr>
          <w:rFonts w:ascii="宋体" w:hAnsi="宋体" w:eastAsia="宋体" w:cs="Times New Roman"/>
          <w:sz w:val="24"/>
          <w:szCs w:val="20"/>
          <w:u w:val="single"/>
        </w:rPr>
      </w:pPr>
    </w:p>
    <w:p w14:paraId="181693A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352A396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2FE88A1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0707841B">
      <w:pPr>
        <w:rPr>
          <w:rFonts w:ascii="宋体" w:hAnsi="Calibri" w:eastAsia="宋体" w:cs="宋体"/>
          <w:b/>
          <w:bCs/>
          <w:color w:val="000000"/>
          <w:sz w:val="28"/>
          <w:szCs w:val="20"/>
        </w:rPr>
      </w:pPr>
    </w:p>
    <w:p w14:paraId="4663C62B">
      <w:pPr>
        <w:pStyle w:val="20"/>
        <w:rPr>
          <w:rFonts w:hAnsi="Calibri" w:eastAsia="宋体" w:cs="宋体"/>
          <w:b/>
          <w:bCs/>
          <w:color w:val="000000"/>
          <w:sz w:val="28"/>
          <w:szCs w:val="20"/>
        </w:rPr>
      </w:pPr>
    </w:p>
    <w:p w14:paraId="7CB62899">
      <w:pPr>
        <w:rPr>
          <w:rFonts w:ascii="宋体" w:hAnsi="Calibri" w:eastAsia="宋体" w:cs="宋体"/>
          <w:b/>
          <w:bCs/>
          <w:color w:val="000000"/>
          <w:sz w:val="28"/>
          <w:szCs w:val="20"/>
        </w:rPr>
      </w:pPr>
    </w:p>
    <w:p w14:paraId="734072A2">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A7AB73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42"/>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795D1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20D2ED3B">
            <w:pPr>
              <w:jc w:val="center"/>
              <w:rPr>
                <w:rFonts w:ascii="Times New Roman" w:hAnsi="Times New Roman" w:eastAsia="宋体" w:cs="Times New Roman"/>
                <w:b/>
                <w:szCs w:val="20"/>
              </w:rPr>
            </w:pPr>
          </w:p>
          <w:p w14:paraId="56E3B1C5">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商务/开标一览表文件</w:t>
            </w:r>
          </w:p>
          <w:p w14:paraId="7827BB63">
            <w:pPr>
              <w:rPr>
                <w:rFonts w:ascii="Times New Roman" w:hAnsi="Times New Roman" w:eastAsia="等线" w:cs="Times New Roman"/>
                <w:b/>
                <w:sz w:val="30"/>
                <w:szCs w:val="30"/>
              </w:rPr>
            </w:pPr>
          </w:p>
          <w:p w14:paraId="274CC997">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p>
          <w:p w14:paraId="47DE6CD0">
            <w:pPr>
              <w:jc w:val="center"/>
              <w:rPr>
                <w:rFonts w:ascii="Times New Roman" w:hAnsi="Times New Roman" w:eastAsia="宋体" w:cs="Times New Roman"/>
                <w:b/>
                <w:szCs w:val="20"/>
              </w:rPr>
            </w:pPr>
          </w:p>
          <w:p w14:paraId="3B0141ED">
            <w:pPr>
              <w:jc w:val="center"/>
              <w:rPr>
                <w:rFonts w:ascii="Times New Roman" w:hAnsi="Times New Roman" w:eastAsia="宋体" w:cs="Times New Roman"/>
                <w:b/>
                <w:szCs w:val="20"/>
              </w:rPr>
            </w:pPr>
          </w:p>
          <w:p w14:paraId="3A4AFD2F">
            <w:pPr>
              <w:jc w:val="center"/>
              <w:rPr>
                <w:rFonts w:ascii="宋体" w:hAnsi="宋体" w:eastAsia="宋体" w:cs="宋体"/>
                <w:sz w:val="24"/>
                <w:szCs w:val="24"/>
                <w:u w:val="single"/>
              </w:rPr>
            </w:pPr>
            <w:r>
              <w:rPr>
                <w:rFonts w:hint="eastAsia" w:ascii="宋体" w:hAnsi="宋体" w:eastAsia="宋体" w:cs="宋体"/>
                <w:b/>
                <w:szCs w:val="20"/>
              </w:rPr>
              <w:t>项目名称：</w:t>
            </w:r>
            <w:r>
              <w:rPr>
                <w:rFonts w:hint="eastAsia" w:ascii="宋体" w:hAnsi="宋体" w:eastAsia="宋体" w:cs="宋体"/>
                <w:sz w:val="24"/>
                <w:szCs w:val="24"/>
                <w:u w:val="single"/>
              </w:rPr>
              <w:t xml:space="preserve"> </w:t>
            </w:r>
          </w:p>
          <w:p w14:paraId="69DFD6FA">
            <w:pPr>
              <w:jc w:val="center"/>
              <w:rPr>
                <w:rFonts w:ascii="Times New Roman" w:hAnsi="Times New Roman" w:eastAsia="宋体" w:cs="Times New Roman"/>
                <w:b/>
                <w:szCs w:val="20"/>
              </w:rPr>
            </w:pPr>
            <w:r>
              <w:rPr>
                <w:rFonts w:hint="eastAsia" w:ascii="宋体" w:hAnsi="宋体" w:eastAsia="宋体" w:cs="宋体"/>
                <w:b/>
                <w:szCs w:val="20"/>
              </w:rPr>
              <w:t>投标人名称（公章）：</w:t>
            </w:r>
          </w:p>
          <w:p w14:paraId="4B472C08">
            <w:pPr>
              <w:jc w:val="center"/>
              <w:rPr>
                <w:rFonts w:ascii="Times New Roman" w:hAnsi="Times New Roman" w:eastAsia="宋体" w:cs="Times New Roman"/>
                <w:b/>
                <w:szCs w:val="20"/>
              </w:rPr>
            </w:pPr>
            <w:r>
              <w:rPr>
                <w:rFonts w:hint="eastAsia" w:ascii="宋体" w:hAnsi="宋体" w:eastAsia="宋体" w:cs="宋体"/>
                <w:b/>
                <w:szCs w:val="20"/>
              </w:rPr>
              <w:t>地址：</w:t>
            </w:r>
          </w:p>
          <w:p w14:paraId="04710860">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7F5AF9B4">
            <w:pPr>
              <w:jc w:val="center"/>
              <w:rPr>
                <w:rFonts w:ascii="Times New Roman" w:hAnsi="Times New Roman" w:eastAsia="宋体" w:cs="Times New Roman"/>
                <w:b/>
                <w:szCs w:val="20"/>
              </w:rPr>
            </w:pPr>
            <w:r>
              <w:rPr>
                <w:rFonts w:hint="eastAsia" w:ascii="宋体" w:hAnsi="宋体" w:eastAsia="宋体" w:cs="宋体"/>
                <w:b/>
                <w:szCs w:val="20"/>
              </w:rPr>
              <w:t>传真：</w:t>
            </w:r>
          </w:p>
          <w:p w14:paraId="602A5C62">
            <w:pPr>
              <w:jc w:val="center"/>
              <w:rPr>
                <w:rFonts w:ascii="Times New Roman" w:hAnsi="Times New Roman" w:eastAsia="宋体" w:cs="Times New Roman"/>
                <w:b/>
                <w:szCs w:val="20"/>
              </w:rPr>
            </w:pPr>
          </w:p>
          <w:p w14:paraId="54270E51">
            <w:pPr>
              <w:jc w:val="center"/>
              <w:rPr>
                <w:rFonts w:ascii="Times New Roman" w:hAnsi="Times New Roman" w:eastAsia="宋体" w:cs="Times New Roman"/>
                <w:b/>
                <w:szCs w:val="20"/>
              </w:rPr>
            </w:pPr>
          </w:p>
        </w:tc>
      </w:tr>
    </w:tbl>
    <w:p w14:paraId="0340034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49CB5233">
      <w:pPr>
        <w:pStyle w:val="20"/>
      </w:pPr>
      <w:r>
        <w:br w:type="page"/>
      </w:r>
    </w:p>
    <w:p w14:paraId="2F994344">
      <w:pPr>
        <w:pStyle w:val="20"/>
      </w:pPr>
    </w:p>
    <w:p w14:paraId="35C644F3">
      <w:pPr>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附件14评分标准</w:t>
      </w:r>
    </w:p>
    <w:tbl>
      <w:tblPr>
        <w:tblStyle w:val="4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5"/>
        <w:gridCol w:w="564"/>
        <w:gridCol w:w="11"/>
        <w:gridCol w:w="1265"/>
        <w:gridCol w:w="709"/>
        <w:gridCol w:w="5583"/>
      </w:tblGrid>
      <w:tr w14:paraId="34736F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tcBorders>
              <w:top w:val="single" w:color="auto" w:sz="4" w:space="0"/>
              <w:left w:val="single" w:color="auto" w:sz="4" w:space="0"/>
              <w:bottom w:val="single" w:color="auto" w:sz="4" w:space="0"/>
              <w:right w:val="single" w:color="auto" w:sz="4" w:space="0"/>
            </w:tcBorders>
            <w:vAlign w:val="center"/>
          </w:tcPr>
          <w:p w14:paraId="124FEE87">
            <w:pPr>
              <w:ind w:right="34" w:rightChars="16"/>
              <w:jc w:val="center"/>
              <w:rPr>
                <w:rFonts w:ascii="Times New Roman" w:hAnsi="Times New Roman" w:eastAsia="宋体" w:cs="Times New Roman"/>
                <w:b/>
                <w:szCs w:val="21"/>
              </w:rPr>
            </w:pPr>
            <w:r>
              <w:rPr>
                <w:rFonts w:ascii="Times New Roman" w:hAnsi="Times New Roman" w:eastAsia="宋体" w:cs="Times New Roman"/>
                <w:b/>
              </w:rPr>
              <w:t>评标因素</w:t>
            </w:r>
          </w:p>
        </w:tc>
        <w:tc>
          <w:tcPr>
            <w:tcW w:w="564" w:type="dxa"/>
            <w:tcBorders>
              <w:top w:val="single" w:color="auto" w:sz="4" w:space="0"/>
              <w:left w:val="single" w:color="auto" w:sz="4" w:space="0"/>
              <w:bottom w:val="single" w:color="auto" w:sz="4" w:space="0"/>
              <w:right w:val="single" w:color="auto" w:sz="4" w:space="0"/>
            </w:tcBorders>
            <w:vAlign w:val="center"/>
          </w:tcPr>
          <w:p w14:paraId="1F7E7920">
            <w:pPr>
              <w:ind w:right="34" w:rightChars="16"/>
              <w:jc w:val="center"/>
              <w:rPr>
                <w:rFonts w:ascii="Times New Roman" w:hAnsi="Times New Roman" w:eastAsia="宋体" w:cs="Times New Roman"/>
                <w:b/>
                <w:szCs w:val="21"/>
              </w:rPr>
            </w:pPr>
            <w:r>
              <w:rPr>
                <w:rFonts w:ascii="Times New Roman" w:hAnsi="Times New Roman" w:eastAsia="宋体" w:cs="Times New Roman"/>
                <w:b/>
              </w:rPr>
              <w:t>总分</w:t>
            </w: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51F9906C">
            <w:pPr>
              <w:ind w:right="34" w:rightChars="16"/>
              <w:jc w:val="center"/>
              <w:rPr>
                <w:rFonts w:ascii="Times New Roman" w:hAnsi="Times New Roman" w:eastAsia="宋体" w:cs="Times New Roman"/>
                <w:b/>
                <w:szCs w:val="21"/>
              </w:rPr>
            </w:pPr>
            <w:r>
              <w:rPr>
                <w:rFonts w:ascii="Times New Roman" w:hAnsi="Times New Roman" w:eastAsia="宋体" w:cs="Times New Roman"/>
                <w:b/>
              </w:rPr>
              <w:t>评审内容</w:t>
            </w:r>
          </w:p>
        </w:tc>
        <w:tc>
          <w:tcPr>
            <w:tcW w:w="709" w:type="dxa"/>
            <w:tcBorders>
              <w:top w:val="single" w:color="auto" w:sz="4" w:space="0"/>
              <w:left w:val="single" w:color="auto" w:sz="4" w:space="0"/>
              <w:bottom w:val="single" w:color="auto" w:sz="4" w:space="0"/>
              <w:right w:val="single" w:color="auto" w:sz="4" w:space="0"/>
            </w:tcBorders>
            <w:vAlign w:val="center"/>
          </w:tcPr>
          <w:p w14:paraId="6E266A3B">
            <w:pPr>
              <w:ind w:right="34" w:rightChars="16"/>
              <w:jc w:val="center"/>
              <w:rPr>
                <w:rFonts w:ascii="Times New Roman" w:hAnsi="Times New Roman" w:eastAsia="宋体" w:cs="Times New Roman"/>
                <w:b/>
                <w:szCs w:val="21"/>
              </w:rPr>
            </w:pPr>
            <w:r>
              <w:rPr>
                <w:rFonts w:ascii="Times New Roman" w:hAnsi="Times New Roman" w:eastAsia="宋体" w:cs="Times New Roman"/>
                <w:b/>
              </w:rPr>
              <w:t>最高</w:t>
            </w:r>
          </w:p>
          <w:p w14:paraId="52C641F5">
            <w:pPr>
              <w:ind w:right="34" w:rightChars="16"/>
              <w:jc w:val="center"/>
              <w:rPr>
                <w:rFonts w:ascii="Times New Roman" w:hAnsi="Times New Roman" w:eastAsia="宋体" w:cs="Times New Roman"/>
                <w:b/>
                <w:szCs w:val="21"/>
              </w:rPr>
            </w:pPr>
            <w:r>
              <w:rPr>
                <w:rFonts w:ascii="Times New Roman" w:hAnsi="Times New Roman" w:eastAsia="宋体" w:cs="Times New Roman"/>
                <w:b/>
              </w:rPr>
              <w:t>得分</w:t>
            </w:r>
          </w:p>
        </w:tc>
        <w:tc>
          <w:tcPr>
            <w:tcW w:w="5583" w:type="dxa"/>
            <w:tcBorders>
              <w:top w:val="single" w:color="auto" w:sz="4" w:space="0"/>
              <w:left w:val="single" w:color="auto" w:sz="4" w:space="0"/>
              <w:bottom w:val="single" w:color="auto" w:sz="4" w:space="0"/>
              <w:right w:val="single" w:color="auto" w:sz="4" w:space="0"/>
            </w:tcBorders>
            <w:vAlign w:val="center"/>
          </w:tcPr>
          <w:p w14:paraId="1ADD3CD5">
            <w:pPr>
              <w:ind w:right="34" w:rightChars="16"/>
              <w:jc w:val="center"/>
              <w:rPr>
                <w:rFonts w:ascii="Times New Roman" w:hAnsi="Times New Roman" w:eastAsia="宋体" w:cs="Times New Roman"/>
                <w:b/>
                <w:szCs w:val="21"/>
              </w:rPr>
            </w:pPr>
            <w:r>
              <w:rPr>
                <w:rFonts w:ascii="Times New Roman" w:hAnsi="Times New Roman" w:eastAsia="宋体" w:cs="Times New Roman"/>
                <w:b/>
              </w:rPr>
              <w:t>评分标准</w:t>
            </w:r>
          </w:p>
        </w:tc>
      </w:tr>
      <w:tr w14:paraId="7779B0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restart"/>
            <w:tcBorders>
              <w:top w:val="single" w:color="auto" w:sz="4" w:space="0"/>
              <w:left w:val="single" w:color="auto" w:sz="4" w:space="0"/>
              <w:right w:val="single" w:color="auto" w:sz="4" w:space="0"/>
            </w:tcBorders>
            <w:vAlign w:val="center"/>
          </w:tcPr>
          <w:p w14:paraId="4B80BD9A">
            <w:pPr>
              <w:jc w:val="center"/>
              <w:rPr>
                <w:rFonts w:ascii="Times New Roman" w:hAnsi="Times New Roman" w:eastAsia="宋体" w:cs="Times New Roman"/>
              </w:rPr>
            </w:pPr>
            <w:r>
              <w:rPr>
                <w:rFonts w:ascii="Times New Roman" w:hAnsi="Times New Roman" w:eastAsia="宋体" w:cs="Times New Roman"/>
              </w:rPr>
              <w:t>技术因素</w:t>
            </w:r>
          </w:p>
        </w:tc>
        <w:tc>
          <w:tcPr>
            <w:tcW w:w="564" w:type="dxa"/>
            <w:vMerge w:val="restart"/>
            <w:tcBorders>
              <w:top w:val="single" w:color="auto" w:sz="4" w:space="0"/>
              <w:left w:val="single" w:color="auto" w:sz="4" w:space="0"/>
              <w:right w:val="single" w:color="auto" w:sz="4" w:space="0"/>
            </w:tcBorders>
            <w:vAlign w:val="center"/>
          </w:tcPr>
          <w:p w14:paraId="24F68960">
            <w:pPr>
              <w:jc w:val="center"/>
              <w:rPr>
                <w:rFonts w:ascii="Times New Roman" w:hAnsi="Times New Roman" w:eastAsia="宋体" w:cs="Times New Roman"/>
              </w:rPr>
            </w:pPr>
            <w:r>
              <w:rPr>
                <w:rFonts w:ascii="Times New Roman" w:hAnsi="Times New Roman" w:eastAsia="宋体" w:cs="Times New Roman"/>
              </w:rPr>
              <w:t>80</w:t>
            </w:r>
          </w:p>
        </w:tc>
        <w:tc>
          <w:tcPr>
            <w:tcW w:w="1276" w:type="dxa"/>
            <w:gridSpan w:val="2"/>
            <w:vMerge w:val="restart"/>
            <w:tcBorders>
              <w:top w:val="single" w:color="auto" w:sz="4" w:space="0"/>
              <w:left w:val="single" w:color="auto" w:sz="4" w:space="0"/>
              <w:bottom w:val="single" w:color="auto" w:sz="4" w:space="0"/>
              <w:right w:val="single" w:color="auto" w:sz="4" w:space="0"/>
            </w:tcBorders>
            <w:vAlign w:val="center"/>
          </w:tcPr>
          <w:p w14:paraId="2100E5D8">
            <w:pPr>
              <w:jc w:val="center"/>
              <w:rPr>
                <w:rFonts w:ascii="Times New Roman" w:hAnsi="Times New Roman" w:eastAsia="宋体" w:cs="Times New Roman"/>
              </w:rPr>
            </w:pPr>
            <w:r>
              <w:rPr>
                <w:rFonts w:ascii="Times New Roman" w:hAnsi="Times New Roman" w:eastAsia="宋体" w:cs="Times New Roman"/>
              </w:rPr>
              <w:t>技术方案</w:t>
            </w:r>
          </w:p>
        </w:tc>
        <w:tc>
          <w:tcPr>
            <w:tcW w:w="709" w:type="dxa"/>
            <w:tcBorders>
              <w:top w:val="single" w:color="auto" w:sz="4" w:space="0"/>
              <w:left w:val="single" w:color="auto" w:sz="4" w:space="0"/>
              <w:bottom w:val="single" w:color="auto" w:sz="4" w:space="0"/>
              <w:right w:val="single" w:color="auto" w:sz="4" w:space="0"/>
            </w:tcBorders>
            <w:vAlign w:val="center"/>
          </w:tcPr>
          <w:p w14:paraId="3A7E4B43">
            <w:pPr>
              <w:jc w:val="center"/>
              <w:rPr>
                <w:rFonts w:ascii="Times New Roman" w:hAnsi="Times New Roman" w:eastAsia="宋体" w:cs="Times New Roman"/>
              </w:rPr>
            </w:pPr>
            <w:r>
              <w:rPr>
                <w:rFonts w:ascii="Times New Roman" w:hAnsi="Times New Roman" w:eastAsia="宋体" w:cs="Times New Roman"/>
              </w:rPr>
              <w:t>10</w:t>
            </w:r>
          </w:p>
        </w:tc>
        <w:tc>
          <w:tcPr>
            <w:tcW w:w="5583" w:type="dxa"/>
            <w:tcBorders>
              <w:top w:val="single" w:color="auto" w:sz="4" w:space="0"/>
              <w:left w:val="single" w:color="auto" w:sz="4" w:space="0"/>
              <w:bottom w:val="single" w:color="auto" w:sz="4" w:space="0"/>
              <w:right w:val="single" w:color="auto" w:sz="4" w:space="0"/>
            </w:tcBorders>
            <w:vAlign w:val="center"/>
          </w:tcPr>
          <w:p w14:paraId="1A1A213C">
            <w:pPr>
              <w:tabs>
                <w:tab w:val="left" w:pos="7854"/>
              </w:tabs>
              <w:rPr>
                <w:rFonts w:ascii="Times New Roman" w:hAnsi="Times New Roman" w:eastAsia="宋体" w:cs="Times New Roman"/>
              </w:rPr>
            </w:pPr>
            <w:r>
              <w:rPr>
                <w:rFonts w:ascii="Times New Roman" w:hAnsi="Times New Roman" w:eastAsia="宋体" w:cs="Times New Roman"/>
              </w:rPr>
              <w:t>投标人的装备制造能力、生产设备、加工工艺先进、完善程度，视情况得0-10</w:t>
            </w:r>
          </w:p>
        </w:tc>
      </w:tr>
      <w:tr w14:paraId="6AF989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continue"/>
            <w:tcBorders>
              <w:left w:val="single" w:color="auto" w:sz="4" w:space="0"/>
              <w:right w:val="single" w:color="auto" w:sz="4" w:space="0"/>
            </w:tcBorders>
            <w:vAlign w:val="center"/>
          </w:tcPr>
          <w:p w14:paraId="127E60D6">
            <w:pPr>
              <w:widowControl/>
              <w:jc w:val="left"/>
              <w:rPr>
                <w:rFonts w:ascii="Times New Roman" w:hAnsi="Times New Roman" w:eastAsia="宋体" w:cs="Times New Roman"/>
              </w:rPr>
            </w:pPr>
          </w:p>
        </w:tc>
        <w:tc>
          <w:tcPr>
            <w:tcW w:w="564" w:type="dxa"/>
            <w:vMerge w:val="continue"/>
            <w:tcBorders>
              <w:left w:val="single" w:color="auto" w:sz="4" w:space="0"/>
              <w:right w:val="single" w:color="auto" w:sz="4" w:space="0"/>
            </w:tcBorders>
            <w:vAlign w:val="center"/>
          </w:tcPr>
          <w:p w14:paraId="1555B64E">
            <w:pPr>
              <w:widowControl/>
              <w:jc w:val="left"/>
              <w:rPr>
                <w:rFonts w:ascii="Times New Roman" w:hAnsi="Times New Roman" w:eastAsia="宋体" w:cs="Times New Roman"/>
              </w:rPr>
            </w:pPr>
          </w:p>
        </w:tc>
        <w:tc>
          <w:tcPr>
            <w:tcW w:w="1276" w:type="dxa"/>
            <w:gridSpan w:val="2"/>
            <w:vMerge w:val="continue"/>
            <w:tcBorders>
              <w:top w:val="single" w:color="auto" w:sz="4" w:space="0"/>
              <w:left w:val="single" w:color="auto" w:sz="4" w:space="0"/>
              <w:bottom w:val="single" w:color="auto" w:sz="4" w:space="0"/>
              <w:right w:val="single" w:color="auto" w:sz="4" w:space="0"/>
            </w:tcBorders>
            <w:vAlign w:val="center"/>
          </w:tcPr>
          <w:p w14:paraId="143F8988">
            <w:pPr>
              <w:widowControl/>
              <w:jc w:val="left"/>
              <w:rPr>
                <w:rFonts w:ascii="Times New Roman" w:hAnsi="Times New Roman" w:eastAsia="宋体" w:cs="Times New Roman"/>
              </w:rPr>
            </w:pPr>
          </w:p>
        </w:tc>
        <w:tc>
          <w:tcPr>
            <w:tcW w:w="709" w:type="dxa"/>
            <w:tcBorders>
              <w:top w:val="single" w:color="auto" w:sz="4" w:space="0"/>
              <w:left w:val="single" w:color="auto" w:sz="4" w:space="0"/>
              <w:bottom w:val="single" w:color="auto" w:sz="4" w:space="0"/>
              <w:right w:val="single" w:color="auto" w:sz="4" w:space="0"/>
            </w:tcBorders>
            <w:vAlign w:val="center"/>
          </w:tcPr>
          <w:p w14:paraId="648BECE9">
            <w:pPr>
              <w:jc w:val="center"/>
              <w:rPr>
                <w:rFonts w:ascii="Times New Roman" w:hAnsi="Times New Roman" w:eastAsia="宋体" w:cs="Times New Roman"/>
                <w:szCs w:val="21"/>
              </w:rPr>
            </w:pPr>
            <w:r>
              <w:rPr>
                <w:rFonts w:ascii="Times New Roman" w:hAnsi="Times New Roman" w:eastAsia="宋体" w:cs="Times New Roman"/>
              </w:rPr>
              <w:t>40</w:t>
            </w:r>
          </w:p>
        </w:tc>
        <w:tc>
          <w:tcPr>
            <w:tcW w:w="5583" w:type="dxa"/>
            <w:tcBorders>
              <w:top w:val="single" w:color="auto" w:sz="4" w:space="0"/>
              <w:left w:val="single" w:color="auto" w:sz="4" w:space="0"/>
              <w:bottom w:val="single" w:color="auto" w:sz="4" w:space="0"/>
              <w:right w:val="single" w:color="auto" w:sz="4" w:space="0"/>
            </w:tcBorders>
            <w:vAlign w:val="center"/>
          </w:tcPr>
          <w:p w14:paraId="670CA3EC">
            <w:pPr>
              <w:tabs>
                <w:tab w:val="left" w:pos="7854"/>
              </w:tabs>
              <w:rPr>
                <w:rFonts w:ascii="Times New Roman" w:hAnsi="Times New Roman" w:eastAsia="宋体" w:cs="Times New Roman"/>
              </w:rPr>
            </w:pPr>
            <w:r>
              <w:rPr>
                <w:rFonts w:ascii="Times New Roman" w:hAnsi="Times New Roman" w:eastAsia="宋体" w:cs="Times New Roman"/>
              </w:rPr>
              <w:t>产品方案技术先进、各系统完善、性能可靠</w:t>
            </w:r>
            <w:r>
              <w:rPr>
                <w:rFonts w:hint="eastAsia" w:ascii="Times New Roman" w:hAnsi="Times New Roman" w:eastAsia="宋体" w:cs="Times New Roman"/>
              </w:rPr>
              <w:t>。按技术参数及配置响应程度，关键项（如抛丸器、丸料输送器、吊葫芦及吊杆）不响应，每项扣</w:t>
            </w:r>
            <w:r>
              <w:rPr>
                <w:rFonts w:ascii="Times New Roman" w:hAnsi="Times New Roman" w:eastAsia="宋体" w:cs="Times New Roman"/>
              </w:rPr>
              <w:t>10分；重要项（如提升机、分离器、输送桁架、丸料补充器、除尘系统、地平车、旋转平台等）不响应，每项扣5分。</w:t>
            </w:r>
          </w:p>
        </w:tc>
      </w:tr>
      <w:tr w14:paraId="2D8F71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continue"/>
            <w:tcBorders>
              <w:left w:val="single" w:color="auto" w:sz="4" w:space="0"/>
              <w:right w:val="single" w:color="auto" w:sz="4" w:space="0"/>
            </w:tcBorders>
            <w:vAlign w:val="center"/>
          </w:tcPr>
          <w:p w14:paraId="021EA085">
            <w:pPr>
              <w:widowControl/>
              <w:jc w:val="left"/>
              <w:rPr>
                <w:rFonts w:ascii="Times New Roman" w:hAnsi="Times New Roman" w:eastAsia="宋体" w:cs="Times New Roman"/>
              </w:rPr>
            </w:pPr>
          </w:p>
        </w:tc>
        <w:tc>
          <w:tcPr>
            <w:tcW w:w="564" w:type="dxa"/>
            <w:vMerge w:val="continue"/>
            <w:tcBorders>
              <w:left w:val="single" w:color="auto" w:sz="4" w:space="0"/>
              <w:right w:val="single" w:color="auto" w:sz="4" w:space="0"/>
            </w:tcBorders>
            <w:vAlign w:val="center"/>
          </w:tcPr>
          <w:p w14:paraId="6C00CE14">
            <w:pPr>
              <w:widowControl/>
              <w:jc w:val="left"/>
              <w:rPr>
                <w:rFonts w:ascii="Times New Roman" w:hAnsi="Times New Roman" w:eastAsia="宋体" w:cs="Times New Roman"/>
              </w:rPr>
            </w:pPr>
          </w:p>
        </w:tc>
        <w:tc>
          <w:tcPr>
            <w:tcW w:w="1276" w:type="dxa"/>
            <w:gridSpan w:val="2"/>
            <w:vMerge w:val="continue"/>
            <w:tcBorders>
              <w:top w:val="single" w:color="auto" w:sz="4" w:space="0"/>
              <w:left w:val="single" w:color="auto" w:sz="4" w:space="0"/>
              <w:bottom w:val="single" w:color="auto" w:sz="4" w:space="0"/>
              <w:right w:val="single" w:color="auto" w:sz="4" w:space="0"/>
            </w:tcBorders>
            <w:vAlign w:val="center"/>
          </w:tcPr>
          <w:p w14:paraId="75EEC535">
            <w:pPr>
              <w:widowControl/>
              <w:jc w:val="left"/>
              <w:rPr>
                <w:rFonts w:ascii="Times New Roman" w:hAnsi="Times New Roman" w:eastAsia="宋体" w:cs="Times New Roman"/>
              </w:rPr>
            </w:pPr>
          </w:p>
        </w:tc>
        <w:tc>
          <w:tcPr>
            <w:tcW w:w="709" w:type="dxa"/>
            <w:tcBorders>
              <w:top w:val="single" w:color="auto" w:sz="4" w:space="0"/>
              <w:left w:val="single" w:color="auto" w:sz="4" w:space="0"/>
              <w:bottom w:val="single" w:color="auto" w:sz="4" w:space="0"/>
              <w:right w:val="single" w:color="auto" w:sz="4" w:space="0"/>
            </w:tcBorders>
            <w:vAlign w:val="center"/>
          </w:tcPr>
          <w:p w14:paraId="64108168">
            <w:pPr>
              <w:jc w:val="center"/>
              <w:rPr>
                <w:rFonts w:ascii="Times New Roman" w:hAnsi="Times New Roman" w:eastAsia="宋体" w:cs="Times New Roman"/>
                <w:szCs w:val="21"/>
              </w:rPr>
            </w:pPr>
            <w:r>
              <w:rPr>
                <w:rFonts w:ascii="Times New Roman" w:hAnsi="Times New Roman" w:eastAsia="宋体" w:cs="Times New Roman"/>
              </w:rPr>
              <w:t>10</w:t>
            </w:r>
          </w:p>
        </w:tc>
        <w:tc>
          <w:tcPr>
            <w:tcW w:w="5583" w:type="dxa"/>
            <w:tcBorders>
              <w:top w:val="single" w:color="auto" w:sz="4" w:space="0"/>
              <w:left w:val="single" w:color="auto" w:sz="4" w:space="0"/>
              <w:bottom w:val="single" w:color="auto" w:sz="4" w:space="0"/>
              <w:right w:val="single" w:color="auto" w:sz="4" w:space="0"/>
            </w:tcBorders>
            <w:vAlign w:val="center"/>
          </w:tcPr>
          <w:p w14:paraId="6841560F">
            <w:pPr>
              <w:tabs>
                <w:tab w:val="left" w:pos="7854"/>
              </w:tabs>
              <w:rPr>
                <w:rFonts w:ascii="Times New Roman" w:hAnsi="Times New Roman" w:eastAsia="宋体" w:cs="Times New Roman"/>
              </w:rPr>
            </w:pPr>
            <w:r>
              <w:rPr>
                <w:rFonts w:ascii="Times New Roman" w:hAnsi="Times New Roman" w:eastAsia="宋体" w:cs="Times New Roman"/>
              </w:rPr>
              <w:t>易于维修、操作方便，产品附件配置齐全，质量可靠</w:t>
            </w:r>
            <w:r>
              <w:rPr>
                <w:rFonts w:hint="eastAsia" w:ascii="Times New Roman" w:hAnsi="Times New Roman" w:eastAsia="宋体" w:cs="Times New Roman"/>
              </w:rPr>
              <w:t>，</w:t>
            </w:r>
            <w:r>
              <w:rPr>
                <w:rFonts w:ascii="Times New Roman" w:hAnsi="Times New Roman" w:eastAsia="宋体" w:cs="Times New Roman"/>
              </w:rPr>
              <w:t>设备在使用期内的维护费用</w:t>
            </w:r>
            <w:r>
              <w:rPr>
                <w:rFonts w:hint="eastAsia" w:ascii="Times New Roman" w:hAnsi="Times New Roman" w:eastAsia="宋体" w:cs="Times New Roman"/>
              </w:rPr>
              <w:t>低</w:t>
            </w:r>
            <w:r>
              <w:rPr>
                <w:rFonts w:ascii="Times New Roman" w:hAnsi="Times New Roman" w:eastAsia="宋体" w:cs="Times New Roman"/>
              </w:rPr>
              <w:t>，视情况得0-10</w:t>
            </w:r>
          </w:p>
        </w:tc>
      </w:tr>
      <w:tr w14:paraId="4CC044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continue"/>
            <w:tcBorders>
              <w:left w:val="single" w:color="auto" w:sz="4" w:space="0"/>
              <w:right w:val="single" w:color="auto" w:sz="4" w:space="0"/>
            </w:tcBorders>
            <w:vAlign w:val="center"/>
          </w:tcPr>
          <w:p w14:paraId="72F436EF">
            <w:pPr>
              <w:widowControl/>
              <w:jc w:val="left"/>
              <w:rPr>
                <w:rFonts w:ascii="Times New Roman" w:hAnsi="Times New Roman" w:eastAsia="宋体" w:cs="Times New Roman"/>
              </w:rPr>
            </w:pPr>
          </w:p>
        </w:tc>
        <w:tc>
          <w:tcPr>
            <w:tcW w:w="564" w:type="dxa"/>
            <w:vMerge w:val="continue"/>
            <w:tcBorders>
              <w:left w:val="single" w:color="auto" w:sz="4" w:space="0"/>
              <w:right w:val="single" w:color="auto" w:sz="4" w:space="0"/>
            </w:tcBorders>
            <w:vAlign w:val="center"/>
          </w:tcPr>
          <w:p w14:paraId="1DEC6C42">
            <w:pPr>
              <w:widowControl/>
              <w:jc w:val="left"/>
              <w:rPr>
                <w:rFonts w:ascii="Times New Roman" w:hAnsi="Times New Roman" w:eastAsia="宋体" w:cs="Times New Roman"/>
              </w:rPr>
            </w:pPr>
          </w:p>
        </w:tc>
        <w:tc>
          <w:tcPr>
            <w:tcW w:w="1276" w:type="dxa"/>
            <w:gridSpan w:val="2"/>
            <w:vMerge w:val="continue"/>
            <w:tcBorders>
              <w:top w:val="single" w:color="auto" w:sz="4" w:space="0"/>
              <w:left w:val="single" w:color="auto" w:sz="4" w:space="0"/>
              <w:bottom w:val="single" w:color="auto" w:sz="4" w:space="0"/>
              <w:right w:val="single" w:color="auto" w:sz="4" w:space="0"/>
            </w:tcBorders>
            <w:vAlign w:val="center"/>
          </w:tcPr>
          <w:p w14:paraId="1201D627">
            <w:pPr>
              <w:widowControl/>
              <w:jc w:val="left"/>
              <w:rPr>
                <w:rFonts w:ascii="Times New Roman" w:hAnsi="Times New Roman" w:eastAsia="宋体" w:cs="Times New Roman"/>
              </w:rPr>
            </w:pPr>
          </w:p>
        </w:tc>
        <w:tc>
          <w:tcPr>
            <w:tcW w:w="709" w:type="dxa"/>
            <w:tcBorders>
              <w:top w:val="single" w:color="auto" w:sz="4" w:space="0"/>
              <w:left w:val="single" w:color="auto" w:sz="4" w:space="0"/>
              <w:right w:val="single" w:color="auto" w:sz="4" w:space="0"/>
            </w:tcBorders>
            <w:vAlign w:val="center"/>
          </w:tcPr>
          <w:p w14:paraId="6B815628">
            <w:pPr>
              <w:jc w:val="center"/>
              <w:rPr>
                <w:rFonts w:ascii="Times New Roman" w:hAnsi="Times New Roman" w:eastAsia="宋体" w:cs="Times New Roman"/>
                <w:szCs w:val="21"/>
              </w:rPr>
            </w:pPr>
            <w:r>
              <w:rPr>
                <w:rFonts w:ascii="Times New Roman" w:hAnsi="Times New Roman" w:eastAsia="宋体" w:cs="Times New Roman"/>
              </w:rPr>
              <w:t>10</w:t>
            </w:r>
          </w:p>
        </w:tc>
        <w:tc>
          <w:tcPr>
            <w:tcW w:w="5583" w:type="dxa"/>
            <w:tcBorders>
              <w:top w:val="single" w:color="auto" w:sz="4" w:space="0"/>
              <w:left w:val="single" w:color="auto" w:sz="4" w:space="0"/>
              <w:right w:val="single" w:color="auto" w:sz="4" w:space="0"/>
            </w:tcBorders>
            <w:vAlign w:val="center"/>
          </w:tcPr>
          <w:p w14:paraId="5BD31B04">
            <w:pPr>
              <w:tabs>
                <w:tab w:val="left" w:pos="7854"/>
              </w:tabs>
              <w:rPr>
                <w:rFonts w:ascii="Times New Roman" w:hAnsi="Times New Roman" w:eastAsia="宋体" w:cs="Times New Roman"/>
              </w:rPr>
            </w:pPr>
            <w:r>
              <w:rPr>
                <w:rFonts w:hint="eastAsia" w:ascii="Times New Roman" w:hAnsi="Times New Roman" w:eastAsia="宋体" w:cs="Times New Roman"/>
              </w:rPr>
              <w:t>按抛丸器、丸料输送器、提升机等关键部件的自研能力排名，以上</w:t>
            </w:r>
            <w:r>
              <w:rPr>
                <w:rFonts w:ascii="Times New Roman" w:hAnsi="Times New Roman" w:eastAsia="宋体" w:cs="Times New Roman"/>
              </w:rPr>
              <w:t>3项全部自研得10分，以上2项自研得6分，以上1项自研得2分，无以上自研项即得0分。</w:t>
            </w:r>
          </w:p>
        </w:tc>
      </w:tr>
      <w:tr w14:paraId="1588F5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continue"/>
            <w:tcBorders>
              <w:left w:val="single" w:color="auto" w:sz="4" w:space="0"/>
              <w:right w:val="single" w:color="auto" w:sz="4" w:space="0"/>
            </w:tcBorders>
            <w:vAlign w:val="center"/>
          </w:tcPr>
          <w:p w14:paraId="0706C58F">
            <w:pPr>
              <w:widowControl/>
              <w:jc w:val="left"/>
              <w:rPr>
                <w:rFonts w:ascii="Times New Roman" w:hAnsi="Times New Roman" w:eastAsia="宋体" w:cs="Times New Roman"/>
              </w:rPr>
            </w:pPr>
          </w:p>
        </w:tc>
        <w:tc>
          <w:tcPr>
            <w:tcW w:w="564" w:type="dxa"/>
            <w:vMerge w:val="continue"/>
            <w:tcBorders>
              <w:left w:val="single" w:color="auto" w:sz="4" w:space="0"/>
              <w:right w:val="single" w:color="auto" w:sz="4" w:space="0"/>
            </w:tcBorders>
            <w:vAlign w:val="center"/>
          </w:tcPr>
          <w:p w14:paraId="29D5B9EB">
            <w:pPr>
              <w:widowControl/>
              <w:jc w:val="left"/>
              <w:rPr>
                <w:rFonts w:ascii="Times New Roman" w:hAnsi="Times New Roman" w:eastAsia="宋体" w:cs="Times New Roman"/>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074A4457">
            <w:pPr>
              <w:jc w:val="center"/>
              <w:rPr>
                <w:rFonts w:ascii="Times New Roman" w:hAnsi="Times New Roman" w:eastAsia="宋体" w:cs="Times New Roman"/>
                <w:szCs w:val="21"/>
              </w:rPr>
            </w:pPr>
            <w:r>
              <w:rPr>
                <w:rFonts w:ascii="Times New Roman" w:hAnsi="Times New Roman" w:eastAsia="宋体" w:cs="Times New Roman"/>
              </w:rPr>
              <w:t>质量保障</w:t>
            </w:r>
          </w:p>
        </w:tc>
        <w:tc>
          <w:tcPr>
            <w:tcW w:w="709" w:type="dxa"/>
            <w:tcBorders>
              <w:top w:val="single" w:color="auto" w:sz="4" w:space="0"/>
              <w:left w:val="single" w:color="auto" w:sz="4" w:space="0"/>
              <w:bottom w:val="nil"/>
              <w:right w:val="single" w:color="auto" w:sz="4" w:space="0"/>
            </w:tcBorders>
            <w:vAlign w:val="center"/>
          </w:tcPr>
          <w:p w14:paraId="472C7A86">
            <w:pPr>
              <w:jc w:val="center"/>
              <w:rPr>
                <w:rFonts w:ascii="Times New Roman" w:hAnsi="Times New Roman" w:eastAsia="宋体" w:cs="Times New Roman"/>
                <w:szCs w:val="21"/>
              </w:rPr>
            </w:pPr>
            <w:r>
              <w:rPr>
                <w:rFonts w:ascii="Times New Roman" w:hAnsi="Times New Roman" w:eastAsia="宋体" w:cs="Times New Roman"/>
              </w:rPr>
              <w:t>6</w:t>
            </w:r>
          </w:p>
        </w:tc>
        <w:tc>
          <w:tcPr>
            <w:tcW w:w="5583" w:type="dxa"/>
            <w:tcBorders>
              <w:top w:val="single" w:color="auto" w:sz="4" w:space="0"/>
              <w:left w:val="single" w:color="auto" w:sz="4" w:space="0"/>
              <w:bottom w:val="nil"/>
              <w:right w:val="single" w:color="auto" w:sz="4" w:space="0"/>
            </w:tcBorders>
            <w:vAlign w:val="center"/>
          </w:tcPr>
          <w:p w14:paraId="10653402">
            <w:pPr>
              <w:tabs>
                <w:tab w:val="left" w:pos="7854"/>
              </w:tabs>
              <w:rPr>
                <w:rFonts w:ascii="Times New Roman" w:hAnsi="Times New Roman" w:eastAsia="宋体" w:cs="Times New Roman"/>
              </w:rPr>
            </w:pPr>
            <w:r>
              <w:rPr>
                <w:rFonts w:ascii="Times New Roman" w:hAnsi="Times New Roman" w:eastAsia="宋体" w:cs="Times New Roman"/>
              </w:rPr>
              <w:t>具有良好的质量管理体系和完备的检测体系，保证设备造质量符合要求（提供相应证明材料）。根据提供的资料从优到劣进行综合评审排序，自主赋分。</w:t>
            </w:r>
          </w:p>
        </w:tc>
      </w:tr>
      <w:tr w14:paraId="096DB5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continue"/>
            <w:tcBorders>
              <w:left w:val="single" w:color="auto" w:sz="4" w:space="0"/>
              <w:right w:val="single" w:color="auto" w:sz="4" w:space="0"/>
            </w:tcBorders>
            <w:vAlign w:val="center"/>
          </w:tcPr>
          <w:p w14:paraId="4242528F">
            <w:pPr>
              <w:widowControl/>
              <w:jc w:val="left"/>
              <w:rPr>
                <w:rFonts w:ascii="Times New Roman" w:hAnsi="Times New Roman" w:eastAsia="宋体" w:cs="Times New Roman"/>
              </w:rPr>
            </w:pPr>
          </w:p>
        </w:tc>
        <w:tc>
          <w:tcPr>
            <w:tcW w:w="564" w:type="dxa"/>
            <w:vMerge w:val="continue"/>
            <w:tcBorders>
              <w:left w:val="single" w:color="auto" w:sz="4" w:space="0"/>
              <w:right w:val="single" w:color="auto" w:sz="4" w:space="0"/>
            </w:tcBorders>
            <w:vAlign w:val="center"/>
          </w:tcPr>
          <w:p w14:paraId="05661457">
            <w:pPr>
              <w:widowControl/>
              <w:jc w:val="left"/>
              <w:rPr>
                <w:rFonts w:ascii="Times New Roman" w:hAnsi="Times New Roman" w:eastAsia="宋体" w:cs="Times New Roman"/>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3826FFA9">
            <w:pPr>
              <w:jc w:val="center"/>
              <w:rPr>
                <w:rFonts w:ascii="Times New Roman" w:hAnsi="Times New Roman" w:eastAsia="宋体" w:cs="Times New Roman"/>
              </w:rPr>
            </w:pPr>
            <w:r>
              <w:rPr>
                <w:rFonts w:hint="eastAsia" w:ascii="Times New Roman" w:hAnsi="Times New Roman" w:eastAsia="宋体" w:cs="Times New Roman"/>
              </w:rPr>
              <w:t>节能、安全、环保</w:t>
            </w:r>
          </w:p>
        </w:tc>
        <w:tc>
          <w:tcPr>
            <w:tcW w:w="709" w:type="dxa"/>
            <w:tcBorders>
              <w:top w:val="single" w:color="auto" w:sz="4" w:space="0"/>
              <w:left w:val="single" w:color="auto" w:sz="4" w:space="0"/>
              <w:bottom w:val="nil"/>
              <w:right w:val="single" w:color="auto" w:sz="4" w:space="0"/>
            </w:tcBorders>
            <w:vAlign w:val="center"/>
          </w:tcPr>
          <w:p w14:paraId="4B2AB6C2">
            <w:pPr>
              <w:jc w:val="center"/>
              <w:rPr>
                <w:rFonts w:ascii="Times New Roman" w:hAnsi="Times New Roman" w:eastAsia="宋体" w:cs="Times New Roman"/>
              </w:rPr>
            </w:pPr>
            <w:r>
              <w:rPr>
                <w:rFonts w:ascii="Times New Roman" w:hAnsi="Times New Roman" w:eastAsia="宋体" w:cs="Times New Roman"/>
              </w:rPr>
              <w:t>4</w:t>
            </w:r>
          </w:p>
        </w:tc>
        <w:tc>
          <w:tcPr>
            <w:tcW w:w="5583" w:type="dxa"/>
            <w:tcBorders>
              <w:top w:val="single" w:color="auto" w:sz="4" w:space="0"/>
              <w:left w:val="single" w:color="auto" w:sz="4" w:space="0"/>
              <w:bottom w:val="nil"/>
              <w:right w:val="single" w:color="auto" w:sz="4" w:space="0"/>
            </w:tcBorders>
            <w:vAlign w:val="center"/>
          </w:tcPr>
          <w:p w14:paraId="40B20B71">
            <w:pPr>
              <w:tabs>
                <w:tab w:val="left" w:pos="7854"/>
              </w:tabs>
              <w:rPr>
                <w:rFonts w:ascii="Times New Roman" w:hAnsi="Times New Roman" w:eastAsia="宋体" w:cs="Times New Roman"/>
              </w:rPr>
            </w:pPr>
            <w:r>
              <w:rPr>
                <w:rFonts w:hint="eastAsia" w:ascii="Times New Roman" w:hAnsi="Times New Roman" w:eastAsia="宋体" w:cs="Times New Roman"/>
              </w:rPr>
              <w:t>设备电机等采用节能措施；设备配置相应的安全、消防防护措施；设备密封、除尘装置设计、配置有效。</w:t>
            </w:r>
          </w:p>
        </w:tc>
      </w:tr>
      <w:tr w14:paraId="21253D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continue"/>
            <w:tcBorders>
              <w:left w:val="single" w:color="auto" w:sz="4" w:space="0"/>
              <w:right w:val="single" w:color="auto" w:sz="4" w:space="0"/>
            </w:tcBorders>
            <w:vAlign w:val="center"/>
          </w:tcPr>
          <w:p w14:paraId="50CBA7D5">
            <w:pPr>
              <w:jc w:val="center"/>
              <w:rPr>
                <w:rFonts w:ascii="Times New Roman" w:hAnsi="Times New Roman" w:eastAsia="宋体" w:cs="Times New Roman"/>
                <w:szCs w:val="21"/>
              </w:rPr>
            </w:pPr>
          </w:p>
        </w:tc>
        <w:tc>
          <w:tcPr>
            <w:tcW w:w="564" w:type="dxa"/>
            <w:vMerge w:val="restart"/>
            <w:tcBorders>
              <w:top w:val="single" w:color="auto" w:sz="4" w:space="0"/>
              <w:left w:val="single" w:color="auto" w:sz="4" w:space="0"/>
              <w:bottom w:val="single" w:color="auto" w:sz="4" w:space="0"/>
              <w:right w:val="single" w:color="auto" w:sz="4" w:space="0"/>
            </w:tcBorders>
            <w:vAlign w:val="center"/>
          </w:tcPr>
          <w:p w14:paraId="2FF26A3A">
            <w:pPr>
              <w:jc w:val="center"/>
              <w:rPr>
                <w:rFonts w:ascii="Times New Roman" w:hAnsi="Times New Roman" w:eastAsia="宋体" w:cs="Times New Roman"/>
              </w:rPr>
            </w:pPr>
            <w:r>
              <w:rPr>
                <w:rFonts w:ascii="Times New Roman" w:hAnsi="Times New Roman" w:eastAsia="宋体" w:cs="Times New Roman"/>
              </w:rPr>
              <w:t>20</w:t>
            </w:r>
          </w:p>
        </w:tc>
        <w:tc>
          <w:tcPr>
            <w:tcW w:w="1276" w:type="dxa"/>
            <w:gridSpan w:val="2"/>
            <w:tcBorders>
              <w:top w:val="single" w:color="auto" w:sz="4" w:space="0"/>
              <w:left w:val="single" w:color="auto" w:sz="4" w:space="0"/>
              <w:bottom w:val="nil"/>
              <w:right w:val="single" w:color="auto" w:sz="4" w:space="0"/>
            </w:tcBorders>
            <w:vAlign w:val="center"/>
          </w:tcPr>
          <w:p w14:paraId="01E1F05E">
            <w:pPr>
              <w:jc w:val="center"/>
              <w:rPr>
                <w:rFonts w:ascii="Times New Roman" w:hAnsi="Times New Roman" w:eastAsia="宋体" w:cs="Times New Roman"/>
                <w:szCs w:val="21"/>
              </w:rPr>
            </w:pPr>
            <w:r>
              <w:rPr>
                <w:rFonts w:ascii="Times New Roman" w:hAnsi="Times New Roman" w:eastAsia="宋体" w:cs="Times New Roman"/>
              </w:rPr>
              <w:t>售后服务</w:t>
            </w:r>
          </w:p>
        </w:tc>
        <w:tc>
          <w:tcPr>
            <w:tcW w:w="709" w:type="dxa"/>
            <w:tcBorders>
              <w:top w:val="single" w:color="auto" w:sz="4" w:space="0"/>
              <w:left w:val="single" w:color="auto" w:sz="4" w:space="0"/>
              <w:bottom w:val="single" w:color="auto" w:sz="4" w:space="0"/>
              <w:right w:val="single" w:color="auto" w:sz="4" w:space="0"/>
            </w:tcBorders>
            <w:vAlign w:val="center"/>
          </w:tcPr>
          <w:p w14:paraId="53CEE997">
            <w:pPr>
              <w:jc w:val="center"/>
              <w:rPr>
                <w:rFonts w:ascii="Times New Roman" w:hAnsi="Times New Roman" w:eastAsia="宋体" w:cs="Times New Roman"/>
                <w:szCs w:val="21"/>
              </w:rPr>
            </w:pPr>
            <w:r>
              <w:rPr>
                <w:rFonts w:ascii="Times New Roman" w:hAnsi="Times New Roman" w:eastAsia="宋体" w:cs="Times New Roman"/>
              </w:rPr>
              <w:t>10</w:t>
            </w:r>
          </w:p>
        </w:tc>
        <w:tc>
          <w:tcPr>
            <w:tcW w:w="5583" w:type="dxa"/>
            <w:tcBorders>
              <w:top w:val="single" w:color="auto" w:sz="4" w:space="0"/>
              <w:left w:val="single" w:color="auto" w:sz="4" w:space="0"/>
              <w:bottom w:val="single" w:color="auto" w:sz="4" w:space="0"/>
              <w:right w:val="single" w:color="auto" w:sz="4" w:space="0"/>
            </w:tcBorders>
            <w:vAlign w:val="center"/>
          </w:tcPr>
          <w:p w14:paraId="43E41C7A">
            <w:pPr>
              <w:tabs>
                <w:tab w:val="left" w:pos="7854"/>
              </w:tabs>
              <w:rPr>
                <w:rFonts w:ascii="Times New Roman" w:hAnsi="Times New Roman" w:eastAsia="宋体" w:cs="Times New Roman"/>
              </w:rPr>
            </w:pPr>
            <w:r>
              <w:rPr>
                <w:rFonts w:ascii="Times New Roman" w:hAnsi="Times New Roman" w:eastAsia="宋体" w:cs="Times New Roman"/>
              </w:rPr>
              <w:t>根据投标文件中提供的售后服务方案、保证措施等的响应情况综合评审，依次赋分。</w:t>
            </w:r>
          </w:p>
        </w:tc>
      </w:tr>
      <w:tr w14:paraId="2AAF18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15" w:type="dxa"/>
            <w:vMerge w:val="continue"/>
            <w:tcBorders>
              <w:left w:val="single" w:color="auto" w:sz="4" w:space="0"/>
              <w:bottom w:val="single" w:color="auto" w:sz="4" w:space="0"/>
              <w:right w:val="single" w:color="auto" w:sz="4" w:space="0"/>
            </w:tcBorders>
            <w:vAlign w:val="center"/>
          </w:tcPr>
          <w:p w14:paraId="2CC488A2">
            <w:pPr>
              <w:widowControl/>
              <w:jc w:val="left"/>
              <w:rPr>
                <w:rFonts w:ascii="Times New Roman" w:hAnsi="Times New Roman" w:eastAsia="宋体" w:cs="Times New Roman"/>
                <w:szCs w:val="21"/>
              </w:rPr>
            </w:pPr>
          </w:p>
        </w:tc>
        <w:tc>
          <w:tcPr>
            <w:tcW w:w="564" w:type="dxa"/>
            <w:vMerge w:val="continue"/>
            <w:tcBorders>
              <w:top w:val="single" w:color="auto" w:sz="4" w:space="0"/>
              <w:left w:val="single" w:color="auto" w:sz="4" w:space="0"/>
              <w:bottom w:val="single" w:color="auto" w:sz="4" w:space="0"/>
              <w:right w:val="single" w:color="auto" w:sz="4" w:space="0"/>
            </w:tcBorders>
            <w:vAlign w:val="center"/>
          </w:tcPr>
          <w:p w14:paraId="0ABA6DCB">
            <w:pPr>
              <w:widowControl/>
              <w:jc w:val="left"/>
              <w:rPr>
                <w:rFonts w:ascii="Times New Roman" w:hAnsi="Times New Roman" w:eastAsia="宋体" w:cs="Times New Roman"/>
                <w:szCs w:val="21"/>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2D12CE67">
            <w:pPr>
              <w:jc w:val="center"/>
              <w:rPr>
                <w:rFonts w:ascii="Times New Roman" w:hAnsi="Times New Roman" w:eastAsia="宋体" w:cs="Times New Roman"/>
                <w:szCs w:val="21"/>
              </w:rPr>
            </w:pPr>
            <w:r>
              <w:rPr>
                <w:rFonts w:ascii="Times New Roman" w:hAnsi="Times New Roman" w:eastAsia="宋体" w:cs="Times New Roman"/>
              </w:rPr>
              <w:t>业绩</w:t>
            </w:r>
          </w:p>
        </w:tc>
        <w:tc>
          <w:tcPr>
            <w:tcW w:w="709" w:type="dxa"/>
            <w:tcBorders>
              <w:top w:val="single" w:color="auto" w:sz="4" w:space="0"/>
              <w:left w:val="single" w:color="auto" w:sz="4" w:space="0"/>
              <w:bottom w:val="single" w:color="auto" w:sz="4" w:space="0"/>
              <w:right w:val="single" w:color="auto" w:sz="4" w:space="0"/>
            </w:tcBorders>
            <w:vAlign w:val="center"/>
          </w:tcPr>
          <w:p w14:paraId="45850E19">
            <w:pPr>
              <w:jc w:val="center"/>
              <w:rPr>
                <w:rFonts w:ascii="Times New Roman" w:hAnsi="Times New Roman" w:eastAsia="宋体" w:cs="Times New Roman"/>
                <w:szCs w:val="21"/>
              </w:rPr>
            </w:pPr>
            <w:r>
              <w:rPr>
                <w:rFonts w:ascii="Times New Roman" w:hAnsi="Times New Roman" w:eastAsia="宋体" w:cs="Times New Roman"/>
              </w:rPr>
              <w:t>10</w:t>
            </w:r>
          </w:p>
        </w:tc>
        <w:tc>
          <w:tcPr>
            <w:tcW w:w="5583" w:type="dxa"/>
            <w:tcBorders>
              <w:top w:val="single" w:color="auto" w:sz="4" w:space="0"/>
              <w:left w:val="single" w:color="auto" w:sz="4" w:space="0"/>
              <w:bottom w:val="single" w:color="auto" w:sz="4" w:space="0"/>
              <w:right w:val="single" w:color="auto" w:sz="4" w:space="0"/>
            </w:tcBorders>
            <w:vAlign w:val="center"/>
          </w:tcPr>
          <w:p w14:paraId="1C7AB644">
            <w:pPr>
              <w:tabs>
                <w:tab w:val="left" w:pos="7854"/>
              </w:tabs>
              <w:rPr>
                <w:rFonts w:ascii="Times New Roman" w:hAnsi="Times New Roman" w:eastAsia="宋体" w:cs="Times New Roman"/>
              </w:rPr>
            </w:pPr>
            <w:r>
              <w:rPr>
                <w:rFonts w:ascii="Times New Roman" w:hAnsi="Times New Roman" w:eastAsia="宋体" w:cs="Times New Roman"/>
              </w:rPr>
              <w:t>最近连续</w:t>
            </w:r>
            <w:r>
              <w:rPr>
                <w:rFonts w:hint="eastAsia" w:ascii="Times New Roman" w:hAnsi="Times New Roman" w:eastAsia="宋体" w:cs="Times New Roman"/>
              </w:rPr>
              <w:t>五</w:t>
            </w:r>
            <w:r>
              <w:rPr>
                <w:rFonts w:ascii="Times New Roman" w:hAnsi="Times New Roman" w:eastAsia="宋体" w:cs="Times New Roman"/>
              </w:rPr>
              <w:t>年有国内或国外</w:t>
            </w:r>
            <w:r>
              <w:rPr>
                <w:rFonts w:hint="eastAsia" w:ascii="Times New Roman" w:hAnsi="Times New Roman" w:eastAsia="宋体" w:cs="Times New Roman"/>
              </w:rPr>
              <w:t>相关</w:t>
            </w:r>
            <w:r>
              <w:rPr>
                <w:rFonts w:ascii="Times New Roman" w:hAnsi="Times New Roman" w:eastAsia="宋体" w:cs="Times New Roman"/>
              </w:rPr>
              <w:t>经历和经验，提供3份</w:t>
            </w:r>
            <w:r>
              <w:rPr>
                <w:rFonts w:hint="eastAsia" w:ascii="Times New Roman" w:hAnsi="Times New Roman" w:eastAsia="宋体" w:cs="Times New Roman"/>
              </w:rPr>
              <w:t>及</w:t>
            </w:r>
            <w:r>
              <w:rPr>
                <w:rFonts w:ascii="Times New Roman" w:hAnsi="Times New Roman" w:eastAsia="宋体" w:cs="Times New Roman"/>
              </w:rPr>
              <w:t>以上投标同类产品开发合同证明材料，得10分；提供2份得7分；提供1份证明材料的，得5分；无证明材料的，不得分。</w:t>
            </w:r>
          </w:p>
        </w:tc>
      </w:tr>
      <w:tr w14:paraId="39F083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2" w:hRule="atLeast"/>
          <w:jc w:val="center"/>
        </w:trPr>
        <w:tc>
          <w:tcPr>
            <w:tcW w:w="1379" w:type="dxa"/>
            <w:gridSpan w:val="2"/>
            <w:tcBorders>
              <w:top w:val="single" w:color="auto" w:sz="4" w:space="0"/>
              <w:left w:val="single" w:color="auto" w:sz="4" w:space="0"/>
              <w:bottom w:val="single" w:color="auto" w:sz="4" w:space="0"/>
              <w:right w:val="single" w:color="auto" w:sz="4" w:space="0"/>
            </w:tcBorders>
          </w:tcPr>
          <w:p w14:paraId="1A54A975">
            <w:pPr>
              <w:jc w:val="left"/>
              <w:rPr>
                <w:rFonts w:ascii="Times New Roman" w:hAnsi="Times New Roman" w:eastAsia="宋体" w:cs="Times New Roman"/>
                <w:szCs w:val="21"/>
              </w:rPr>
            </w:pPr>
            <w:r>
              <w:rPr>
                <w:rFonts w:hint="eastAsia" w:ascii="Times New Roman" w:hAnsi="Times New Roman" w:eastAsia="宋体" w:cs="Times New Roman"/>
                <w:b/>
                <w:szCs w:val="21"/>
              </w:rPr>
              <w:t>二</w:t>
            </w:r>
          </w:p>
        </w:tc>
        <w:tc>
          <w:tcPr>
            <w:tcW w:w="7568" w:type="dxa"/>
            <w:gridSpan w:val="4"/>
            <w:tcBorders>
              <w:top w:val="single" w:color="auto" w:sz="4" w:space="0"/>
              <w:left w:val="single" w:color="auto" w:sz="4" w:space="0"/>
              <w:bottom w:val="single" w:color="auto" w:sz="4" w:space="0"/>
              <w:right w:val="single" w:color="auto" w:sz="4" w:space="0"/>
            </w:tcBorders>
          </w:tcPr>
          <w:p w14:paraId="3CF5BA15">
            <w:pPr>
              <w:jc w:val="left"/>
              <w:rPr>
                <w:rFonts w:ascii="Times New Roman" w:hAnsi="Times New Roman" w:eastAsia="宋体" w:cs="Times New Roman"/>
                <w:szCs w:val="21"/>
              </w:rPr>
            </w:pPr>
            <w:r>
              <w:rPr>
                <w:rFonts w:hint="eastAsia" w:ascii="Times New Roman" w:hAnsi="Times New Roman" w:eastAsia="宋体" w:cs="Times New Roman"/>
                <w:b/>
                <w:szCs w:val="21"/>
              </w:rPr>
              <w:t>商务标</w:t>
            </w:r>
          </w:p>
        </w:tc>
      </w:tr>
      <w:tr w14:paraId="692A24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947" w:type="dxa"/>
            <w:gridSpan w:val="6"/>
            <w:tcBorders>
              <w:top w:val="single" w:color="auto" w:sz="4" w:space="0"/>
              <w:left w:val="single" w:color="auto" w:sz="4" w:space="0"/>
              <w:bottom w:val="single" w:color="auto" w:sz="4" w:space="0"/>
              <w:right w:val="single" w:color="auto" w:sz="4" w:space="0"/>
            </w:tcBorders>
          </w:tcPr>
          <w:p w14:paraId="5AF2D252">
            <w:pPr>
              <w:tabs>
                <w:tab w:val="left" w:pos="7854"/>
              </w:tabs>
              <w:rPr>
                <w:rFonts w:ascii="Times New Roman" w:hAnsi="Times New Roman" w:eastAsia="宋体" w:cs="Times New Roman"/>
              </w:rPr>
            </w:pPr>
            <w:r>
              <w:rPr>
                <w:rFonts w:hint="eastAsia" w:ascii="Times New Roman" w:hAnsi="Times New Roman" w:eastAsia="宋体" w:cs="Times New Roman"/>
              </w:rPr>
              <w:t xml:space="preserve">评标基准价： </w:t>
            </w:r>
          </w:p>
          <w:p w14:paraId="307B6C6E">
            <w:pPr>
              <w:tabs>
                <w:tab w:val="left" w:pos="7854"/>
              </w:tabs>
              <w:rPr>
                <w:rFonts w:ascii="Times New Roman" w:hAnsi="Times New Roman" w:eastAsia="宋体" w:cs="Times New Roman"/>
              </w:rPr>
            </w:pPr>
            <w:r>
              <w:rPr>
                <w:rFonts w:hint="eastAsia" w:ascii="Times New Roman" w:hAnsi="Times New Roman" w:eastAsia="宋体" w:cs="Times New Roman"/>
              </w:rPr>
              <w:t>1、评标基准价为本轮次有效的最终投标报价的最低价。</w:t>
            </w:r>
          </w:p>
          <w:p w14:paraId="09FB8D3C">
            <w:pPr>
              <w:tabs>
                <w:tab w:val="left" w:pos="7854"/>
              </w:tabs>
              <w:rPr>
                <w:rFonts w:ascii="Times New Roman" w:hAnsi="Times New Roman" w:eastAsia="宋体" w:cs="Times New Roman"/>
              </w:rPr>
            </w:pPr>
            <w:r>
              <w:rPr>
                <w:rFonts w:hint="eastAsia" w:ascii="Times New Roman" w:hAnsi="Times New Roman" w:eastAsia="宋体" w:cs="Times New Roman"/>
              </w:rPr>
              <w:t>2、有效的评标基准价得100分；其他投标人的价格得分按下列公式计算：投标价格得分=100×（评标基准价/投标报价）。</w:t>
            </w:r>
          </w:p>
          <w:p w14:paraId="1265DF09">
            <w:pPr>
              <w:jc w:val="left"/>
              <w:rPr>
                <w:rFonts w:ascii="Times New Roman" w:hAnsi="Times New Roman" w:eastAsia="宋体" w:cs="Times New Roman"/>
                <w:szCs w:val="21"/>
              </w:rPr>
            </w:pPr>
            <w:r>
              <w:rPr>
                <w:rFonts w:hint="eastAsia" w:ascii="Times New Roman" w:hAnsi="Times New Roman" w:eastAsia="宋体" w:cs="Times New Roman"/>
              </w:rPr>
              <w:t>注：得分值取小数点后两位，不足一个百分点的，按照四舍五入法计算。</w:t>
            </w:r>
          </w:p>
        </w:tc>
      </w:tr>
      <w:tr w14:paraId="404C8A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1390" w:type="dxa"/>
            <w:gridSpan w:val="3"/>
            <w:tcBorders>
              <w:top w:val="single" w:color="auto" w:sz="4" w:space="0"/>
              <w:left w:val="single" w:color="auto" w:sz="4" w:space="0"/>
              <w:bottom w:val="single" w:color="auto" w:sz="4" w:space="0"/>
              <w:right w:val="single" w:color="auto" w:sz="4" w:space="0"/>
            </w:tcBorders>
          </w:tcPr>
          <w:p w14:paraId="10C7203D">
            <w:pPr>
              <w:jc w:val="left"/>
              <w:rPr>
                <w:rFonts w:ascii="Times New Roman" w:hAnsi="Times New Roman" w:eastAsia="宋体" w:cs="Times New Roman"/>
              </w:rPr>
            </w:pPr>
            <w:r>
              <w:rPr>
                <w:rFonts w:hint="eastAsia" w:ascii="Times New Roman" w:hAnsi="Times New Roman" w:eastAsia="宋体" w:cs="Times New Roman"/>
                <w:b/>
                <w:szCs w:val="21"/>
              </w:rPr>
              <w:t>三</w:t>
            </w:r>
          </w:p>
        </w:tc>
        <w:tc>
          <w:tcPr>
            <w:tcW w:w="7557" w:type="dxa"/>
            <w:gridSpan w:val="3"/>
            <w:tcBorders>
              <w:top w:val="single" w:color="auto" w:sz="4" w:space="0"/>
              <w:left w:val="single" w:color="auto" w:sz="4" w:space="0"/>
              <w:bottom w:val="single" w:color="auto" w:sz="4" w:space="0"/>
              <w:right w:val="single" w:color="auto" w:sz="4" w:space="0"/>
            </w:tcBorders>
          </w:tcPr>
          <w:p w14:paraId="422C808D">
            <w:pPr>
              <w:jc w:val="left"/>
              <w:rPr>
                <w:rFonts w:ascii="Times New Roman" w:hAnsi="Times New Roman" w:eastAsia="宋体" w:cs="Times New Roman"/>
              </w:rPr>
            </w:pPr>
            <w:r>
              <w:rPr>
                <w:rFonts w:hint="eastAsia" w:ascii="Times New Roman" w:hAnsi="Times New Roman" w:eastAsia="宋体" w:cs="Times New Roman"/>
                <w:b/>
                <w:szCs w:val="21"/>
              </w:rPr>
              <w:t>综合得分</w:t>
            </w:r>
          </w:p>
        </w:tc>
      </w:tr>
      <w:tr w14:paraId="265531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8947" w:type="dxa"/>
            <w:gridSpan w:val="6"/>
            <w:tcBorders>
              <w:top w:val="single" w:color="auto" w:sz="4" w:space="0"/>
              <w:left w:val="single" w:color="auto" w:sz="4" w:space="0"/>
              <w:bottom w:val="single" w:color="auto" w:sz="4" w:space="0"/>
              <w:right w:val="single" w:color="auto" w:sz="4" w:space="0"/>
            </w:tcBorders>
          </w:tcPr>
          <w:p w14:paraId="536A0BD8">
            <w:pPr>
              <w:jc w:val="left"/>
              <w:rPr>
                <w:rFonts w:ascii="Times New Roman" w:hAnsi="Times New Roman" w:eastAsia="宋体" w:cs="Times New Roman"/>
                <w:b/>
                <w:szCs w:val="21"/>
              </w:rPr>
            </w:pPr>
            <w:r>
              <w:rPr>
                <w:rFonts w:hint="eastAsia" w:ascii="Times New Roman" w:hAnsi="Times New Roman" w:eastAsia="宋体" w:cs="Times New Roman"/>
                <w:b/>
                <w:szCs w:val="21"/>
              </w:rPr>
              <w:t>综合得分=技术分×</w:t>
            </w:r>
            <w:r>
              <w:rPr>
                <w:rFonts w:ascii="Times New Roman" w:hAnsi="Times New Roman" w:eastAsia="宋体" w:cs="Times New Roman"/>
                <w:b/>
                <w:szCs w:val="21"/>
              </w:rPr>
              <w:t>4</w:t>
            </w:r>
            <w:r>
              <w:rPr>
                <w:rFonts w:hint="eastAsia" w:ascii="Times New Roman" w:hAnsi="Times New Roman" w:eastAsia="宋体" w:cs="Times New Roman"/>
                <w:b/>
                <w:szCs w:val="21"/>
              </w:rPr>
              <w:t>0%＋商务标得分×</w:t>
            </w:r>
            <w:r>
              <w:rPr>
                <w:rFonts w:ascii="Times New Roman" w:hAnsi="Times New Roman" w:eastAsia="宋体" w:cs="Times New Roman"/>
                <w:b/>
                <w:szCs w:val="21"/>
              </w:rPr>
              <w:t>6</w:t>
            </w:r>
            <w:r>
              <w:rPr>
                <w:rFonts w:hint="eastAsia" w:ascii="Times New Roman" w:hAnsi="Times New Roman" w:eastAsia="宋体" w:cs="Times New Roman"/>
                <w:b/>
                <w:szCs w:val="21"/>
              </w:rPr>
              <w:t>0%</w:t>
            </w:r>
          </w:p>
        </w:tc>
      </w:tr>
    </w:tbl>
    <w:p w14:paraId="2D68ACAF">
      <w:pPr>
        <w:pStyle w:val="20"/>
        <w:rPr>
          <w:rFonts w:hAnsi="宋体" w:eastAsia="宋体" w:cs="Times New Roman"/>
          <w:b/>
          <w:color w:val="000000"/>
          <w:sz w:val="24"/>
          <w:szCs w:val="24"/>
        </w:rPr>
      </w:pPr>
      <w:r>
        <w:rPr>
          <w:rFonts w:hAnsi="宋体" w:eastAsia="宋体" w:cs="Times New Roman"/>
          <w:b/>
          <w:color w:val="000000"/>
          <w:sz w:val="24"/>
          <w:szCs w:val="24"/>
        </w:rPr>
        <w:br w:type="page"/>
      </w:r>
    </w:p>
    <w:p w14:paraId="08314B5A">
      <w:pPr>
        <w:pStyle w:val="20"/>
        <w:rPr>
          <w:rFonts w:hAnsi="宋体" w:eastAsia="宋体" w:cs="Times New Roman"/>
          <w:b/>
          <w:color w:val="000000"/>
          <w:sz w:val="24"/>
          <w:szCs w:val="24"/>
        </w:rPr>
      </w:pPr>
    </w:p>
    <w:p w14:paraId="6E0B2838">
      <w:pPr>
        <w:outlineLvl w:val="2"/>
        <w:rPr>
          <w:rFonts w:hAnsi="宋体" w:eastAsia="宋体" w:cs="宋体"/>
          <w:b/>
          <w:bCs/>
          <w:sz w:val="24"/>
          <w:szCs w:val="24"/>
        </w:rPr>
      </w:pPr>
      <w:r>
        <w:rPr>
          <w:rFonts w:hint="eastAsia" w:ascii="Times New Roman" w:hAnsi="Times New Roman" w:eastAsia="宋体" w:cs="Times New Roman"/>
          <w:b/>
          <w:bCs/>
          <w:color w:val="000000"/>
          <w:sz w:val="24"/>
          <w:szCs w:val="24"/>
        </w:rPr>
        <w:t>附件1</w:t>
      </w:r>
      <w:r>
        <w:rPr>
          <w:rFonts w:ascii="Times New Roman" w:hAnsi="Times New Roman" w:eastAsia="宋体" w:cs="Times New Roman"/>
          <w:b/>
          <w:bCs/>
          <w:color w:val="000000"/>
          <w:sz w:val="24"/>
          <w:szCs w:val="24"/>
        </w:rPr>
        <w:t xml:space="preserve">5 </w:t>
      </w:r>
      <w:r>
        <w:rPr>
          <w:rFonts w:hint="eastAsia" w:hAnsi="宋体" w:eastAsia="宋体" w:cs="宋体"/>
          <w:b/>
          <w:bCs/>
          <w:sz w:val="24"/>
          <w:szCs w:val="24"/>
        </w:rPr>
        <w:t xml:space="preserve"> SRM非生产供应商注册操作手册</w:t>
      </w:r>
    </w:p>
    <w:p w14:paraId="3D12D385">
      <w:pPr>
        <w:pStyle w:val="20"/>
        <w:ind w:left="1260"/>
        <w:rPr>
          <w:rFonts w:eastAsia="宋体"/>
        </w:rPr>
      </w:pPr>
    </w:p>
    <w:p w14:paraId="164973CE">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1AEC5B30">
      <w:pPr>
        <w:adjustRightInd w:val="0"/>
        <w:snapToGrid w:val="0"/>
        <w:spacing w:line="360" w:lineRule="auto"/>
        <w:jc w:val="left"/>
        <w:rPr>
          <w:rFonts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78730080">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1.点击立即注册</w:t>
      </w:r>
    </w:p>
    <w:p w14:paraId="6EE713F3">
      <w:pPr>
        <w:snapToGrid w:val="0"/>
        <w:spacing w:line="312" w:lineRule="auto"/>
      </w:pPr>
      <w:r>
        <w:drawing>
          <wp:inline distT="0" distB="0" distL="0" distR="0">
            <wp:extent cx="5760085" cy="2933065"/>
            <wp:effectExtent l="0" t="0" r="12065" b="635"/>
            <wp:docPr id="14" name="picture" descr="descript"/>
            <wp:cNvGraphicFramePr/>
            <a:graphic xmlns:a="http://schemas.openxmlformats.org/drawingml/2006/main">
              <a:graphicData uri="http://schemas.openxmlformats.org/drawingml/2006/picture">
                <pic:pic xmlns:pic="http://schemas.openxmlformats.org/drawingml/2006/picture">
                  <pic:nvPicPr>
                    <pic:cNvPr id="14" name="picture" descr="descript"/>
                    <pic:cNvPicPr/>
                  </pic:nvPicPr>
                  <pic:blipFill>
                    <a:blip r:embed="rId33"/>
                    <a:stretch>
                      <a:fillRect/>
                    </a:stretch>
                  </pic:blipFill>
                  <pic:spPr>
                    <a:xfrm>
                      <a:off x="0" y="0"/>
                      <a:ext cx="5760085" cy="2933377"/>
                    </a:xfrm>
                    <a:prstGeom prst="rect">
                      <a:avLst/>
                    </a:prstGeom>
                  </pic:spPr>
                </pic:pic>
              </a:graphicData>
            </a:graphic>
          </wp:inline>
        </w:drawing>
      </w:r>
    </w:p>
    <w:p w14:paraId="31F54F62">
      <w:pPr>
        <w:spacing w:line="360" w:lineRule="auto"/>
        <w:rPr>
          <w:rFonts w:ascii="宋体" w:hAnsi="宋体" w:eastAsia="宋体" w:cs="宋体"/>
          <w:sz w:val="24"/>
          <w:szCs w:val="28"/>
        </w:rPr>
      </w:pPr>
      <w:r>
        <w:rPr>
          <w:rFonts w:hint="eastAsia" w:ascii="宋体" w:hAnsi="宋体" w:eastAsia="宋体" w:cs="宋体"/>
          <w:sz w:val="24"/>
          <w:szCs w:val="28"/>
        </w:rPr>
        <w:t>2.</w:t>
      </w:r>
      <w:r>
        <w:rPr>
          <w:rFonts w:ascii="宋体" w:hAnsi="宋体" w:eastAsia="宋体" w:cs="宋体"/>
          <w:sz w:val="24"/>
          <w:szCs w:val="28"/>
        </w:rPr>
        <w:t>填写手机号码（没有注册过的）</w:t>
      </w:r>
    </w:p>
    <w:p w14:paraId="2AF3310E">
      <w:pPr>
        <w:snapToGrid w:val="0"/>
        <w:spacing w:line="312" w:lineRule="auto"/>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34"/>
                    <a:stretch>
                      <a:fillRect/>
                    </a:stretch>
                  </pic:blipFill>
                  <pic:spPr>
                    <a:xfrm>
                      <a:off x="0" y="0"/>
                      <a:ext cx="5760085" cy="2766707"/>
                    </a:xfrm>
                    <a:prstGeom prst="rect">
                      <a:avLst/>
                    </a:prstGeom>
                  </pic:spPr>
                </pic:pic>
              </a:graphicData>
            </a:graphic>
          </wp:inline>
        </w:drawing>
      </w:r>
    </w:p>
    <w:p w14:paraId="4EADA061">
      <w:pPr>
        <w:spacing w:line="360" w:lineRule="auto"/>
        <w:rPr>
          <w:rFonts w:ascii="宋体" w:hAnsi="宋体" w:eastAsia="宋体" w:cs="宋体"/>
          <w:sz w:val="24"/>
          <w:szCs w:val="28"/>
        </w:rPr>
      </w:pPr>
      <w:r>
        <w:rPr>
          <w:rFonts w:hint="eastAsia" w:ascii="宋体" w:hAnsi="宋体" w:eastAsia="宋体" w:cs="宋体"/>
          <w:sz w:val="24"/>
          <w:szCs w:val="28"/>
        </w:rPr>
        <w:t>3.</w:t>
      </w:r>
      <w:r>
        <w:rPr>
          <w:rFonts w:ascii="宋体" w:hAnsi="宋体" w:eastAsia="宋体" w:cs="宋体"/>
          <w:sz w:val="24"/>
          <w:szCs w:val="28"/>
        </w:rPr>
        <w:t>注册成功登录这个手机号码的账号进入系统，点击供应商注册</w:t>
      </w:r>
    </w:p>
    <w:p w14:paraId="75EE8F36">
      <w:pPr>
        <w:snapToGrid w:val="0"/>
        <w:spacing w:line="312" w:lineRule="auto"/>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35"/>
                    <a:stretch>
                      <a:fillRect/>
                    </a:stretch>
                  </pic:blipFill>
                  <pic:spPr>
                    <a:xfrm>
                      <a:off x="0" y="0"/>
                      <a:ext cx="5760085" cy="2870054"/>
                    </a:xfrm>
                    <a:prstGeom prst="rect">
                      <a:avLst/>
                    </a:prstGeom>
                  </pic:spPr>
                </pic:pic>
              </a:graphicData>
            </a:graphic>
          </wp:inline>
        </w:drawing>
      </w:r>
    </w:p>
    <w:p w14:paraId="5BF912FC">
      <w:pPr>
        <w:spacing w:line="360" w:lineRule="auto"/>
        <w:rPr>
          <w:rFonts w:ascii="宋体" w:hAnsi="宋体" w:eastAsia="宋体" w:cs="宋体"/>
          <w:sz w:val="24"/>
          <w:szCs w:val="28"/>
        </w:rPr>
      </w:pPr>
      <w:r>
        <w:rPr>
          <w:rFonts w:hint="eastAsia" w:ascii="宋体" w:hAnsi="宋体" w:eastAsia="宋体" w:cs="宋体"/>
          <w:sz w:val="24"/>
          <w:szCs w:val="28"/>
        </w:rPr>
        <w:t>4.</w:t>
      </w:r>
      <w:r>
        <w:rPr>
          <w:rFonts w:ascii="宋体" w:hAnsi="宋体" w:eastAsia="宋体" w:cs="宋体"/>
          <w:sz w:val="24"/>
          <w:szCs w:val="28"/>
        </w:rPr>
        <w:t>点击新增</w:t>
      </w:r>
    </w:p>
    <w:p w14:paraId="7D5A3DDC">
      <w:pPr>
        <w:snapToGrid w:val="0"/>
        <w:spacing w:line="312" w:lineRule="auto"/>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36"/>
                    <a:stretch>
                      <a:fillRect/>
                    </a:stretch>
                  </pic:blipFill>
                  <pic:spPr>
                    <a:xfrm>
                      <a:off x="0" y="0"/>
                      <a:ext cx="5760085" cy="2853375"/>
                    </a:xfrm>
                    <a:prstGeom prst="rect">
                      <a:avLst/>
                    </a:prstGeom>
                  </pic:spPr>
                </pic:pic>
              </a:graphicData>
            </a:graphic>
          </wp:inline>
        </w:drawing>
      </w:r>
    </w:p>
    <w:p w14:paraId="0A042BD8">
      <w:pPr>
        <w:spacing w:line="360" w:lineRule="auto"/>
        <w:rPr>
          <w:rFonts w:ascii="宋体" w:hAnsi="宋体" w:eastAsia="宋体" w:cs="宋体"/>
          <w:sz w:val="24"/>
          <w:szCs w:val="28"/>
        </w:rPr>
      </w:pPr>
      <w:r>
        <w:rPr>
          <w:rFonts w:hint="eastAsia" w:ascii="宋体" w:hAnsi="宋体" w:eastAsia="宋体" w:cs="宋体"/>
          <w:sz w:val="24"/>
          <w:szCs w:val="28"/>
        </w:rPr>
        <w:t>5.</w:t>
      </w:r>
      <w:r>
        <w:rPr>
          <w:rFonts w:ascii="宋体" w:hAnsi="宋体" w:eastAsia="宋体" w:cs="宋体"/>
          <w:sz w:val="24"/>
          <w:szCs w:val="28"/>
        </w:rPr>
        <w:t>按要求填写所有信息，注意非生产类要填写合作单位，最后提交审批</w:t>
      </w:r>
    </w:p>
    <w:p w14:paraId="5D12A7F4">
      <w:pPr>
        <w:pStyle w:val="20"/>
        <w:ind w:left="1260"/>
      </w:pPr>
    </w:p>
    <w:p w14:paraId="2FC2151B">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37"/>
                    <a:stretch>
                      <a:fillRect/>
                    </a:stretch>
                  </pic:blipFill>
                  <pic:spPr>
                    <a:xfrm>
                      <a:off x="0" y="0"/>
                      <a:ext cx="5760085" cy="2810122"/>
                    </a:xfrm>
                    <a:prstGeom prst="rect">
                      <a:avLst/>
                    </a:prstGeom>
                  </pic:spPr>
                </pic:pic>
              </a:graphicData>
            </a:graphic>
          </wp:inline>
        </w:drawing>
      </w:r>
    </w:p>
    <w:p w14:paraId="43B08201">
      <w:pPr>
        <w:pStyle w:val="20"/>
        <w:ind w:left="1260"/>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38"/>
                    <a:stretch>
                      <a:fillRect/>
                    </a:stretch>
                  </pic:blipFill>
                  <pic:spPr>
                    <a:xfrm>
                      <a:off x="0" y="0"/>
                      <a:ext cx="5760085" cy="2820042"/>
                    </a:xfrm>
                    <a:prstGeom prst="rect">
                      <a:avLst/>
                    </a:prstGeom>
                  </pic:spPr>
                </pic:pic>
              </a:graphicData>
            </a:graphic>
          </wp:inline>
        </w:drawing>
      </w:r>
    </w:p>
    <w:p w14:paraId="657827FE">
      <w:pPr>
        <w:pStyle w:val="20"/>
        <w:ind w:left="1260"/>
      </w:pPr>
    </w:p>
    <w:p w14:paraId="4DA32DFD">
      <w:pPr>
        <w:rPr>
          <w:rFonts w:ascii="宋体" w:hAnsi="宋体" w:eastAsia="宋体" w:cs="宋体"/>
          <w:b/>
          <w:bCs/>
          <w:sz w:val="24"/>
          <w:szCs w:val="28"/>
        </w:rPr>
      </w:pPr>
      <w:r>
        <w:rPr>
          <w:rFonts w:hint="eastAsia" w:ascii="宋体" w:hAnsi="宋体" w:eastAsia="宋体" w:cs="宋体"/>
          <w:b/>
          <w:bCs/>
          <w:sz w:val="24"/>
          <w:szCs w:val="28"/>
        </w:rPr>
        <w:t>注：</w:t>
      </w:r>
    </w:p>
    <w:p w14:paraId="08282046">
      <w:pPr>
        <w:rPr>
          <w:rFonts w:ascii="宋体" w:hAnsi="宋体" w:eastAsia="宋体" w:cs="宋体"/>
          <w:b/>
          <w:bCs/>
          <w:sz w:val="24"/>
          <w:szCs w:val="28"/>
        </w:rPr>
      </w:pPr>
      <w:r>
        <w:rPr>
          <w:rFonts w:hint="eastAsia" w:ascii="宋体" w:hAnsi="宋体" w:eastAsia="宋体" w:cs="宋体"/>
          <w:b/>
          <w:bCs/>
          <w:sz w:val="24"/>
          <w:szCs w:val="28"/>
        </w:rPr>
        <w:t>1.“项目名称”和“采购形式编号”见投标须知前附表1.1；</w:t>
      </w:r>
    </w:p>
    <w:p w14:paraId="066ADD59">
      <w:pPr>
        <w:pStyle w:val="130"/>
      </w:pPr>
    </w:p>
    <w:p w14:paraId="4CBA507C">
      <w:pPr>
        <w:rPr>
          <w:rFonts w:ascii="宋体" w:hAnsi="宋体" w:eastAsia="宋体" w:cs="宋体"/>
          <w:b/>
          <w:bCs/>
          <w:sz w:val="24"/>
          <w:szCs w:val="24"/>
        </w:rPr>
      </w:pPr>
      <w:r>
        <w:rPr>
          <w:rFonts w:hint="eastAsia" w:ascii="宋体" w:hAnsi="宋体" w:eastAsia="宋体" w:cs="宋体"/>
          <w:b/>
          <w:bCs/>
          <w:sz w:val="24"/>
          <w:szCs w:val="24"/>
        </w:rPr>
        <w:br w:type="page"/>
      </w:r>
    </w:p>
    <w:p w14:paraId="22AE84E2">
      <w:pPr>
        <w:pStyle w:val="20"/>
        <w:ind w:left="1260"/>
        <w:outlineLvl w:val="2"/>
        <w:rPr>
          <w:rFonts w:hAnsi="宋体" w:eastAsia="宋体" w:cs="Times New Roman"/>
          <w:b/>
          <w:sz w:val="24"/>
          <w:szCs w:val="24"/>
        </w:rPr>
      </w:pPr>
      <w:r>
        <w:rPr>
          <w:rFonts w:hint="eastAsia" w:hAnsi="宋体" w:eastAsia="宋体" w:cs="宋体"/>
          <w:b/>
          <w:bCs/>
          <w:sz w:val="24"/>
          <w:szCs w:val="24"/>
        </w:rPr>
        <w:t>附件1</w:t>
      </w:r>
      <w:r>
        <w:rPr>
          <w:rFonts w:hAnsi="宋体" w:eastAsia="宋体" w:cs="宋体"/>
          <w:b/>
          <w:bCs/>
          <w:sz w:val="24"/>
          <w:szCs w:val="24"/>
        </w:rPr>
        <w:t>6</w:t>
      </w:r>
      <w:r>
        <w:rPr>
          <w:rFonts w:hint="eastAsia" w:hAnsi="宋体" w:eastAsia="宋体" w:cs="宋体"/>
          <w:b/>
          <w:bCs/>
          <w:sz w:val="24"/>
          <w:szCs w:val="24"/>
        </w:rPr>
        <w:t xml:space="preserve"> </w:t>
      </w:r>
      <w:r>
        <w:rPr>
          <w:rFonts w:hint="eastAsia" w:hAnsi="宋体" w:eastAsia="宋体" w:cs="Times New Roman"/>
          <w:b/>
          <w:sz w:val="24"/>
          <w:szCs w:val="24"/>
        </w:rPr>
        <w:t>SRM系统供应商用户手册</w:t>
      </w:r>
    </w:p>
    <w:p w14:paraId="1C2C91CB">
      <w:pPr>
        <w:spacing w:line="360" w:lineRule="auto"/>
        <w:rPr>
          <w:rFonts w:ascii="宋体" w:hAnsi="宋体" w:eastAsia="宋体" w:cs="宋体"/>
          <w:sz w:val="24"/>
          <w:szCs w:val="24"/>
        </w:rPr>
      </w:pPr>
      <w:r>
        <w:rPr>
          <w:rFonts w:hint="eastAsia" w:ascii="宋体" w:hAnsi="宋体" w:eastAsia="宋体" w:cs="宋体"/>
          <w:sz w:val="24"/>
          <w:szCs w:val="24"/>
        </w:rPr>
        <w:t>系统网址：</w:t>
      </w:r>
      <w:r>
        <w:fldChar w:fldCharType="begin"/>
      </w:r>
      <w:r>
        <w:instrText xml:space="preserve"> HYPERLINK "http://ecaitong.sinotruk.com:8012/" \t "dlt" </w:instrText>
      </w:r>
      <w:r>
        <w:fldChar w:fldCharType="separate"/>
      </w:r>
      <w:r>
        <w:rPr>
          <w:rStyle w:val="50"/>
          <w:rFonts w:hint="eastAsia" w:ascii="宋体" w:hAnsi="宋体" w:eastAsia="宋体" w:cs="宋体"/>
          <w:sz w:val="24"/>
          <w:szCs w:val="24"/>
        </w:rPr>
        <w:t>https://ecaitong.sinotruk.com:8012/</w:t>
      </w:r>
      <w:r>
        <w:rPr>
          <w:rStyle w:val="50"/>
          <w:rFonts w:hint="eastAsia" w:ascii="宋体" w:hAnsi="宋体" w:eastAsia="宋体" w:cs="宋体"/>
          <w:sz w:val="24"/>
          <w:szCs w:val="24"/>
        </w:rPr>
        <w:fldChar w:fldCharType="end"/>
      </w:r>
    </w:p>
    <w:p w14:paraId="74E1DB5B">
      <w:pPr>
        <w:spacing w:line="360" w:lineRule="auto"/>
        <w:rPr>
          <w:rFonts w:ascii="宋体" w:hAnsi="宋体" w:eastAsia="宋体" w:cs="宋体"/>
          <w:sz w:val="24"/>
          <w:szCs w:val="24"/>
        </w:rPr>
      </w:pPr>
      <w:r>
        <w:rPr>
          <w:rFonts w:hint="eastAsia" w:ascii="宋体" w:hAnsi="宋体" w:eastAsia="宋体" w:cs="宋体"/>
          <w:sz w:val="24"/>
          <w:szCs w:val="24"/>
        </w:rPr>
        <w:t>用 户 名：gys+供应商代码（注意：注册完毕后，用户名不要用手机号登录）</w:t>
      </w:r>
    </w:p>
    <w:p w14:paraId="17A91E42">
      <w:pPr>
        <w:spacing w:line="360" w:lineRule="auto"/>
        <w:rPr>
          <w:rFonts w:ascii="宋体" w:hAnsi="宋体" w:eastAsia="宋体" w:cs="宋体"/>
          <w:sz w:val="24"/>
          <w:szCs w:val="24"/>
        </w:rPr>
      </w:pPr>
      <w:r>
        <w:rPr>
          <w:rFonts w:hint="eastAsia" w:ascii="宋体" w:hAnsi="宋体" w:eastAsia="宋体" w:cs="宋体"/>
          <w:sz w:val="24"/>
          <w:szCs w:val="24"/>
        </w:rPr>
        <w:t>初始密码：scm@2022</w:t>
      </w:r>
    </w:p>
    <w:p w14:paraId="4DFA888B">
      <w:pPr>
        <w:spacing w:line="360" w:lineRule="auto"/>
        <w:rPr>
          <w:rFonts w:ascii="宋体" w:hAnsi="宋体" w:eastAsia="宋体" w:cs="宋体"/>
          <w:b/>
          <w:bCs/>
          <w:sz w:val="24"/>
          <w:szCs w:val="24"/>
        </w:rPr>
      </w:pPr>
      <w:r>
        <w:rPr>
          <w:rFonts w:hint="eastAsia" w:ascii="宋体" w:hAnsi="宋体" w:eastAsia="宋体" w:cs="宋体"/>
          <w:b/>
          <w:bCs/>
          <w:sz w:val="24"/>
          <w:szCs w:val="24"/>
        </w:rPr>
        <w:t>1.供应商应标</w:t>
      </w:r>
    </w:p>
    <w:p w14:paraId="1F5509AD">
      <w:pPr>
        <w:spacing w:line="360" w:lineRule="auto"/>
        <w:rPr>
          <w:rFonts w:ascii="宋体" w:hAnsi="宋体" w:eastAsia="宋体" w:cs="宋体"/>
          <w:sz w:val="24"/>
          <w:szCs w:val="24"/>
        </w:rPr>
      </w:pPr>
      <w:r>
        <w:rPr>
          <w:rFonts w:ascii="宋体" w:hAnsi="宋体" w:eastAsia="宋体" w:cs="宋体"/>
          <w:sz w:val="24"/>
          <w:szCs w:val="24"/>
        </w:rPr>
        <w:t>路径：招投标中心</w:t>
      </w:r>
      <w:r>
        <w:rPr>
          <w:rFonts w:hint="eastAsia" w:ascii="宋体" w:hAnsi="宋体" w:eastAsia="宋体" w:cs="宋体"/>
          <w:sz w:val="24"/>
          <w:szCs w:val="24"/>
        </w:rPr>
        <w:t>-</w:t>
      </w:r>
      <w:r>
        <w:rPr>
          <w:rFonts w:ascii="宋体" w:hAnsi="宋体" w:eastAsia="宋体" w:cs="宋体"/>
          <w:sz w:val="24"/>
          <w:szCs w:val="24"/>
        </w:rPr>
        <w:t>非生产类招投标</w:t>
      </w:r>
      <w:r>
        <w:rPr>
          <w:rFonts w:hint="eastAsia" w:ascii="宋体" w:hAnsi="宋体" w:eastAsia="宋体" w:cs="宋体"/>
          <w:sz w:val="24"/>
          <w:szCs w:val="24"/>
        </w:rPr>
        <w:t>-</w:t>
      </w:r>
      <w:r>
        <w:rPr>
          <w:rFonts w:ascii="宋体" w:hAnsi="宋体" w:eastAsia="宋体" w:cs="宋体"/>
          <w:sz w:val="24"/>
          <w:szCs w:val="24"/>
        </w:rPr>
        <w:t>供应商应标</w:t>
      </w:r>
    </w:p>
    <w:p w14:paraId="1C60E8C6">
      <w:pPr>
        <w:spacing w:line="360" w:lineRule="auto"/>
        <w:rPr>
          <w:rFonts w:ascii="宋体" w:hAnsi="宋体" w:eastAsia="宋体" w:cs="宋体"/>
          <w:sz w:val="24"/>
          <w:szCs w:val="24"/>
        </w:rPr>
      </w:pPr>
      <w:r>
        <w:rPr>
          <w:rFonts w:ascii="宋体" w:hAnsi="宋体" w:eastAsia="宋体" w:cs="宋体"/>
          <w:sz w:val="24"/>
          <w:szCs w:val="24"/>
        </w:rPr>
        <w:t>点击应标，上传文件之后点击提交。</w:t>
      </w:r>
    </w:p>
    <w:p w14:paraId="4CCEACE0">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39"/>
                    <a:stretch>
                      <a:fillRect/>
                    </a:stretch>
                  </pic:blipFill>
                  <pic:spPr>
                    <a:xfrm>
                      <a:off x="0" y="0"/>
                      <a:ext cx="5760085" cy="2269864"/>
                    </a:xfrm>
                    <a:prstGeom prst="rect">
                      <a:avLst/>
                    </a:prstGeom>
                  </pic:spPr>
                </pic:pic>
              </a:graphicData>
            </a:graphic>
          </wp:inline>
        </w:drawing>
      </w:r>
    </w:p>
    <w:p w14:paraId="2FCAE903"/>
    <w:p w14:paraId="1659F78D">
      <w:pPr>
        <w:spacing w:line="360" w:lineRule="auto"/>
        <w:rPr>
          <w:rFonts w:ascii="宋体" w:hAnsi="宋体" w:eastAsia="宋体" w:cs="宋体"/>
          <w:b/>
          <w:bCs/>
          <w:sz w:val="24"/>
          <w:szCs w:val="24"/>
        </w:rPr>
      </w:pPr>
      <w:r>
        <w:rPr>
          <w:rFonts w:hint="eastAsia" w:ascii="宋体" w:hAnsi="宋体" w:eastAsia="宋体" w:cs="宋体"/>
          <w:b/>
          <w:bCs/>
          <w:sz w:val="24"/>
          <w:szCs w:val="24"/>
        </w:rPr>
        <w:t>2.供应商投标</w:t>
      </w:r>
    </w:p>
    <w:p w14:paraId="147A9F70">
      <w:pPr>
        <w:spacing w:line="360" w:lineRule="auto"/>
        <w:rPr>
          <w:rFonts w:ascii="宋体" w:hAnsi="宋体" w:eastAsia="宋体" w:cs="宋体"/>
          <w:sz w:val="24"/>
          <w:szCs w:val="24"/>
        </w:rPr>
      </w:pPr>
      <w:r>
        <w:rPr>
          <w:rFonts w:ascii="宋体" w:hAnsi="宋体" w:eastAsia="宋体" w:cs="宋体"/>
          <w:sz w:val="24"/>
          <w:szCs w:val="24"/>
        </w:rPr>
        <w:t>路径：招投标中心</w:t>
      </w:r>
      <w:r>
        <w:rPr>
          <w:rFonts w:hint="eastAsia" w:ascii="宋体" w:hAnsi="宋体" w:eastAsia="宋体" w:cs="宋体"/>
          <w:sz w:val="24"/>
          <w:szCs w:val="24"/>
        </w:rPr>
        <w:t>-</w:t>
      </w:r>
      <w:r>
        <w:rPr>
          <w:rFonts w:ascii="宋体" w:hAnsi="宋体" w:eastAsia="宋体" w:cs="宋体"/>
          <w:sz w:val="24"/>
          <w:szCs w:val="24"/>
        </w:rPr>
        <w:t>非生产类招投标</w:t>
      </w:r>
      <w:r>
        <w:rPr>
          <w:rFonts w:hint="eastAsia" w:ascii="宋体" w:hAnsi="宋体" w:eastAsia="宋体" w:cs="宋体"/>
          <w:sz w:val="24"/>
          <w:szCs w:val="24"/>
        </w:rPr>
        <w:t>-</w:t>
      </w:r>
      <w:r>
        <w:rPr>
          <w:rFonts w:ascii="宋体" w:hAnsi="宋体" w:eastAsia="宋体" w:cs="宋体"/>
          <w:sz w:val="24"/>
          <w:szCs w:val="24"/>
        </w:rPr>
        <w:t>供应商投标</w:t>
      </w:r>
    </w:p>
    <w:p w14:paraId="3F433C8B">
      <w:pPr>
        <w:rPr>
          <w:rFonts w:ascii="宋体" w:hAnsi="宋体" w:eastAsia="宋体" w:cs="宋体"/>
        </w:rPr>
      </w:pPr>
      <w:r>
        <w:rPr>
          <w:rFonts w:ascii="宋体" w:hAnsi="宋体" w:eastAsia="宋体" w:cs="宋体"/>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40"/>
                    <a:stretch>
                      <a:fillRect/>
                    </a:stretch>
                  </pic:blipFill>
                  <pic:spPr>
                    <a:xfrm>
                      <a:off x="0" y="0"/>
                      <a:ext cx="5760085" cy="2125673"/>
                    </a:xfrm>
                    <a:prstGeom prst="rect">
                      <a:avLst/>
                    </a:prstGeom>
                  </pic:spPr>
                </pic:pic>
              </a:graphicData>
            </a:graphic>
          </wp:inline>
        </w:drawing>
      </w:r>
    </w:p>
    <w:p w14:paraId="11766476">
      <w:pPr>
        <w:spacing w:line="360" w:lineRule="auto"/>
        <w:rPr>
          <w:rFonts w:ascii="宋体" w:hAnsi="宋体" w:eastAsia="宋体" w:cs="宋体"/>
          <w:sz w:val="24"/>
          <w:szCs w:val="28"/>
        </w:rPr>
      </w:pPr>
      <w:r>
        <w:rPr>
          <w:rFonts w:ascii="宋体" w:hAnsi="宋体" w:eastAsia="宋体" w:cs="宋体"/>
          <w:sz w:val="24"/>
          <w:szCs w:val="28"/>
        </w:rPr>
        <w:t>点击投标按钮，进入详情页，输入投标报价并上传相应的附件。</w:t>
      </w:r>
    </w:p>
    <w:p w14:paraId="05F8ACAE">
      <w:pPr>
        <w:pStyle w:val="20"/>
        <w:ind w:left="1260"/>
      </w:pPr>
      <w:r>
        <w:rPr>
          <w:rFonts w:hint="eastAsia" w:hAnsi="宋体" w:eastAsia="宋体" w:cs="宋体"/>
          <w:sz w:val="24"/>
          <w:szCs w:val="28"/>
          <w:highlight w:val="yellow"/>
        </w:rPr>
        <w:t>注意：系统内的投标报价单位为“万元”，如开标现场发现填错报价，即直接淘汰。</w:t>
      </w:r>
    </w:p>
    <w:p w14:paraId="30055053">
      <w:pPr>
        <w:pStyle w:val="5"/>
        <w:ind w:left="425" w:hanging="425"/>
        <w:rPr>
          <w:rFonts w:eastAsia="Arial" w:cs="Arial"/>
        </w:rPr>
      </w:pPr>
      <w:r>
        <w:rPr>
          <w:rFonts w:eastAsia="Arial" w:cs="Arial"/>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41"/>
                    <a:stretch>
                      <a:fillRect/>
                    </a:stretch>
                  </pic:blipFill>
                  <pic:spPr>
                    <a:xfrm>
                      <a:off x="0" y="0"/>
                      <a:ext cx="5490210" cy="2669498"/>
                    </a:xfrm>
                    <a:prstGeom prst="rect">
                      <a:avLst/>
                    </a:prstGeom>
                  </pic:spPr>
                </pic:pic>
              </a:graphicData>
            </a:graphic>
          </wp:inline>
        </w:drawing>
      </w:r>
    </w:p>
    <w:p w14:paraId="56E75412">
      <w:pPr>
        <w:spacing w:line="360" w:lineRule="auto"/>
        <w:rPr>
          <w:rFonts w:ascii="宋体" w:hAnsi="宋体" w:eastAsia="宋体" w:cs="宋体"/>
          <w:b/>
          <w:bCs/>
          <w:sz w:val="24"/>
          <w:szCs w:val="24"/>
        </w:rPr>
      </w:pPr>
      <w:r>
        <w:rPr>
          <w:rFonts w:hint="eastAsia" w:ascii="宋体" w:hAnsi="宋体" w:eastAsia="宋体" w:cs="宋体"/>
          <w:b/>
          <w:bCs/>
          <w:sz w:val="24"/>
          <w:szCs w:val="24"/>
        </w:rPr>
        <w:t>3.供应商技术标澄清函</w:t>
      </w:r>
    </w:p>
    <w:p w14:paraId="0391212B">
      <w:pPr>
        <w:spacing w:line="360" w:lineRule="auto"/>
        <w:rPr>
          <w:rFonts w:ascii="宋体" w:hAnsi="宋体" w:eastAsia="宋体" w:cs="宋体"/>
          <w:sz w:val="24"/>
          <w:szCs w:val="24"/>
        </w:rPr>
      </w:pPr>
      <w:r>
        <w:rPr>
          <w:rFonts w:ascii="宋体" w:hAnsi="宋体" w:eastAsia="宋体" w:cs="宋体"/>
          <w:sz w:val="24"/>
          <w:szCs w:val="24"/>
        </w:rPr>
        <w:t>路径：招投标中心</w:t>
      </w:r>
      <w:r>
        <w:rPr>
          <w:rFonts w:hint="eastAsia" w:ascii="宋体" w:hAnsi="宋体" w:eastAsia="宋体" w:cs="宋体"/>
          <w:sz w:val="24"/>
          <w:szCs w:val="24"/>
        </w:rPr>
        <w:t>-</w:t>
      </w:r>
      <w:r>
        <w:rPr>
          <w:rFonts w:ascii="宋体" w:hAnsi="宋体" w:eastAsia="宋体" w:cs="宋体"/>
          <w:sz w:val="24"/>
          <w:szCs w:val="24"/>
        </w:rPr>
        <w:t>非生产类招投标</w:t>
      </w:r>
      <w:r>
        <w:rPr>
          <w:rFonts w:hint="eastAsia" w:ascii="宋体" w:hAnsi="宋体" w:eastAsia="宋体" w:cs="宋体"/>
          <w:sz w:val="24"/>
          <w:szCs w:val="24"/>
        </w:rPr>
        <w:t>-</w:t>
      </w:r>
      <w:r>
        <w:rPr>
          <w:rFonts w:ascii="宋体" w:hAnsi="宋体" w:eastAsia="宋体" w:cs="宋体"/>
          <w:sz w:val="24"/>
          <w:szCs w:val="24"/>
        </w:rPr>
        <w:t>供应商技术标澄清函</w:t>
      </w:r>
    </w:p>
    <w:p w14:paraId="71B20DF0">
      <w:pPr>
        <w:spacing w:line="360" w:lineRule="auto"/>
        <w:rPr>
          <w:rFonts w:ascii="宋体" w:hAnsi="宋体" w:eastAsia="宋体" w:cs="宋体"/>
          <w:sz w:val="24"/>
          <w:szCs w:val="24"/>
        </w:rPr>
      </w:pPr>
      <w:r>
        <w:rPr>
          <w:rFonts w:ascii="宋体" w:hAnsi="宋体" w:eastAsia="宋体" w:cs="宋体"/>
          <w:sz w:val="24"/>
          <w:szCs w:val="24"/>
        </w:rPr>
        <w:t>点击编辑按钮进入系统，上传技术标澄清函。</w:t>
      </w:r>
    </w:p>
    <w:p w14:paraId="56CDAD8B">
      <w:pPr>
        <w:spacing w:line="360" w:lineRule="auto"/>
        <w:rPr>
          <w:rFonts w:ascii="Arial" w:hAnsi="Arial" w:eastAsia="Arial" w:cs="Arial"/>
          <w:sz w:val="28"/>
        </w:rPr>
      </w:pPr>
      <w:r>
        <w:rPr>
          <w:rFonts w:ascii="宋体" w:hAnsi="宋体" w:eastAsia="宋体" w:cs="宋体"/>
          <w:sz w:val="24"/>
          <w:szCs w:val="24"/>
        </w:rPr>
        <w:t>开标之后所有投标的供应商都可编辑提交，技术标入围之后</w:t>
      </w:r>
      <w:r>
        <w:rPr>
          <w:rFonts w:hint="eastAsia" w:ascii="宋体" w:hAnsi="宋体" w:eastAsia="宋体" w:cs="宋体"/>
          <w:sz w:val="24"/>
          <w:szCs w:val="24"/>
        </w:rPr>
        <w:t xml:space="preserve"> </w:t>
      </w:r>
      <w:r>
        <w:rPr>
          <w:rFonts w:ascii="宋体" w:hAnsi="宋体" w:eastAsia="宋体" w:cs="宋体"/>
          <w:sz w:val="24"/>
          <w:szCs w:val="24"/>
        </w:rPr>
        <w:t>都不可编辑</w:t>
      </w:r>
      <w:r>
        <w:rPr>
          <w:rFonts w:ascii="Arial" w:hAnsi="Arial" w:eastAsia="Arial" w:cs="Arial"/>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42"/>
                    <a:stretch>
                      <a:fillRect/>
                    </a:stretch>
                  </pic:blipFill>
                  <pic:spPr>
                    <a:xfrm>
                      <a:off x="0" y="0"/>
                      <a:ext cx="5490210" cy="1992743"/>
                    </a:xfrm>
                    <a:prstGeom prst="rect">
                      <a:avLst/>
                    </a:prstGeom>
                  </pic:spPr>
                </pic:pic>
              </a:graphicData>
            </a:graphic>
          </wp:inline>
        </w:drawing>
      </w:r>
    </w:p>
    <w:p w14:paraId="2B8782FE">
      <w:pPr>
        <w:spacing w:line="360" w:lineRule="auto"/>
        <w:rPr>
          <w:rFonts w:ascii="宋体" w:hAnsi="宋体" w:eastAsia="宋体" w:cs="宋体"/>
          <w:b/>
          <w:bCs/>
          <w:sz w:val="24"/>
          <w:szCs w:val="24"/>
        </w:rPr>
      </w:pPr>
      <w:r>
        <w:rPr>
          <w:rFonts w:hint="eastAsia" w:ascii="宋体" w:hAnsi="宋体" w:eastAsia="宋体" w:cs="宋体"/>
          <w:b/>
          <w:bCs/>
          <w:sz w:val="24"/>
          <w:szCs w:val="24"/>
        </w:rPr>
        <w:t>4.供应商报价</w:t>
      </w:r>
    </w:p>
    <w:p w14:paraId="08B9076B">
      <w:pPr>
        <w:spacing w:line="360" w:lineRule="auto"/>
        <w:rPr>
          <w:rFonts w:ascii="宋体" w:hAnsi="宋体" w:eastAsia="宋体" w:cs="宋体"/>
          <w:sz w:val="24"/>
          <w:szCs w:val="24"/>
        </w:rPr>
      </w:pPr>
      <w:r>
        <w:rPr>
          <w:rFonts w:ascii="宋体" w:hAnsi="宋体" w:eastAsia="宋体" w:cs="宋体"/>
          <w:sz w:val="24"/>
          <w:szCs w:val="24"/>
        </w:rPr>
        <w:t>路径：招投标中心</w:t>
      </w:r>
      <w:r>
        <w:rPr>
          <w:rFonts w:hint="eastAsia" w:ascii="宋体" w:hAnsi="宋体" w:eastAsia="宋体" w:cs="宋体"/>
          <w:sz w:val="24"/>
          <w:szCs w:val="24"/>
        </w:rPr>
        <w:t>-</w:t>
      </w:r>
      <w:r>
        <w:rPr>
          <w:rFonts w:ascii="宋体" w:hAnsi="宋体" w:eastAsia="宋体" w:cs="宋体"/>
          <w:sz w:val="24"/>
          <w:szCs w:val="24"/>
        </w:rPr>
        <w:t>非生产类招投标</w:t>
      </w:r>
      <w:r>
        <w:rPr>
          <w:rFonts w:hint="eastAsia" w:ascii="宋体" w:hAnsi="宋体" w:eastAsia="宋体" w:cs="宋体"/>
          <w:sz w:val="24"/>
          <w:szCs w:val="24"/>
        </w:rPr>
        <w:t>-</w:t>
      </w:r>
      <w:r>
        <w:rPr>
          <w:rFonts w:ascii="宋体" w:hAnsi="宋体" w:eastAsia="宋体" w:cs="宋体"/>
          <w:sz w:val="24"/>
          <w:szCs w:val="24"/>
        </w:rPr>
        <w:t>供应商报价</w:t>
      </w:r>
    </w:p>
    <w:p w14:paraId="3D5E4FBD">
      <w:pPr>
        <w:spacing w:line="360" w:lineRule="auto"/>
        <w:rPr>
          <w:rFonts w:ascii="宋体" w:hAnsi="宋体" w:eastAsia="宋体" w:cs="宋体"/>
          <w:sz w:val="24"/>
          <w:szCs w:val="24"/>
        </w:rPr>
      </w:pPr>
      <w:r>
        <w:rPr>
          <w:rFonts w:ascii="宋体" w:hAnsi="宋体" w:eastAsia="宋体" w:cs="宋体"/>
          <w:sz w:val="24"/>
          <w:szCs w:val="24"/>
        </w:rPr>
        <w:t>点击报价按钮进入报价详情界面，请在此轮报价起止时间内报价，否则无法报价。</w:t>
      </w:r>
    </w:p>
    <w:p w14:paraId="6625E484">
      <w:pPr>
        <w:spacing w:line="360" w:lineRule="auto"/>
        <w:rPr>
          <w:rFonts w:ascii="宋体" w:hAnsi="宋体" w:eastAsia="宋体" w:cs="宋体"/>
          <w:b/>
          <w:bCs/>
          <w:sz w:val="24"/>
          <w:szCs w:val="24"/>
        </w:rPr>
      </w:pPr>
      <w:r>
        <w:rPr>
          <w:rFonts w:hint="eastAsia" w:ascii="宋体" w:hAnsi="宋体" w:eastAsia="宋体" w:cs="宋体"/>
          <w:b/>
          <w:bCs/>
          <w:sz w:val="24"/>
          <w:szCs w:val="24"/>
        </w:rPr>
        <w:t>5.供应商澄清报价</w:t>
      </w:r>
    </w:p>
    <w:p w14:paraId="56BC9A82">
      <w:pPr>
        <w:spacing w:line="360" w:lineRule="auto"/>
        <w:rPr>
          <w:rFonts w:ascii="宋体" w:hAnsi="宋体" w:eastAsia="宋体" w:cs="宋体"/>
          <w:sz w:val="24"/>
          <w:szCs w:val="24"/>
        </w:rPr>
      </w:pPr>
      <w:r>
        <w:rPr>
          <w:rFonts w:ascii="宋体" w:hAnsi="宋体" w:eastAsia="宋体" w:cs="宋体"/>
          <w:sz w:val="24"/>
          <w:szCs w:val="24"/>
        </w:rPr>
        <w:t>路径：招投标中心</w:t>
      </w:r>
      <w:r>
        <w:rPr>
          <w:rFonts w:hint="eastAsia" w:ascii="宋体" w:hAnsi="宋体" w:eastAsia="宋体" w:cs="宋体"/>
          <w:sz w:val="24"/>
          <w:szCs w:val="24"/>
        </w:rPr>
        <w:t>-</w:t>
      </w:r>
      <w:r>
        <w:rPr>
          <w:rFonts w:ascii="宋体" w:hAnsi="宋体" w:eastAsia="宋体" w:cs="宋体"/>
          <w:sz w:val="24"/>
          <w:szCs w:val="24"/>
        </w:rPr>
        <w:t>非生产类招投标</w:t>
      </w:r>
      <w:r>
        <w:rPr>
          <w:rFonts w:hint="eastAsia" w:ascii="宋体" w:hAnsi="宋体" w:eastAsia="宋体" w:cs="宋体"/>
          <w:sz w:val="24"/>
          <w:szCs w:val="24"/>
        </w:rPr>
        <w:t>-</w:t>
      </w:r>
      <w:r>
        <w:rPr>
          <w:rFonts w:ascii="宋体" w:hAnsi="宋体" w:eastAsia="宋体" w:cs="宋体"/>
          <w:sz w:val="24"/>
          <w:szCs w:val="24"/>
        </w:rPr>
        <w:t>供应商澄清报价</w:t>
      </w:r>
    </w:p>
    <w:p w14:paraId="1C803F0D">
      <w:pPr>
        <w:spacing w:line="360" w:lineRule="auto"/>
        <w:rPr>
          <w:rFonts w:ascii="宋体" w:hAnsi="宋体" w:eastAsia="宋体" w:cs="宋体"/>
          <w:sz w:val="24"/>
          <w:szCs w:val="24"/>
        </w:rPr>
      </w:pPr>
      <w:r>
        <w:rPr>
          <w:rFonts w:ascii="宋体" w:hAnsi="宋体" w:eastAsia="宋体" w:cs="宋体"/>
          <w:sz w:val="24"/>
          <w:szCs w:val="24"/>
        </w:rPr>
        <w:t>招标发起人接收建议价的同时会给供应商发送澄清报价，供应商在此界面进行澄清报价，点击编辑按钮进入澄清报价详细界面，输入价格并上传澄清函，之后点击提交。</w:t>
      </w:r>
    </w:p>
    <w:p w14:paraId="7EFF96AF">
      <w:pPr>
        <w:pStyle w:val="5"/>
        <w:ind w:left="425" w:hanging="425"/>
        <w:rPr>
          <w:rFonts w:eastAsia="Arial" w:cs="Arial"/>
        </w:rPr>
      </w:pPr>
      <w:r>
        <w:rPr>
          <w:rFonts w:eastAsia="Arial" w:cs="Arial"/>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43"/>
                    <a:stretch>
                      <a:fillRect/>
                    </a:stretch>
                  </pic:blipFill>
                  <pic:spPr>
                    <a:xfrm>
                      <a:off x="0" y="0"/>
                      <a:ext cx="5490210" cy="2544669"/>
                    </a:xfrm>
                    <a:prstGeom prst="rect">
                      <a:avLst/>
                    </a:prstGeom>
                  </pic:spPr>
                </pic:pic>
              </a:graphicData>
            </a:graphic>
          </wp:inline>
        </w:drawing>
      </w:r>
    </w:p>
    <w:p w14:paraId="2E44A3EC">
      <w:pPr>
        <w:spacing w:line="360" w:lineRule="auto"/>
        <w:rPr>
          <w:rFonts w:ascii="宋体" w:hAnsi="宋体" w:eastAsia="宋体" w:cs="宋体"/>
          <w:b/>
          <w:bCs/>
          <w:sz w:val="24"/>
          <w:szCs w:val="24"/>
        </w:rPr>
      </w:pPr>
      <w:r>
        <w:rPr>
          <w:rFonts w:hint="eastAsia" w:ascii="宋体" w:hAnsi="宋体" w:eastAsia="宋体" w:cs="宋体"/>
          <w:b/>
          <w:bCs/>
          <w:sz w:val="24"/>
          <w:szCs w:val="24"/>
        </w:rPr>
        <w:t>6.供应商查看中标通知</w:t>
      </w:r>
    </w:p>
    <w:p w14:paraId="1A516163">
      <w:pPr>
        <w:spacing w:line="360" w:lineRule="auto"/>
        <w:rPr>
          <w:rFonts w:ascii="宋体" w:hAnsi="宋体" w:eastAsia="宋体" w:cs="宋体"/>
          <w:sz w:val="24"/>
          <w:szCs w:val="24"/>
        </w:rPr>
      </w:pPr>
      <w:r>
        <w:rPr>
          <w:rFonts w:ascii="宋体" w:hAnsi="宋体" w:eastAsia="宋体" w:cs="宋体"/>
          <w:sz w:val="24"/>
          <w:szCs w:val="24"/>
        </w:rPr>
        <w:t>路径：招投标中心</w:t>
      </w:r>
      <w:r>
        <w:rPr>
          <w:rFonts w:hint="eastAsia" w:ascii="宋体" w:hAnsi="宋体" w:eastAsia="宋体" w:cs="宋体"/>
          <w:sz w:val="24"/>
          <w:szCs w:val="24"/>
        </w:rPr>
        <w:t>-</w:t>
      </w:r>
      <w:r>
        <w:rPr>
          <w:rFonts w:ascii="宋体" w:hAnsi="宋体" w:eastAsia="宋体" w:cs="宋体"/>
          <w:sz w:val="24"/>
          <w:szCs w:val="24"/>
        </w:rPr>
        <w:t>非生产类招投标</w:t>
      </w:r>
      <w:r>
        <w:rPr>
          <w:rFonts w:hint="eastAsia" w:ascii="宋体" w:hAnsi="宋体" w:eastAsia="宋体" w:cs="宋体"/>
          <w:sz w:val="24"/>
          <w:szCs w:val="24"/>
        </w:rPr>
        <w:t>-</w:t>
      </w:r>
      <w:r>
        <w:rPr>
          <w:rFonts w:ascii="宋体" w:hAnsi="宋体" w:eastAsia="宋体" w:cs="宋体"/>
          <w:sz w:val="24"/>
          <w:szCs w:val="24"/>
        </w:rPr>
        <w:t>中标项目</w:t>
      </w:r>
    </w:p>
    <w:p w14:paraId="3F11E5D6">
      <w:pPr>
        <w:spacing w:line="360" w:lineRule="auto"/>
        <w:rPr>
          <w:rFonts w:ascii="宋体" w:hAnsi="宋体" w:eastAsia="宋体" w:cs="宋体"/>
          <w:sz w:val="24"/>
          <w:szCs w:val="24"/>
        </w:rPr>
      </w:pPr>
      <w:r>
        <w:rPr>
          <w:rFonts w:ascii="宋体" w:hAnsi="宋体" w:eastAsia="宋体" w:cs="宋体"/>
          <w:sz w:val="24"/>
          <w:szCs w:val="24"/>
        </w:rPr>
        <w:t>点击查看进入查看中标项目详情</w:t>
      </w:r>
    </w:p>
    <w:p w14:paraId="2CAB1889">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44"/>
                    <a:stretch>
                      <a:fillRect/>
                    </a:stretch>
                  </pic:blipFill>
                  <pic:spPr>
                    <a:xfrm>
                      <a:off x="0" y="0"/>
                      <a:ext cx="5760085" cy="1956600"/>
                    </a:xfrm>
                    <a:prstGeom prst="rect">
                      <a:avLst/>
                    </a:prstGeom>
                  </pic:spPr>
                </pic:pic>
              </a:graphicData>
            </a:graphic>
          </wp:inline>
        </w:drawing>
      </w:r>
    </w:p>
    <w:p w14:paraId="3AD918C9">
      <w:pPr>
        <w:pStyle w:val="20"/>
        <w:ind w:left="1260"/>
        <w:rPr>
          <w:rFonts w:hAnsi="宋体" w:eastAsia="宋体" w:cs="Times New Roman"/>
          <w:b/>
          <w:sz w:val="24"/>
          <w:szCs w:val="24"/>
        </w:rPr>
      </w:pPr>
    </w:p>
    <w:p w14:paraId="3598A8C4">
      <w:pPr>
        <w:pStyle w:val="20"/>
        <w:rPr>
          <w:rFonts w:hAnsi="宋体" w:eastAsia="宋体" w:cs="Times New Roman"/>
          <w:b/>
          <w:color w:val="000000"/>
          <w:sz w:val="24"/>
          <w:szCs w:val="24"/>
        </w:rPr>
      </w:pPr>
    </w:p>
    <w:sectPr>
      <w:headerReference r:id="rId17" w:type="first"/>
      <w:footerReference r:id="rId19" w:type="first"/>
      <w:headerReference r:id="rId16" w:type="default"/>
      <w:footerReference r:id="rId18" w:type="default"/>
      <w:pgSz w:w="11907" w:h="16840"/>
      <w:pgMar w:top="1588" w:right="1418" w:bottom="1134"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华文仿宋">
    <w:altName w:val="仿宋"/>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方正小标宋简体">
    <w:panose1 w:val="02000000000000000000"/>
    <w:charset w:val="86"/>
    <w:family w:val="script"/>
    <w:pitch w:val="default"/>
    <w:sig w:usb0="A00002BF" w:usb1="184F6CFA" w:usb2="00000012"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KSOF0B7949D1">
    <w:panose1 w:val="02010609060101010101"/>
    <w:charset w:val="86"/>
    <w:family w:val="auto"/>
    <w:pitch w:val="default"/>
    <w:sig w:usb0="00000001" w:usb1="00000000" w:usb2="00000000" w:usb3="00000000" w:csb0="00040001" w:csb1="00000000"/>
  </w:font>
  <w:font w:name="KSOF0B79BE30">
    <w:panose1 w:val="02010609060101010101"/>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3171764"/>
      <w:docPartObj>
        <w:docPartGallery w:val="autotext"/>
      </w:docPartObj>
    </w:sdtPr>
    <w:sdtContent>
      <w:sdt>
        <w:sdtPr>
          <w:id w:val="-1769616900"/>
          <w:docPartObj>
            <w:docPartGallery w:val="autotext"/>
          </w:docPartObj>
        </w:sdtPr>
        <w:sdtContent>
          <w:p w14:paraId="184F1334">
            <w:pPr>
              <w:pStyle w:val="25"/>
              <w:ind w:left="2250" w:hanging="1200"/>
              <w:jc w:val="right"/>
            </w:pPr>
            <w:r>
              <w:rPr>
                <w:lang w:val="zh-CN"/>
              </w:rPr>
              <mc:AlternateContent>
                <mc:Choice Requires="wps">
                  <w:drawing>
                    <wp:anchor distT="0" distB="0" distL="114300" distR="114300" simplePos="0" relativeHeight="251668480" behindDoc="0" locked="0" layoutInCell="1" allowOverlap="1">
                      <wp:simplePos x="0" y="0"/>
                      <wp:positionH relativeFrom="column">
                        <wp:posOffset>-28575</wp:posOffset>
                      </wp:positionH>
                      <wp:positionV relativeFrom="paragraph">
                        <wp:posOffset>16510</wp:posOffset>
                      </wp:positionV>
                      <wp:extent cx="5770880" cy="0"/>
                      <wp:effectExtent l="0" t="0" r="0" b="0"/>
                      <wp:wrapNone/>
                      <wp:docPr id="16" name="直接连接符 16"/>
                      <wp:cNvGraphicFramePr/>
                      <a:graphic xmlns:a="http://schemas.openxmlformats.org/drawingml/2006/main">
                        <a:graphicData uri="http://schemas.microsoft.com/office/word/2010/wordprocessingShape">
                          <wps:wsp>
                            <wps:cNvCnPr/>
                            <wps:spPr>
                              <a:xfrm>
                                <a:off x="0" y="0"/>
                                <a:ext cx="57710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25pt;margin-top:1.3pt;height:0pt;width:454.4pt;z-index:251668480;mso-width-relative:page;mso-height-relative:page;" filled="f" stroked="t" coordsize="21600,21600" o:gfxdata="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yWyfOtQAAAAGAQAA&#10;DwAAAAAAAAABACAAAAAiAAAAZHJzL2Rvd25yZXYueG1sUEsBAhQAFAAAAAgAh07iQN66BJDkAQAA&#10;swMAAA4AAAAAAAAAAQAgAAAAIwEAAGRycy9lMm9Eb2MueG1sUEsFBgAAAAAGAAYAWQEAAHkFAAAA&#10;AA==&#10;">
                      <v:fill on="f" focussize="0,0"/>
                      <v:stroke weight="0.5pt" color="#000000 [3200]" miterlimit="8" joinstyle="miter"/>
                      <v:imagedata o:title=""/>
                      <o:lock v:ext="edit" aspectratio="f"/>
                    </v:line>
                  </w:pict>
                </mc:Fallback>
              </mc:AlternateContent>
            </w: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69DC4D7E">
    <w:pPr>
      <w:pStyle w:val="2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78971469"/>
      <w:docPartObj>
        <w:docPartGallery w:val="autotext"/>
      </w:docPartObj>
    </w:sdtPr>
    <w:sdtContent>
      <w:sdt>
        <w:sdtPr>
          <w:id w:val="-615135296"/>
          <w:docPartObj>
            <w:docPartGallery w:val="autotext"/>
          </w:docPartObj>
        </w:sdtPr>
        <w:sdtContent>
          <w:p w14:paraId="4245F964">
            <w:pPr>
              <w:pStyle w:val="25"/>
              <w:ind w:left="2250" w:hanging="120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53502B69">
    <w:pPr>
      <w:pStyle w:val="25"/>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935D1">
    <w:pPr>
      <w:pStyle w:val="25"/>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39C17">
    <w:pPr>
      <w:pStyle w:val="25"/>
    </w:pPr>
    <w:r>
      <w:rPr>
        <w:sz w:val="21"/>
      </w:rPr>
      <mc:AlternateContent>
        <mc:Choice Requires="wps">
          <w:drawing>
            <wp:anchor distT="0" distB="0" distL="114300" distR="114300" simplePos="0" relativeHeight="251663360" behindDoc="0" locked="0" layoutInCell="1" allowOverlap="1">
              <wp:simplePos x="0" y="0"/>
              <wp:positionH relativeFrom="margin">
                <wp:posOffset>2290445</wp:posOffset>
              </wp:positionH>
              <wp:positionV relativeFrom="paragraph">
                <wp:posOffset>105410</wp:posOffset>
              </wp:positionV>
              <wp:extent cx="1130300" cy="1828800"/>
              <wp:effectExtent l="0" t="0" r="13335" b="10160"/>
              <wp:wrapNone/>
              <wp:docPr id="47" name="文本框 1"/>
              <wp:cNvGraphicFramePr/>
              <a:graphic xmlns:a="http://schemas.openxmlformats.org/drawingml/2006/main">
                <a:graphicData uri="http://schemas.microsoft.com/office/word/2010/wordprocessingShape">
                  <wps:wsp>
                    <wps:cNvSpPr txBox="1"/>
                    <wps:spPr>
                      <a:xfrm>
                        <a:off x="0" y="0"/>
                        <a:ext cx="1130061" cy="1828800"/>
                      </a:xfrm>
                      <a:prstGeom prst="rect">
                        <a:avLst/>
                      </a:prstGeom>
                      <a:noFill/>
                      <a:ln w="6350">
                        <a:noFill/>
                      </a:ln>
                      <a:effectLst/>
                    </wps:spPr>
                    <wps:txbx>
                      <w:txbxContent>
                        <w:p w14:paraId="46D0EC7C">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left:180.35pt;margin-top:8.3pt;height:144pt;width:89pt;mso-position-horizontal-relative:margin;z-index:251663360;mso-width-relative:page;mso-height-relative:page;" filled="f" stroked="f" coordsize="21600,21600" o:gfxdata="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IFfUn3XAAAACgEAAA8AAAAAAAAAAQAgAAAAIgAAAGRycy9kb3du&#10;cmV2LnhtbFBLAQIUABQAAAAIAIdO4kCQYKu3OQIAAGYEAAAOAAAAAAAAAAEAIAAAACYBAABkcnMv&#10;ZTJvRG9jLnhtbFBLBQYAAAAABgAGAFkBAADRBQAAAAA=&#10;">
              <v:fill on="f" focussize="0,0"/>
              <v:stroke on="f" weight="0.5pt"/>
              <v:imagedata o:title=""/>
              <o:lock v:ext="edit" aspectratio="f"/>
              <v:textbox inset="0mm,0mm,0mm,0mm" style="mso-fit-shape-to-text:t;">
                <w:txbxContent>
                  <w:p w14:paraId="46D0EC7C">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4D6C3">
    <w:pPr>
      <w:pStyle w:val="25"/>
    </w:pPr>
    <w:r>
      <w:rPr>
        <w:sz w:val="21"/>
      </w:rPr>
      <mc:AlternateContent>
        <mc:Choice Requires="wps">
          <w:drawing>
            <wp:anchor distT="0" distB="0" distL="114300" distR="114300" simplePos="0" relativeHeight="251662336" behindDoc="0" locked="0" layoutInCell="1" allowOverlap="1">
              <wp:simplePos x="0" y="0"/>
              <wp:positionH relativeFrom="margin">
                <wp:posOffset>2540000</wp:posOffset>
              </wp:positionH>
              <wp:positionV relativeFrom="paragraph">
                <wp:posOffset>4445</wp:posOffset>
              </wp:positionV>
              <wp:extent cx="1130300" cy="1828800"/>
              <wp:effectExtent l="0" t="0" r="13335" b="10160"/>
              <wp:wrapNone/>
              <wp:docPr id="46" name="文本框 1"/>
              <wp:cNvGraphicFramePr/>
              <a:graphic xmlns:a="http://schemas.openxmlformats.org/drawingml/2006/main">
                <a:graphicData uri="http://schemas.microsoft.com/office/word/2010/wordprocessingShape">
                  <wps:wsp>
                    <wps:cNvSpPr txBox="1"/>
                    <wps:spPr>
                      <a:xfrm>
                        <a:off x="0" y="0"/>
                        <a:ext cx="1130061" cy="1828800"/>
                      </a:xfrm>
                      <a:prstGeom prst="rect">
                        <a:avLst/>
                      </a:prstGeom>
                      <a:noFill/>
                      <a:ln w="6350">
                        <a:noFill/>
                      </a:ln>
                      <a:effectLst/>
                    </wps:spPr>
                    <wps:txbx>
                      <w:txbxContent>
                        <w:p w14:paraId="6438FC84">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left:200pt;margin-top:0.35pt;height:144pt;width:89pt;mso-position-horizontal-relative:margin;z-index:251662336;mso-width-relative:page;mso-height-relative:page;" filled="f" stroked="f" coordsize="21600,21600" o:gfxdata="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aYC3gdYAAAAIAQAADwAAAAAAAAABACAAAAAiAAAAZHJzL2Rvd25y&#10;ZXYueG1sUEsBAhQAFAAAAAgAh07iQPEiqu05AgAAZgQAAA4AAAAAAAAAAQAgAAAAJQEAAGRycy9l&#10;Mm9Eb2MueG1sUEsFBgAAAAAGAAYAWQEAANAFAAAAAA==&#10;">
              <v:fill on="f" focussize="0,0"/>
              <v:stroke on="f" weight="0.5pt"/>
              <v:imagedata o:title=""/>
              <o:lock v:ext="edit" aspectratio="f"/>
              <v:textbox inset="0mm,0mm,0mm,0mm" style="mso-fit-shape-to-text:t;">
                <w:txbxContent>
                  <w:p w14:paraId="6438FC84">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7F2F2">
    <w:pPr>
      <w:pStyle w:val="25"/>
      <w:jc w:val="center"/>
    </w:pPr>
    <w:r>
      <w:rPr>
        <w:sz w:val="21"/>
      </w:rPr>
      <mc:AlternateContent>
        <mc:Choice Requires="wps">
          <w:drawing>
            <wp:anchor distT="0" distB="0" distL="114300" distR="114300" simplePos="0" relativeHeight="251665408" behindDoc="0" locked="0" layoutInCell="1" allowOverlap="1">
              <wp:simplePos x="0" y="0"/>
              <wp:positionH relativeFrom="margin">
                <wp:posOffset>2351405</wp:posOffset>
              </wp:positionH>
              <wp:positionV relativeFrom="paragraph">
                <wp:posOffset>71120</wp:posOffset>
              </wp:positionV>
              <wp:extent cx="1130300" cy="1828800"/>
              <wp:effectExtent l="0" t="0" r="13335" b="10160"/>
              <wp:wrapNone/>
              <wp:docPr id="49" name="文本框 1"/>
              <wp:cNvGraphicFramePr/>
              <a:graphic xmlns:a="http://schemas.openxmlformats.org/drawingml/2006/main">
                <a:graphicData uri="http://schemas.microsoft.com/office/word/2010/wordprocessingShape">
                  <wps:wsp>
                    <wps:cNvSpPr txBox="1"/>
                    <wps:spPr>
                      <a:xfrm>
                        <a:off x="0" y="0"/>
                        <a:ext cx="1130061" cy="1828800"/>
                      </a:xfrm>
                      <a:prstGeom prst="rect">
                        <a:avLst/>
                      </a:prstGeom>
                      <a:noFill/>
                      <a:ln w="6350">
                        <a:noFill/>
                      </a:ln>
                      <a:effectLst/>
                    </wps:spPr>
                    <wps:txbx>
                      <w:txbxContent>
                        <w:p w14:paraId="2C4FD676">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left:185.15pt;margin-top:5.6pt;height:144pt;width:89pt;mso-position-horizontal-relative:margin;z-index:251665408;mso-width-relative:page;mso-height-relative:page;" filled="f" stroked="f" coordsize="21600,21600" o:gfxdata="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wnztkAAAAKAQAADwAAAAAAAAABACAAAAAiAAAAZHJzL2Rv&#10;d25yZXYueG1sUEsBAhQAFAAAAAgAh07iQFzyRA05AgAAZgQAAA4AAAAAAAAAAQAgAAAAKAEAAGRy&#10;cy9lMm9Eb2MueG1sUEsFBgAAAAAGAAYAWQEAANMFAAAAAA==&#10;">
              <v:fill on="f" focussize="0,0"/>
              <v:stroke on="f" weight="0.5pt"/>
              <v:imagedata o:title=""/>
              <o:lock v:ext="edit" aspectratio="f"/>
              <v:textbox inset="0mm,0mm,0mm,0mm" style="mso-fit-shape-to-text:t;">
                <w:txbxContent>
                  <w:p w14:paraId="2C4FD676">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4215C">
    <w:pPr>
      <w:pStyle w:val="25"/>
      <w:jc w:val="center"/>
    </w:pPr>
    <w:r>
      <w:rPr>
        <w:sz w:val="21"/>
      </w:rPr>
      <mc:AlternateContent>
        <mc:Choice Requires="wps">
          <w:drawing>
            <wp:anchor distT="0" distB="0" distL="114300" distR="114300" simplePos="0" relativeHeight="251664384" behindDoc="0" locked="0" layoutInCell="1" allowOverlap="1">
              <wp:simplePos x="0" y="0"/>
              <wp:positionH relativeFrom="margin">
                <wp:posOffset>2351405</wp:posOffset>
              </wp:positionH>
              <wp:positionV relativeFrom="paragraph">
                <wp:posOffset>30480</wp:posOffset>
              </wp:positionV>
              <wp:extent cx="1130300" cy="1828800"/>
              <wp:effectExtent l="0" t="0" r="13335" b="10160"/>
              <wp:wrapNone/>
              <wp:docPr id="48" name="文本框 1"/>
              <wp:cNvGraphicFramePr/>
              <a:graphic xmlns:a="http://schemas.openxmlformats.org/drawingml/2006/main">
                <a:graphicData uri="http://schemas.microsoft.com/office/word/2010/wordprocessingShape">
                  <wps:wsp>
                    <wps:cNvSpPr txBox="1"/>
                    <wps:spPr>
                      <a:xfrm>
                        <a:off x="0" y="0"/>
                        <a:ext cx="1130061" cy="1828800"/>
                      </a:xfrm>
                      <a:prstGeom prst="rect">
                        <a:avLst/>
                      </a:prstGeom>
                      <a:noFill/>
                      <a:ln w="6350">
                        <a:noFill/>
                      </a:ln>
                      <a:effectLst/>
                    </wps:spPr>
                    <wps:txbx>
                      <w:txbxContent>
                        <w:p w14:paraId="2EC0984C">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left:185.15pt;margin-top:2.4pt;height:144pt;width:89pt;mso-position-horizontal-relative:margin;z-index:251664384;mso-width-relative:page;mso-height-relative:page;" filled="f" stroked="f" coordsize="21600,21600" o:gfxdata="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6SIfY2AAAAAkBAAAPAAAAAAAAAAEAIAAAACIAAABkcnMvZG93&#10;bnJldi54bWxQSwECFAAUAAAACACHTuJAPbBFVzkCAABmBAAADgAAAAAAAAABACAAAAAnAQAAZHJz&#10;L2Uyb0RvYy54bWxQSwUGAAAAAAYABgBZAQAA0gUAAAAA&#10;">
              <v:fill on="f" focussize="0,0"/>
              <v:stroke on="f" weight="0.5pt"/>
              <v:imagedata o:title=""/>
              <o:lock v:ext="edit" aspectratio="f"/>
              <v:textbox inset="0mm,0mm,0mm,0mm" style="mso-fit-shape-to-text:t;">
                <w:txbxContent>
                  <w:p w14:paraId="2EC0984C">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3B262">
    <w:pPr>
      <w:pStyle w:val="25"/>
    </w:pPr>
    <w:r>
      <w:rPr>
        <w:sz w:val="21"/>
      </w:rPr>
      <mc:AlternateContent>
        <mc:Choice Requires="wps">
          <w:drawing>
            <wp:anchor distT="0" distB="0" distL="114300" distR="114300" simplePos="0" relativeHeight="251666432" behindDoc="0" locked="0" layoutInCell="1" allowOverlap="1">
              <wp:simplePos x="0" y="0"/>
              <wp:positionH relativeFrom="margin">
                <wp:posOffset>2351405</wp:posOffset>
              </wp:positionH>
              <wp:positionV relativeFrom="paragraph">
                <wp:posOffset>97155</wp:posOffset>
              </wp:positionV>
              <wp:extent cx="1130300" cy="1828800"/>
              <wp:effectExtent l="0" t="0" r="13335" b="10160"/>
              <wp:wrapNone/>
              <wp:docPr id="55" name="文本框 1"/>
              <wp:cNvGraphicFramePr/>
              <a:graphic xmlns:a="http://schemas.openxmlformats.org/drawingml/2006/main">
                <a:graphicData uri="http://schemas.microsoft.com/office/word/2010/wordprocessingShape">
                  <wps:wsp>
                    <wps:cNvSpPr txBox="1"/>
                    <wps:spPr>
                      <a:xfrm>
                        <a:off x="0" y="0"/>
                        <a:ext cx="1130061" cy="1828800"/>
                      </a:xfrm>
                      <a:prstGeom prst="rect">
                        <a:avLst/>
                      </a:prstGeom>
                      <a:noFill/>
                      <a:ln w="6350">
                        <a:noFill/>
                      </a:ln>
                      <a:effectLst/>
                    </wps:spPr>
                    <wps:txbx>
                      <w:txbxContent>
                        <w:p w14:paraId="5D9377D3">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left:185.15pt;margin-top:7.65pt;height:144pt;width:89pt;mso-position-horizontal-relative:margin;z-index:251666432;mso-width-relative:page;mso-height-relative:page;" filled="f" stroked="f" coordsize="21600,21600" o:gfxdata="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XIkDjXAAAACgEAAA8AAAAAAAAAAQAgAAAAIgAAAGRycy9kb3du&#10;cmV2LnhtbFBLAQIUABQAAAAIAIdO4kDetEY5OQIAAGYEAAAOAAAAAAAAAAEAIAAAACYBAABkcnMv&#10;ZTJvRG9jLnhtbFBLBQYAAAAABgAGAFkBAADRBQAAAAA=&#10;">
              <v:fill on="f" focussize="0,0"/>
              <v:stroke on="f" weight="0.5pt"/>
              <v:imagedata o:title=""/>
              <o:lock v:ext="edit" aspectratio="f"/>
              <v:textbox inset="0mm,0mm,0mm,0mm" style="mso-fit-shape-to-text:t;">
                <w:txbxContent>
                  <w:p w14:paraId="5D9377D3">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9370E">
    <w:pPr>
      <w:pStyle w:val="25"/>
      <w:jc w:val="center"/>
    </w:pPr>
    <w:r>
      <w:rPr>
        <w:sz w:val="21"/>
      </w:rPr>
      <mc:AlternateContent>
        <mc:Choice Requires="wps">
          <w:drawing>
            <wp:anchor distT="0" distB="0" distL="114300" distR="114300" simplePos="0" relativeHeight="251666432" behindDoc="0" locked="0" layoutInCell="1" allowOverlap="1">
              <wp:simplePos x="0" y="0"/>
              <wp:positionH relativeFrom="margin">
                <wp:posOffset>2351405</wp:posOffset>
              </wp:positionH>
              <wp:positionV relativeFrom="paragraph">
                <wp:posOffset>97155</wp:posOffset>
              </wp:positionV>
              <wp:extent cx="1130300" cy="1828800"/>
              <wp:effectExtent l="0" t="0" r="13335" b="10160"/>
              <wp:wrapNone/>
              <wp:docPr id="54" name="文本框 1"/>
              <wp:cNvGraphicFramePr/>
              <a:graphic xmlns:a="http://schemas.openxmlformats.org/drawingml/2006/main">
                <a:graphicData uri="http://schemas.microsoft.com/office/word/2010/wordprocessingShape">
                  <wps:wsp>
                    <wps:cNvSpPr txBox="1"/>
                    <wps:spPr>
                      <a:xfrm>
                        <a:off x="0" y="0"/>
                        <a:ext cx="1130061" cy="1828800"/>
                      </a:xfrm>
                      <a:prstGeom prst="rect">
                        <a:avLst/>
                      </a:prstGeom>
                      <a:noFill/>
                      <a:ln w="6350">
                        <a:noFill/>
                      </a:ln>
                      <a:effectLst/>
                    </wps:spPr>
                    <wps:txbx>
                      <w:txbxContent>
                        <w:p w14:paraId="78468A99">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left:185.15pt;margin-top:7.65pt;height:144pt;width:89pt;mso-position-horizontal-relative:margin;z-index:251666432;mso-width-relative:page;mso-height-relative:page;" filled="f" stroked="f" coordsize="21600,21600" o:gfxdata="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XIkDjXAAAACgEAAA8AAAAAAAAAAQAgAAAAIgAAAGRycy9kb3du&#10;cmV2LnhtbFBLAQIUABQAAAAIAIdO4kC/9kdjOQIAAGYEAAAOAAAAAAAAAAEAIAAAACYBAABkcnMv&#10;ZTJvRG9jLnhtbFBLBQYAAAAABgAGAFkBAADRBQAAAAA=&#10;">
              <v:fill on="f" focussize="0,0"/>
              <v:stroke on="f" weight="0.5pt"/>
              <v:imagedata o:title=""/>
              <o:lock v:ext="edit" aspectratio="f"/>
              <v:textbox inset="0mm,0mm,0mm,0mm" style="mso-fit-shape-to-text:t;">
                <w:txbxContent>
                  <w:p w14:paraId="78468A99">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213DC">
    <w:pPr>
      <w:spacing w:line="194" w:lineRule="auto"/>
      <w:jc w:val="center"/>
      <w:rPr>
        <w:rFonts w:ascii="等线" w:hAnsi="等线" w:eastAsia="等线" w:cs="等线"/>
        <w:sz w:val="17"/>
        <w:szCs w:val="17"/>
      </w:rPr>
    </w:pPr>
    <w:r>
      <mc:AlternateContent>
        <mc:Choice Requires="wps">
          <w:drawing>
            <wp:anchor distT="0" distB="0" distL="114300" distR="114300" simplePos="0" relativeHeight="251669504" behindDoc="0" locked="0" layoutInCell="1" allowOverlap="1">
              <wp:simplePos x="0" y="0"/>
              <wp:positionH relativeFrom="margin">
                <wp:posOffset>2351405</wp:posOffset>
              </wp:positionH>
              <wp:positionV relativeFrom="paragraph">
                <wp:posOffset>60325</wp:posOffset>
              </wp:positionV>
              <wp:extent cx="1130300" cy="1828800"/>
              <wp:effectExtent l="0" t="0" r="13335" b="10160"/>
              <wp:wrapNone/>
              <wp:docPr id="58" name="文本框 1"/>
              <wp:cNvGraphicFramePr/>
              <a:graphic xmlns:a="http://schemas.openxmlformats.org/drawingml/2006/main">
                <a:graphicData uri="http://schemas.microsoft.com/office/word/2010/wordprocessingShape">
                  <wps:wsp>
                    <wps:cNvSpPr txBox="1"/>
                    <wps:spPr>
                      <a:xfrm>
                        <a:off x="0" y="0"/>
                        <a:ext cx="1130061" cy="1828800"/>
                      </a:xfrm>
                      <a:prstGeom prst="rect">
                        <a:avLst/>
                      </a:prstGeom>
                      <a:noFill/>
                      <a:ln w="6350">
                        <a:noFill/>
                      </a:ln>
                      <a:effectLst/>
                    </wps:spPr>
                    <wps:txbx>
                      <w:txbxContent>
                        <w:p w14:paraId="2D8D3188">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left:185.15pt;margin-top:4.75pt;height:144pt;width:89pt;mso-position-horizontal-relative:margin;z-index:251669504;mso-width-relative:page;mso-height-relative:page;" filled="f" stroked="f" coordsize="21600,21600" o:gfxdata="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7HnqX2AAAAAkBAAAPAAAAAAAAAAEAIAAAACIAAABkcnMvZG93&#10;bnJldi54bWxQSwECFAAUAAAACACHTuJAseCqbTkCAABmBAAADgAAAAAAAAABACAAAAAnAQAAZHJz&#10;L2Uyb0RvYy54bWxQSwUGAAAAAAYABgBZAQAA0gUAAAAA&#10;">
              <v:fill on="f" focussize="0,0"/>
              <v:stroke on="f" weight="0.5pt"/>
              <v:imagedata o:title=""/>
              <o:lock v:ext="edit" aspectratio="f"/>
              <v:textbox inset="0mm,0mm,0mm,0mm" style="mso-fit-shape-to-text:t;">
                <w:txbxContent>
                  <w:p w14:paraId="2D8D3188">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4B107">
    <w:pPr>
      <w:pStyle w:val="25"/>
      <w:jc w:val="center"/>
    </w:pPr>
    <w:r>
      <w:rPr>
        <w:sz w:val="21"/>
      </w:rPr>
      <mc:AlternateContent>
        <mc:Choice Requires="wps">
          <w:drawing>
            <wp:anchor distT="0" distB="0" distL="114300" distR="114300" simplePos="0" relativeHeight="251667456" behindDoc="0" locked="0" layoutInCell="1" allowOverlap="1">
              <wp:simplePos x="0" y="0"/>
              <wp:positionH relativeFrom="margin">
                <wp:posOffset>2351405</wp:posOffset>
              </wp:positionH>
              <wp:positionV relativeFrom="paragraph">
                <wp:posOffset>97155</wp:posOffset>
              </wp:positionV>
              <wp:extent cx="1130300" cy="1828800"/>
              <wp:effectExtent l="0" t="0" r="13335" b="10160"/>
              <wp:wrapNone/>
              <wp:docPr id="57" name="文本框 1"/>
              <wp:cNvGraphicFramePr/>
              <a:graphic xmlns:a="http://schemas.openxmlformats.org/drawingml/2006/main">
                <a:graphicData uri="http://schemas.microsoft.com/office/word/2010/wordprocessingShape">
                  <wps:wsp>
                    <wps:cNvSpPr txBox="1"/>
                    <wps:spPr>
                      <a:xfrm>
                        <a:off x="0" y="0"/>
                        <a:ext cx="1130061" cy="1828800"/>
                      </a:xfrm>
                      <a:prstGeom prst="rect">
                        <a:avLst/>
                      </a:prstGeom>
                      <a:noFill/>
                      <a:ln w="6350">
                        <a:noFill/>
                      </a:ln>
                      <a:effectLst/>
                    </wps:spPr>
                    <wps:txbx>
                      <w:txbxContent>
                        <w:p w14:paraId="2CF32DFD">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left:185.15pt;margin-top:7.65pt;height:144pt;width:89pt;mso-position-horizontal-relative:margin;z-index:251667456;mso-width-relative:page;mso-height-relative:page;" filled="f" stroked="f" coordsize="21600,21600" o:gfxdata="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XIkDjXAAAACgEAAA8AAAAAAAAAAQAgAAAAIgAAAGRycy9kb3du&#10;cmV2LnhtbFBLAQIUABQAAAAIAIdO4kAcMESNOQIAAGYEAAAOAAAAAAAAAAEAIAAAACYBAABkcnMv&#10;ZTJvRG9jLnhtbFBLBQYAAAAABgAGAFkBAADRBQAAAAA=&#10;">
              <v:fill on="f" focussize="0,0"/>
              <v:stroke on="f" weight="0.5pt"/>
              <v:imagedata o:title=""/>
              <o:lock v:ext="edit" aspectratio="f"/>
              <v:textbox inset="0mm,0mm,0mm,0mm" style="mso-fit-shape-to-text:t;">
                <w:txbxContent>
                  <w:p w14:paraId="2CF32DFD">
                    <w:pPr>
                      <w:pStyle w:val="25"/>
                    </w:pPr>
                    <w:r>
                      <w:t xml:space="preserve">第 </w:t>
                    </w:r>
                    <w:r>
                      <w:fldChar w:fldCharType="begin"/>
                    </w:r>
                    <w:r>
                      <w:instrText xml:space="preserve"> PAGE  \* MERGEFORMAT </w:instrText>
                    </w:r>
                    <w:r>
                      <w:fldChar w:fldCharType="separate"/>
                    </w:r>
                    <w:r>
                      <w:t>239</w:t>
                    </w:r>
                    <w:r>
                      <w:fldChar w:fldCharType="end"/>
                    </w:r>
                    <w:r>
                      <w:t xml:space="preserve"> 页 共 </w:t>
                    </w:r>
                    <w:r>
                      <w:fldChar w:fldCharType="begin"/>
                    </w:r>
                    <w:r>
                      <w:instrText xml:space="preserve"> NUMPAGES  \* MERGEFORMAT </w:instrText>
                    </w:r>
                    <w:r>
                      <w:fldChar w:fldCharType="separate"/>
                    </w:r>
                    <w:r>
                      <w:t>286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68F00">
    <w:pPr>
      <w:pStyle w:val="2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2B7E9">
    <w:pPr>
      <w:pStyle w:val="2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67C8D">
    <w:pPr>
      <w:pStyle w:val="26"/>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B7F57">
    <w:pPr>
      <w:pStyle w:val="26"/>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6E231">
    <w:pPr>
      <w:pStyle w:val="26"/>
    </w:pPr>
  </w:p>
  <w:p w14:paraId="30D02F65">
    <w:pPr>
      <w:pStyle w:val="2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3E17B">
    <w:pPr>
      <w:pStyle w:val="2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E45BAFF2"/>
    <w:multiLevelType w:val="multilevel"/>
    <w:tmpl w:val="E45BAFF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104224B"/>
    <w:multiLevelType w:val="multilevel"/>
    <w:tmpl w:val="0104224B"/>
    <w:lvl w:ilvl="0" w:tentative="0">
      <w:start w:val="1"/>
      <w:numFmt w:val="lowerLetter"/>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44E64CE"/>
    <w:multiLevelType w:val="multilevel"/>
    <w:tmpl w:val="044E64CE"/>
    <w:lvl w:ilvl="0" w:tentative="0">
      <w:start w:val="1"/>
      <w:numFmt w:val="decimal"/>
      <w:lvlText w:val="%1."/>
      <w:lvlJc w:val="left"/>
      <w:pPr>
        <w:ind w:left="1320" w:hanging="420"/>
      </w:p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4">
    <w:nsid w:val="04DB6FB1"/>
    <w:multiLevelType w:val="multilevel"/>
    <w:tmpl w:val="04DB6FB1"/>
    <w:lvl w:ilvl="0" w:tentative="0">
      <w:start w:val="1"/>
      <w:numFmt w:val="decimal"/>
      <w:lvlText w:val="%1."/>
      <w:lvlJc w:val="left"/>
      <w:pPr>
        <w:ind w:left="900" w:hanging="420"/>
      </w:pPr>
    </w:lvl>
    <w:lvl w:ilvl="1" w:tentative="0">
      <w:start w:val="1"/>
      <w:numFmt w:val="decimal"/>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06882CE3"/>
    <w:multiLevelType w:val="multilevel"/>
    <w:tmpl w:val="06882CE3"/>
    <w:lvl w:ilvl="0" w:tentative="0">
      <w:start w:val="1"/>
      <w:numFmt w:val="decimal"/>
      <w:pStyle w:val="160"/>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6">
    <w:nsid w:val="076156DC"/>
    <w:multiLevelType w:val="multilevel"/>
    <w:tmpl w:val="076156D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842067A"/>
    <w:multiLevelType w:val="multilevel"/>
    <w:tmpl w:val="0842067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88E68EA"/>
    <w:multiLevelType w:val="multilevel"/>
    <w:tmpl w:val="088E68EA"/>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0A9E7121"/>
    <w:multiLevelType w:val="multilevel"/>
    <w:tmpl w:val="0A9E7121"/>
    <w:lvl w:ilvl="0" w:tentative="0">
      <w:start w:val="1"/>
      <w:numFmt w:val="decimal"/>
      <w:lvlText w:val="%1"/>
      <w:lvlJc w:val="left"/>
      <w:pPr>
        <w:ind w:left="425" w:hanging="425"/>
      </w:pPr>
      <w:rPr>
        <w:rFonts w:hint="eastAsia"/>
      </w:rPr>
    </w:lvl>
    <w:lvl w:ilvl="1" w:tentative="0">
      <w:start w:val="1"/>
      <w:numFmt w:val="decimal"/>
      <w:lvlText w:val="3.%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0B416A9B"/>
    <w:multiLevelType w:val="multilevel"/>
    <w:tmpl w:val="0B416A9B"/>
    <w:lvl w:ilvl="0" w:tentative="0">
      <w:start w:val="1"/>
      <w:numFmt w:val="decimal"/>
      <w:lvlText w:val="%1."/>
      <w:lvlJc w:val="left"/>
      <w:pPr>
        <w:ind w:left="1318" w:hanging="420"/>
      </w:pPr>
    </w:lvl>
    <w:lvl w:ilvl="1" w:tentative="0">
      <w:start w:val="1"/>
      <w:numFmt w:val="lowerLetter"/>
      <w:lvlText w:val="%2)"/>
      <w:lvlJc w:val="left"/>
      <w:pPr>
        <w:ind w:left="1738" w:hanging="420"/>
      </w:pPr>
    </w:lvl>
    <w:lvl w:ilvl="2" w:tentative="0">
      <w:start w:val="1"/>
      <w:numFmt w:val="lowerRoman"/>
      <w:lvlText w:val="%3."/>
      <w:lvlJc w:val="right"/>
      <w:pPr>
        <w:ind w:left="2158" w:hanging="420"/>
      </w:pPr>
    </w:lvl>
    <w:lvl w:ilvl="3" w:tentative="0">
      <w:start w:val="1"/>
      <w:numFmt w:val="decimal"/>
      <w:lvlText w:val="%4."/>
      <w:lvlJc w:val="left"/>
      <w:pPr>
        <w:ind w:left="2578" w:hanging="420"/>
      </w:pPr>
    </w:lvl>
    <w:lvl w:ilvl="4" w:tentative="0">
      <w:start w:val="1"/>
      <w:numFmt w:val="lowerLetter"/>
      <w:lvlText w:val="%5)"/>
      <w:lvlJc w:val="left"/>
      <w:pPr>
        <w:ind w:left="2998" w:hanging="420"/>
      </w:pPr>
    </w:lvl>
    <w:lvl w:ilvl="5" w:tentative="0">
      <w:start w:val="1"/>
      <w:numFmt w:val="lowerRoman"/>
      <w:lvlText w:val="%6."/>
      <w:lvlJc w:val="right"/>
      <w:pPr>
        <w:ind w:left="3418" w:hanging="420"/>
      </w:pPr>
    </w:lvl>
    <w:lvl w:ilvl="6" w:tentative="0">
      <w:start w:val="1"/>
      <w:numFmt w:val="decimal"/>
      <w:lvlText w:val="%7."/>
      <w:lvlJc w:val="left"/>
      <w:pPr>
        <w:ind w:left="3838" w:hanging="420"/>
      </w:pPr>
    </w:lvl>
    <w:lvl w:ilvl="7" w:tentative="0">
      <w:start w:val="1"/>
      <w:numFmt w:val="lowerLetter"/>
      <w:lvlText w:val="%8)"/>
      <w:lvlJc w:val="left"/>
      <w:pPr>
        <w:ind w:left="4258" w:hanging="420"/>
      </w:pPr>
    </w:lvl>
    <w:lvl w:ilvl="8" w:tentative="0">
      <w:start w:val="1"/>
      <w:numFmt w:val="lowerRoman"/>
      <w:lvlText w:val="%9."/>
      <w:lvlJc w:val="right"/>
      <w:pPr>
        <w:ind w:left="4678" w:hanging="420"/>
      </w:pPr>
    </w:lvl>
  </w:abstractNum>
  <w:abstractNum w:abstractNumId="11">
    <w:nsid w:val="0B4F02BF"/>
    <w:multiLevelType w:val="multilevel"/>
    <w:tmpl w:val="0B4F02BF"/>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b/>
        <w:bC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2">
    <w:nsid w:val="0C775FC8"/>
    <w:multiLevelType w:val="multilevel"/>
    <w:tmpl w:val="0C775FC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E034609"/>
    <w:multiLevelType w:val="multilevel"/>
    <w:tmpl w:val="0E03460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12003D55"/>
    <w:multiLevelType w:val="multilevel"/>
    <w:tmpl w:val="12003D55"/>
    <w:lvl w:ilvl="0" w:tentative="0">
      <w:start w:val="1"/>
      <w:numFmt w:val="lowerLetter"/>
      <w:lvlText w:val="%1)"/>
      <w:lvlJc w:val="left"/>
      <w:pPr>
        <w:ind w:left="731" w:hanging="420"/>
      </w:pPr>
    </w:lvl>
    <w:lvl w:ilvl="1" w:tentative="0">
      <w:start w:val="1"/>
      <w:numFmt w:val="lowerLetter"/>
      <w:lvlText w:val="%2)"/>
      <w:lvlJc w:val="left"/>
      <w:pPr>
        <w:ind w:left="1151" w:hanging="420"/>
      </w:pPr>
    </w:lvl>
    <w:lvl w:ilvl="2" w:tentative="0">
      <w:start w:val="1"/>
      <w:numFmt w:val="lowerRoman"/>
      <w:lvlText w:val="%3."/>
      <w:lvlJc w:val="right"/>
      <w:pPr>
        <w:ind w:left="1571" w:hanging="420"/>
      </w:pPr>
    </w:lvl>
    <w:lvl w:ilvl="3" w:tentative="0">
      <w:start w:val="1"/>
      <w:numFmt w:val="decimal"/>
      <w:lvlText w:val="%4."/>
      <w:lvlJc w:val="left"/>
      <w:pPr>
        <w:ind w:left="1991" w:hanging="420"/>
      </w:pPr>
    </w:lvl>
    <w:lvl w:ilvl="4" w:tentative="0">
      <w:start w:val="1"/>
      <w:numFmt w:val="lowerLetter"/>
      <w:lvlText w:val="%5)"/>
      <w:lvlJc w:val="left"/>
      <w:pPr>
        <w:ind w:left="2411" w:hanging="420"/>
      </w:pPr>
    </w:lvl>
    <w:lvl w:ilvl="5" w:tentative="0">
      <w:start w:val="1"/>
      <w:numFmt w:val="lowerRoman"/>
      <w:lvlText w:val="%6."/>
      <w:lvlJc w:val="right"/>
      <w:pPr>
        <w:ind w:left="2831" w:hanging="420"/>
      </w:pPr>
    </w:lvl>
    <w:lvl w:ilvl="6" w:tentative="0">
      <w:start w:val="1"/>
      <w:numFmt w:val="decimal"/>
      <w:lvlText w:val="%7."/>
      <w:lvlJc w:val="left"/>
      <w:pPr>
        <w:ind w:left="3251" w:hanging="420"/>
      </w:pPr>
    </w:lvl>
    <w:lvl w:ilvl="7" w:tentative="0">
      <w:start w:val="1"/>
      <w:numFmt w:val="lowerLetter"/>
      <w:lvlText w:val="%8)"/>
      <w:lvlJc w:val="left"/>
      <w:pPr>
        <w:ind w:left="3671" w:hanging="420"/>
      </w:pPr>
    </w:lvl>
    <w:lvl w:ilvl="8" w:tentative="0">
      <w:start w:val="1"/>
      <w:numFmt w:val="lowerRoman"/>
      <w:lvlText w:val="%9."/>
      <w:lvlJc w:val="right"/>
      <w:pPr>
        <w:ind w:left="4091" w:hanging="420"/>
      </w:pPr>
    </w:lvl>
  </w:abstractNum>
  <w:abstractNum w:abstractNumId="15">
    <w:nsid w:val="15A226F5"/>
    <w:multiLevelType w:val="multilevel"/>
    <w:tmpl w:val="15A226F5"/>
    <w:lvl w:ilvl="0" w:tentative="0">
      <w:start w:val="1"/>
      <w:numFmt w:val="decimal"/>
      <w:lvlText w:val="%1"/>
      <w:lvlJc w:val="left"/>
      <w:pPr>
        <w:ind w:left="425" w:hanging="425"/>
      </w:pPr>
      <w:rPr>
        <w:rFonts w:hint="eastAsia"/>
      </w:rPr>
    </w:lvl>
    <w:lvl w:ilvl="1" w:tentative="0">
      <w:start w:val="1"/>
      <w:numFmt w:val="decimal"/>
      <w:lvlText w:val="4.%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6">
    <w:nsid w:val="167069A6"/>
    <w:multiLevelType w:val="multilevel"/>
    <w:tmpl w:val="167069A6"/>
    <w:lvl w:ilvl="0" w:tentative="0">
      <w:start w:val="1"/>
      <w:numFmt w:val="decimal"/>
      <w:lvlText w:val="%1"/>
      <w:lvlJc w:val="left"/>
      <w:pPr>
        <w:ind w:left="425" w:hanging="425"/>
      </w:pPr>
      <w:rPr>
        <w:rFonts w:hint="eastAsia"/>
      </w:rPr>
    </w:lvl>
    <w:lvl w:ilvl="1" w:tentative="0">
      <w:start w:val="1"/>
      <w:numFmt w:val="decimal"/>
      <w:lvlText w:val="3.%2"/>
      <w:lvlJc w:val="left"/>
      <w:pPr>
        <w:ind w:left="992" w:hanging="567"/>
      </w:pPr>
      <w:rPr>
        <w:rFonts w:hint="eastAsia"/>
        <w:b/>
        <w:bC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7">
    <w:nsid w:val="16BA1690"/>
    <w:multiLevelType w:val="multilevel"/>
    <w:tmpl w:val="16BA169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17026CF2"/>
    <w:multiLevelType w:val="multilevel"/>
    <w:tmpl w:val="17026CF2"/>
    <w:lvl w:ilvl="0" w:tentative="0">
      <w:start w:val="1"/>
      <w:numFmt w:val="decimal"/>
      <w:lvlText w:val="%1."/>
      <w:lvlJc w:val="left"/>
      <w:pPr>
        <w:ind w:left="900" w:hanging="420"/>
      </w:pPr>
    </w:lvl>
    <w:lvl w:ilvl="1" w:tentative="0">
      <w:start w:val="1"/>
      <w:numFmt w:val="decimal"/>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178D3D0E"/>
    <w:multiLevelType w:val="multilevel"/>
    <w:tmpl w:val="178D3D0E"/>
    <w:lvl w:ilvl="0" w:tentative="0">
      <w:start w:val="1"/>
      <w:numFmt w:val="bullet"/>
      <w:pStyle w:val="17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20">
    <w:nsid w:val="1ADA5F20"/>
    <w:multiLevelType w:val="multilevel"/>
    <w:tmpl w:val="1ADA5F20"/>
    <w:lvl w:ilvl="0" w:tentative="0">
      <w:start w:val="1"/>
      <w:numFmt w:val="lowerLetter"/>
      <w:lvlText w:val="%1"/>
      <w:lvlJc w:val="left"/>
      <w:pPr>
        <w:ind w:left="900" w:hanging="420"/>
      </w:pPr>
      <w:rPr>
        <w:rFonts w:hint="eastAsia"/>
      </w:rPr>
    </w:lvl>
    <w:lvl w:ilvl="1" w:tentative="0">
      <w:start w:val="0"/>
      <w:numFmt w:val="bullet"/>
      <w:lvlText w:val="•"/>
      <w:lvlJc w:val="left"/>
      <w:pPr>
        <w:ind w:left="1260" w:hanging="360"/>
      </w:pPr>
      <w:rPr>
        <w:rFonts w:hint="eastAsia" w:ascii="微软雅黑" w:hAnsi="微软雅黑" w:eastAsia="微软雅黑" w:cs="微软雅黑"/>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1C4FF78D"/>
    <w:multiLevelType w:val="singleLevel"/>
    <w:tmpl w:val="1C4FF78D"/>
    <w:lvl w:ilvl="0" w:tentative="0">
      <w:start w:val="1"/>
      <w:numFmt w:val="bullet"/>
      <w:pStyle w:val="10"/>
      <w:lvlText w:val=""/>
      <w:lvlJc w:val="left"/>
      <w:pPr>
        <w:tabs>
          <w:tab w:val="left" w:pos="360"/>
        </w:tabs>
        <w:ind w:left="360" w:hanging="360"/>
      </w:pPr>
      <w:rPr>
        <w:rFonts w:hint="default" w:ascii="Wingdings" w:hAnsi="Wingdings"/>
      </w:rPr>
    </w:lvl>
  </w:abstractNum>
  <w:abstractNum w:abstractNumId="22">
    <w:nsid w:val="1E7B065C"/>
    <w:multiLevelType w:val="multilevel"/>
    <w:tmpl w:val="1E7B065C"/>
    <w:lvl w:ilvl="0" w:tentative="0">
      <w:start w:val="1"/>
      <w:numFmt w:val="decimal"/>
      <w:pStyle w:val="174"/>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23">
    <w:nsid w:val="1F5F2F45"/>
    <w:multiLevelType w:val="multilevel"/>
    <w:tmpl w:val="1F5F2F45"/>
    <w:lvl w:ilvl="0" w:tentative="0">
      <w:start w:val="1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1FF12431"/>
    <w:multiLevelType w:val="multilevel"/>
    <w:tmpl w:val="1FF12431"/>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5">
    <w:nsid w:val="207976A2"/>
    <w:multiLevelType w:val="multilevel"/>
    <w:tmpl w:val="207976A2"/>
    <w:lvl w:ilvl="0" w:tentative="0">
      <w:start w:val="1"/>
      <w:numFmt w:val="decimal"/>
      <w:lvlText w:val="%1"/>
      <w:lvlJc w:val="left"/>
      <w:pPr>
        <w:ind w:left="425" w:hanging="425"/>
      </w:pPr>
      <w:rPr>
        <w:rFonts w:hint="eastAsia"/>
      </w:rPr>
    </w:lvl>
    <w:lvl w:ilvl="1" w:tentative="0">
      <w:start w:val="1"/>
      <w:numFmt w:val="decimal"/>
      <w:lvlText w:val="5.%2"/>
      <w:lvlJc w:val="left"/>
      <w:pPr>
        <w:ind w:left="992" w:hanging="567"/>
      </w:pPr>
      <w:rPr>
        <w:rFonts w:hint="eastAsia"/>
        <w:b/>
        <w:bC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6">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27">
    <w:nsid w:val="22C87A5E"/>
    <w:multiLevelType w:val="multilevel"/>
    <w:tmpl w:val="22C87A5E"/>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8">
    <w:nsid w:val="22FD006A"/>
    <w:multiLevelType w:val="multilevel"/>
    <w:tmpl w:val="22FD006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23094401"/>
    <w:multiLevelType w:val="multilevel"/>
    <w:tmpl w:val="23094401"/>
    <w:lvl w:ilvl="0" w:tentative="0">
      <w:start w:val="1"/>
      <w:numFmt w:val="decimal"/>
      <w:lvlText w:val="%1"/>
      <w:lvlJc w:val="left"/>
      <w:pPr>
        <w:ind w:left="420" w:hanging="420"/>
      </w:pPr>
      <w:rPr>
        <w:rFonts w:hint="eastAsia"/>
      </w:rPr>
    </w:lvl>
    <w:lvl w:ilvl="1" w:tentative="0">
      <w:start w:val="1"/>
      <w:numFmt w:val="decimal"/>
      <w:isLgl/>
      <w:lvlText w:val="%1.%2."/>
      <w:lvlJc w:val="left"/>
      <w:pPr>
        <w:ind w:left="960" w:hanging="720"/>
      </w:pPr>
      <w:rPr>
        <w:rFonts w:hint="default"/>
      </w:rPr>
    </w:lvl>
    <w:lvl w:ilvl="2" w:tentative="0">
      <w:start w:val="1"/>
      <w:numFmt w:val="decimal"/>
      <w:isLgl/>
      <w:lvlText w:val="%1.%2.%3."/>
      <w:lvlJc w:val="left"/>
      <w:pPr>
        <w:ind w:left="1200" w:hanging="720"/>
      </w:pPr>
      <w:rPr>
        <w:rFonts w:hint="default"/>
      </w:rPr>
    </w:lvl>
    <w:lvl w:ilvl="3" w:tentative="0">
      <w:start w:val="1"/>
      <w:numFmt w:val="decimal"/>
      <w:isLgl/>
      <w:lvlText w:val="%1.%2.%3.%4."/>
      <w:lvlJc w:val="left"/>
      <w:pPr>
        <w:ind w:left="1800" w:hanging="1080"/>
      </w:pPr>
      <w:rPr>
        <w:rFonts w:hint="default"/>
      </w:rPr>
    </w:lvl>
    <w:lvl w:ilvl="4" w:tentative="0">
      <w:start w:val="1"/>
      <w:numFmt w:val="decimal"/>
      <w:isLgl/>
      <w:lvlText w:val="%1.%2.%3.%4.%5."/>
      <w:lvlJc w:val="left"/>
      <w:pPr>
        <w:ind w:left="2040" w:hanging="1080"/>
      </w:pPr>
      <w:rPr>
        <w:rFonts w:hint="default"/>
      </w:rPr>
    </w:lvl>
    <w:lvl w:ilvl="5" w:tentative="0">
      <w:start w:val="1"/>
      <w:numFmt w:val="decimal"/>
      <w:isLgl/>
      <w:lvlText w:val="%1.%2.%3.%4.%5.%6."/>
      <w:lvlJc w:val="left"/>
      <w:pPr>
        <w:ind w:left="2640" w:hanging="1440"/>
      </w:pPr>
      <w:rPr>
        <w:rFonts w:hint="default"/>
      </w:rPr>
    </w:lvl>
    <w:lvl w:ilvl="6" w:tentative="0">
      <w:start w:val="1"/>
      <w:numFmt w:val="decimal"/>
      <w:isLgl/>
      <w:lvlText w:val="%1.%2.%3.%4.%5.%6.%7."/>
      <w:lvlJc w:val="left"/>
      <w:pPr>
        <w:ind w:left="2880" w:hanging="1440"/>
      </w:pPr>
      <w:rPr>
        <w:rFonts w:hint="default"/>
      </w:rPr>
    </w:lvl>
    <w:lvl w:ilvl="7" w:tentative="0">
      <w:start w:val="1"/>
      <w:numFmt w:val="decimal"/>
      <w:isLgl/>
      <w:lvlText w:val="%1.%2.%3.%4.%5.%6.%7.%8."/>
      <w:lvlJc w:val="left"/>
      <w:pPr>
        <w:ind w:left="3480" w:hanging="1800"/>
      </w:pPr>
      <w:rPr>
        <w:rFonts w:hint="default"/>
      </w:rPr>
    </w:lvl>
    <w:lvl w:ilvl="8" w:tentative="0">
      <w:start w:val="1"/>
      <w:numFmt w:val="decimal"/>
      <w:isLgl/>
      <w:lvlText w:val="%1.%2.%3.%4.%5.%6.%7.%8.%9."/>
      <w:lvlJc w:val="left"/>
      <w:pPr>
        <w:ind w:left="3720" w:hanging="1800"/>
      </w:pPr>
      <w:rPr>
        <w:rFonts w:hint="default"/>
      </w:rPr>
    </w:lvl>
  </w:abstractNum>
  <w:abstractNum w:abstractNumId="30">
    <w:nsid w:val="265257AB"/>
    <w:multiLevelType w:val="multilevel"/>
    <w:tmpl w:val="265257A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272B462D"/>
    <w:multiLevelType w:val="multilevel"/>
    <w:tmpl w:val="272B462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280A5032"/>
    <w:multiLevelType w:val="multilevel"/>
    <w:tmpl w:val="280A5032"/>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6.%3"/>
      <w:lvlJc w:val="left"/>
      <w:pPr>
        <w:ind w:left="1418" w:hanging="567"/>
      </w:pPr>
      <w:rPr>
        <w:rFonts w:hint="eastAsia"/>
        <w:b/>
        <w:bCs/>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3">
    <w:nsid w:val="28A2153A"/>
    <w:multiLevelType w:val="multilevel"/>
    <w:tmpl w:val="28A2153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2B133139"/>
    <w:multiLevelType w:val="multilevel"/>
    <w:tmpl w:val="2B13313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2B2018DE"/>
    <w:multiLevelType w:val="multilevel"/>
    <w:tmpl w:val="2B2018D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2DDF77A6"/>
    <w:multiLevelType w:val="multilevel"/>
    <w:tmpl w:val="2DDF77A6"/>
    <w:lvl w:ilvl="0" w:tentative="0">
      <w:start w:val="1"/>
      <w:numFmt w:val="lowerLetter"/>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7">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38">
    <w:nsid w:val="2EEE1A1B"/>
    <w:multiLevelType w:val="multilevel"/>
    <w:tmpl w:val="2EEE1A1B"/>
    <w:lvl w:ilvl="0" w:tentative="0">
      <w:start w:val="1"/>
      <w:numFmt w:val="decimalEnclosedCircle"/>
      <w:lvlText w:val="%1"/>
      <w:lvlJc w:val="left"/>
      <w:pPr>
        <w:ind w:left="1129" w:hanging="420"/>
      </w:pPr>
      <w:rPr>
        <w:rFonts w:hint="default"/>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39">
    <w:nsid w:val="305279D6"/>
    <w:multiLevelType w:val="multilevel"/>
    <w:tmpl w:val="305279D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312F1194"/>
    <w:multiLevelType w:val="multilevel"/>
    <w:tmpl w:val="312F119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1">
    <w:nsid w:val="316D4CAA"/>
    <w:multiLevelType w:val="multilevel"/>
    <w:tmpl w:val="316D4CAA"/>
    <w:lvl w:ilvl="0" w:tentative="0">
      <w:start w:val="1"/>
      <w:numFmt w:val="lowerLetter"/>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2">
    <w:nsid w:val="364653CC"/>
    <w:multiLevelType w:val="multilevel"/>
    <w:tmpl w:val="364653CC"/>
    <w:lvl w:ilvl="0" w:tentative="0">
      <w:start w:val="1"/>
      <w:numFmt w:val="decimalEnclosedCircle"/>
      <w:lvlText w:val="%1"/>
      <w:lvlJc w:val="left"/>
      <w:pPr>
        <w:ind w:left="659" w:hanging="420"/>
      </w:pPr>
      <w:rPr>
        <w:rFonts w:hint="default"/>
      </w:rPr>
    </w:lvl>
    <w:lvl w:ilvl="1" w:tentative="0">
      <w:start w:val="1"/>
      <w:numFmt w:val="lowerLetter"/>
      <w:lvlText w:val="%2)"/>
      <w:lvlJc w:val="left"/>
      <w:pPr>
        <w:ind w:left="1079" w:hanging="420"/>
      </w:pPr>
    </w:lvl>
    <w:lvl w:ilvl="2" w:tentative="0">
      <w:start w:val="1"/>
      <w:numFmt w:val="lowerRoman"/>
      <w:lvlText w:val="%3."/>
      <w:lvlJc w:val="right"/>
      <w:pPr>
        <w:ind w:left="1499" w:hanging="420"/>
      </w:pPr>
    </w:lvl>
    <w:lvl w:ilvl="3" w:tentative="0">
      <w:start w:val="1"/>
      <w:numFmt w:val="decimal"/>
      <w:lvlText w:val="%4."/>
      <w:lvlJc w:val="left"/>
      <w:pPr>
        <w:ind w:left="1919" w:hanging="420"/>
      </w:pPr>
    </w:lvl>
    <w:lvl w:ilvl="4" w:tentative="0">
      <w:start w:val="1"/>
      <w:numFmt w:val="lowerLetter"/>
      <w:lvlText w:val="%5)"/>
      <w:lvlJc w:val="left"/>
      <w:pPr>
        <w:ind w:left="2339" w:hanging="420"/>
      </w:pPr>
    </w:lvl>
    <w:lvl w:ilvl="5" w:tentative="0">
      <w:start w:val="1"/>
      <w:numFmt w:val="lowerRoman"/>
      <w:lvlText w:val="%6."/>
      <w:lvlJc w:val="right"/>
      <w:pPr>
        <w:ind w:left="2759" w:hanging="420"/>
      </w:pPr>
    </w:lvl>
    <w:lvl w:ilvl="6" w:tentative="0">
      <w:start w:val="1"/>
      <w:numFmt w:val="decimal"/>
      <w:lvlText w:val="%7."/>
      <w:lvlJc w:val="left"/>
      <w:pPr>
        <w:ind w:left="3179" w:hanging="420"/>
      </w:pPr>
    </w:lvl>
    <w:lvl w:ilvl="7" w:tentative="0">
      <w:start w:val="1"/>
      <w:numFmt w:val="lowerLetter"/>
      <w:lvlText w:val="%8)"/>
      <w:lvlJc w:val="left"/>
      <w:pPr>
        <w:ind w:left="3599" w:hanging="420"/>
      </w:pPr>
    </w:lvl>
    <w:lvl w:ilvl="8" w:tentative="0">
      <w:start w:val="1"/>
      <w:numFmt w:val="lowerRoman"/>
      <w:lvlText w:val="%9."/>
      <w:lvlJc w:val="right"/>
      <w:pPr>
        <w:ind w:left="4019" w:hanging="420"/>
      </w:pPr>
    </w:lvl>
  </w:abstractNum>
  <w:abstractNum w:abstractNumId="43">
    <w:nsid w:val="36533AAC"/>
    <w:multiLevelType w:val="multilevel"/>
    <w:tmpl w:val="36533AAC"/>
    <w:lvl w:ilvl="0" w:tentative="0">
      <w:start w:val="1"/>
      <w:numFmt w:val="decimal"/>
      <w:lvlText w:val="%1."/>
      <w:lvlJc w:val="left"/>
      <w:pPr>
        <w:ind w:left="1320" w:hanging="420"/>
      </w:p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44">
    <w:nsid w:val="365B0F6A"/>
    <w:multiLevelType w:val="multilevel"/>
    <w:tmpl w:val="365B0F6A"/>
    <w:lvl w:ilvl="0" w:tentative="0">
      <w:start w:val="1"/>
      <w:numFmt w:val="decimal"/>
      <w:lvlText w:val="%1"/>
      <w:lvlJc w:val="left"/>
      <w:pPr>
        <w:ind w:left="425" w:hanging="425"/>
      </w:pPr>
      <w:rPr>
        <w:rFonts w:hint="eastAsia"/>
      </w:rPr>
    </w:lvl>
    <w:lvl w:ilvl="1" w:tentative="0">
      <w:start w:val="1"/>
      <w:numFmt w:val="decimal"/>
      <w:lvlText w:val="4.%2"/>
      <w:lvlJc w:val="left"/>
      <w:pPr>
        <w:ind w:left="992" w:hanging="567"/>
      </w:pPr>
      <w:rPr>
        <w:rFonts w:hint="eastAsia"/>
        <w:b/>
        <w:bC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5">
    <w:nsid w:val="39CD2E3E"/>
    <w:multiLevelType w:val="multilevel"/>
    <w:tmpl w:val="39CD2E3E"/>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6">
    <w:nsid w:val="3A800D70"/>
    <w:multiLevelType w:val="multilevel"/>
    <w:tmpl w:val="3A800D70"/>
    <w:lvl w:ilvl="0" w:tentative="0">
      <w:start w:val="1"/>
      <w:numFmt w:val="decimal"/>
      <w:lvlText w:val="%1."/>
      <w:lvlJc w:val="left"/>
      <w:pPr>
        <w:ind w:left="900" w:hanging="420"/>
      </w:pPr>
    </w:lvl>
    <w:lvl w:ilvl="1" w:tentative="0">
      <w:start w:val="1"/>
      <w:numFmt w:val="decimal"/>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7">
    <w:nsid w:val="3B663D1B"/>
    <w:multiLevelType w:val="multilevel"/>
    <w:tmpl w:val="3B663D1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8">
    <w:nsid w:val="3CFC40DE"/>
    <w:multiLevelType w:val="multilevel"/>
    <w:tmpl w:val="3CFC40D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9">
    <w:nsid w:val="414C3446"/>
    <w:multiLevelType w:val="multilevel"/>
    <w:tmpl w:val="414C3446"/>
    <w:lvl w:ilvl="0" w:tentative="0">
      <w:start w:val="1"/>
      <w:numFmt w:val="decimal"/>
      <w:lvlText w:val="%1"/>
      <w:lvlJc w:val="left"/>
      <w:pPr>
        <w:ind w:left="420" w:hanging="420"/>
      </w:pPr>
      <w:rPr>
        <w:rFonts w:hint="eastAsia"/>
      </w:rPr>
    </w:lvl>
    <w:lvl w:ilvl="1" w:tentative="0">
      <w:start w:val="2"/>
      <w:numFmt w:val="decimal"/>
      <w:isLgl/>
      <w:lvlText w:val="%1.%2"/>
      <w:lvlJc w:val="left"/>
      <w:pPr>
        <w:ind w:left="1260" w:hanging="780"/>
      </w:pPr>
      <w:rPr>
        <w:rFonts w:hint="default"/>
      </w:rPr>
    </w:lvl>
    <w:lvl w:ilvl="2" w:tentative="0">
      <w:start w:val="1"/>
      <w:numFmt w:val="decimal"/>
      <w:isLgl/>
      <w:lvlText w:val="%1.%2.%3"/>
      <w:lvlJc w:val="left"/>
      <w:pPr>
        <w:ind w:left="1740" w:hanging="780"/>
      </w:pPr>
      <w:rPr>
        <w:rFonts w:hint="default"/>
      </w:rPr>
    </w:lvl>
    <w:lvl w:ilvl="3" w:tentative="0">
      <w:start w:val="1"/>
      <w:numFmt w:val="decimal"/>
      <w:isLgl/>
      <w:lvlText w:val="%1.%2.%3.%4"/>
      <w:lvlJc w:val="left"/>
      <w:pPr>
        <w:ind w:left="2520" w:hanging="1080"/>
      </w:pPr>
      <w:rPr>
        <w:rFonts w:hint="default"/>
      </w:rPr>
    </w:lvl>
    <w:lvl w:ilvl="4" w:tentative="0">
      <w:start w:val="1"/>
      <w:numFmt w:val="decimal"/>
      <w:isLgl/>
      <w:lvlText w:val="%1.%2.%3.%4.%5"/>
      <w:lvlJc w:val="left"/>
      <w:pPr>
        <w:ind w:left="3000" w:hanging="1080"/>
      </w:pPr>
      <w:rPr>
        <w:rFonts w:hint="default"/>
      </w:rPr>
    </w:lvl>
    <w:lvl w:ilvl="5" w:tentative="0">
      <w:start w:val="1"/>
      <w:numFmt w:val="decimal"/>
      <w:isLgl/>
      <w:lvlText w:val="%1.%2.%3.%4.%5.%6"/>
      <w:lvlJc w:val="left"/>
      <w:pPr>
        <w:ind w:left="3840" w:hanging="1440"/>
      </w:pPr>
      <w:rPr>
        <w:rFonts w:hint="default"/>
      </w:rPr>
    </w:lvl>
    <w:lvl w:ilvl="6" w:tentative="0">
      <w:start w:val="1"/>
      <w:numFmt w:val="decimal"/>
      <w:isLgl/>
      <w:lvlText w:val="%1.%2.%3.%4.%5.%6.%7"/>
      <w:lvlJc w:val="left"/>
      <w:pPr>
        <w:ind w:left="4680" w:hanging="1800"/>
      </w:pPr>
      <w:rPr>
        <w:rFonts w:hint="default"/>
      </w:rPr>
    </w:lvl>
    <w:lvl w:ilvl="7" w:tentative="0">
      <w:start w:val="1"/>
      <w:numFmt w:val="decimal"/>
      <w:isLgl/>
      <w:lvlText w:val="%1.%2.%3.%4.%5.%6.%7.%8"/>
      <w:lvlJc w:val="left"/>
      <w:pPr>
        <w:ind w:left="5160" w:hanging="1800"/>
      </w:pPr>
      <w:rPr>
        <w:rFonts w:hint="default"/>
      </w:rPr>
    </w:lvl>
    <w:lvl w:ilvl="8" w:tentative="0">
      <w:start w:val="1"/>
      <w:numFmt w:val="decimal"/>
      <w:isLgl/>
      <w:lvlText w:val="%1.%2.%3.%4.%5.%6.%7.%8.%9"/>
      <w:lvlJc w:val="left"/>
      <w:pPr>
        <w:ind w:left="6000" w:hanging="2160"/>
      </w:pPr>
      <w:rPr>
        <w:rFonts w:hint="default"/>
      </w:rPr>
    </w:lvl>
  </w:abstractNum>
  <w:abstractNum w:abstractNumId="50">
    <w:nsid w:val="439E5271"/>
    <w:multiLevelType w:val="multilevel"/>
    <w:tmpl w:val="439E527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1">
    <w:nsid w:val="45DD6014"/>
    <w:multiLevelType w:val="multilevel"/>
    <w:tmpl w:val="45DD601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2">
    <w:nsid w:val="46450733"/>
    <w:multiLevelType w:val="multilevel"/>
    <w:tmpl w:val="4645073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3">
    <w:nsid w:val="4926073D"/>
    <w:multiLevelType w:val="multilevel"/>
    <w:tmpl w:val="4926073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4AD46C3D"/>
    <w:multiLevelType w:val="multilevel"/>
    <w:tmpl w:val="4AD46C3D"/>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5">
    <w:nsid w:val="4B0F34BD"/>
    <w:multiLevelType w:val="multilevel"/>
    <w:tmpl w:val="4B0F34B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6">
    <w:nsid w:val="4BC33580"/>
    <w:multiLevelType w:val="multilevel"/>
    <w:tmpl w:val="4BC33580"/>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7">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8">
    <w:nsid w:val="50AC0C1C"/>
    <w:multiLevelType w:val="multilevel"/>
    <w:tmpl w:val="50AC0C1C"/>
    <w:lvl w:ilvl="0" w:tentative="0">
      <w:start w:val="1"/>
      <w:numFmt w:val="decimalEnclosedCircle"/>
      <w:lvlText w:val="%1"/>
      <w:lvlJc w:val="left"/>
      <w:pPr>
        <w:ind w:left="661" w:hanging="420"/>
      </w:pPr>
      <w:rPr>
        <w:rFonts w:hint="default"/>
      </w:rPr>
    </w:lvl>
    <w:lvl w:ilvl="1" w:tentative="0">
      <w:start w:val="1"/>
      <w:numFmt w:val="lowerLetter"/>
      <w:lvlText w:val="%2)"/>
      <w:lvlJc w:val="left"/>
      <w:pPr>
        <w:ind w:left="1081" w:hanging="420"/>
      </w:pPr>
    </w:lvl>
    <w:lvl w:ilvl="2" w:tentative="0">
      <w:start w:val="1"/>
      <w:numFmt w:val="lowerRoman"/>
      <w:lvlText w:val="%3."/>
      <w:lvlJc w:val="right"/>
      <w:pPr>
        <w:ind w:left="1501" w:hanging="420"/>
      </w:pPr>
    </w:lvl>
    <w:lvl w:ilvl="3" w:tentative="0">
      <w:start w:val="1"/>
      <w:numFmt w:val="decimal"/>
      <w:lvlText w:val="%4."/>
      <w:lvlJc w:val="left"/>
      <w:pPr>
        <w:ind w:left="1921" w:hanging="420"/>
      </w:pPr>
    </w:lvl>
    <w:lvl w:ilvl="4" w:tentative="0">
      <w:start w:val="1"/>
      <w:numFmt w:val="lowerLetter"/>
      <w:lvlText w:val="%5)"/>
      <w:lvlJc w:val="left"/>
      <w:pPr>
        <w:ind w:left="2341" w:hanging="420"/>
      </w:pPr>
    </w:lvl>
    <w:lvl w:ilvl="5" w:tentative="0">
      <w:start w:val="1"/>
      <w:numFmt w:val="lowerRoman"/>
      <w:lvlText w:val="%6."/>
      <w:lvlJc w:val="right"/>
      <w:pPr>
        <w:ind w:left="2761" w:hanging="420"/>
      </w:pPr>
    </w:lvl>
    <w:lvl w:ilvl="6" w:tentative="0">
      <w:start w:val="1"/>
      <w:numFmt w:val="decimal"/>
      <w:lvlText w:val="%7."/>
      <w:lvlJc w:val="left"/>
      <w:pPr>
        <w:ind w:left="3181" w:hanging="420"/>
      </w:pPr>
    </w:lvl>
    <w:lvl w:ilvl="7" w:tentative="0">
      <w:start w:val="1"/>
      <w:numFmt w:val="lowerLetter"/>
      <w:lvlText w:val="%8)"/>
      <w:lvlJc w:val="left"/>
      <w:pPr>
        <w:ind w:left="3601" w:hanging="420"/>
      </w:pPr>
    </w:lvl>
    <w:lvl w:ilvl="8" w:tentative="0">
      <w:start w:val="1"/>
      <w:numFmt w:val="lowerRoman"/>
      <w:lvlText w:val="%9."/>
      <w:lvlJc w:val="right"/>
      <w:pPr>
        <w:ind w:left="4021" w:hanging="420"/>
      </w:pPr>
    </w:lvl>
  </w:abstractNum>
  <w:abstractNum w:abstractNumId="59">
    <w:nsid w:val="520018B0"/>
    <w:multiLevelType w:val="multilevel"/>
    <w:tmpl w:val="520018B0"/>
    <w:lvl w:ilvl="0" w:tentative="0">
      <w:start w:val="1"/>
      <w:numFmt w:val="decimal"/>
      <w:pStyle w:val="159"/>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60">
    <w:nsid w:val="529F6AC8"/>
    <w:multiLevelType w:val="multilevel"/>
    <w:tmpl w:val="529F6AC8"/>
    <w:lvl w:ilvl="0" w:tentative="0">
      <w:start w:val="1"/>
      <w:numFmt w:val="lowerLetter"/>
      <w:pStyle w:val="209"/>
      <w:lvlText w:val="%1)"/>
      <w:lvlJc w:val="left"/>
      <w:pPr>
        <w:ind w:left="820" w:hanging="420"/>
      </w:pPr>
    </w:lvl>
    <w:lvl w:ilvl="1" w:tentative="0">
      <w:start w:val="1"/>
      <w:numFmt w:val="lowerLetter"/>
      <w:lvlText w:val="%2)"/>
      <w:lvlJc w:val="left"/>
      <w:pPr>
        <w:ind w:left="1240" w:hanging="420"/>
      </w:pPr>
    </w:lvl>
    <w:lvl w:ilvl="2" w:tentative="0">
      <w:start w:val="1"/>
      <w:numFmt w:val="lowerRoman"/>
      <w:lvlText w:val="%3."/>
      <w:lvlJc w:val="right"/>
      <w:pPr>
        <w:ind w:left="1660" w:hanging="420"/>
      </w:pPr>
    </w:lvl>
    <w:lvl w:ilvl="3" w:tentative="0">
      <w:start w:val="1"/>
      <w:numFmt w:val="decimal"/>
      <w:lvlText w:val="%4."/>
      <w:lvlJc w:val="left"/>
      <w:pPr>
        <w:ind w:left="2080" w:hanging="420"/>
      </w:pPr>
    </w:lvl>
    <w:lvl w:ilvl="4" w:tentative="0">
      <w:start w:val="1"/>
      <w:numFmt w:val="lowerLetter"/>
      <w:lvlText w:val="%5)"/>
      <w:lvlJc w:val="left"/>
      <w:pPr>
        <w:ind w:left="2500" w:hanging="420"/>
      </w:pPr>
    </w:lvl>
    <w:lvl w:ilvl="5" w:tentative="0">
      <w:start w:val="1"/>
      <w:numFmt w:val="lowerRoman"/>
      <w:lvlText w:val="%6."/>
      <w:lvlJc w:val="right"/>
      <w:pPr>
        <w:ind w:left="2920" w:hanging="420"/>
      </w:pPr>
    </w:lvl>
    <w:lvl w:ilvl="6" w:tentative="0">
      <w:start w:val="1"/>
      <w:numFmt w:val="decimal"/>
      <w:lvlText w:val="%7."/>
      <w:lvlJc w:val="left"/>
      <w:pPr>
        <w:ind w:left="3340" w:hanging="420"/>
      </w:pPr>
    </w:lvl>
    <w:lvl w:ilvl="7" w:tentative="0">
      <w:start w:val="1"/>
      <w:numFmt w:val="lowerLetter"/>
      <w:lvlText w:val="%8)"/>
      <w:lvlJc w:val="left"/>
      <w:pPr>
        <w:ind w:left="3760" w:hanging="420"/>
      </w:pPr>
    </w:lvl>
    <w:lvl w:ilvl="8" w:tentative="0">
      <w:start w:val="1"/>
      <w:numFmt w:val="lowerRoman"/>
      <w:lvlText w:val="%9."/>
      <w:lvlJc w:val="right"/>
      <w:pPr>
        <w:ind w:left="4180" w:hanging="420"/>
      </w:pPr>
    </w:lvl>
  </w:abstractNum>
  <w:abstractNum w:abstractNumId="61">
    <w:nsid w:val="554D3084"/>
    <w:multiLevelType w:val="multilevel"/>
    <w:tmpl w:val="554D3084"/>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2">
    <w:nsid w:val="560F40FB"/>
    <w:multiLevelType w:val="multilevel"/>
    <w:tmpl w:val="560F40FB"/>
    <w:lvl w:ilvl="0" w:tentative="0">
      <w:start w:val="1"/>
      <w:numFmt w:val="lowerLetter"/>
      <w:pStyle w:val="179"/>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63">
    <w:nsid w:val="56D20133"/>
    <w:multiLevelType w:val="multilevel"/>
    <w:tmpl w:val="56D20133"/>
    <w:lvl w:ilvl="0" w:tentative="0">
      <w:start w:val="1"/>
      <w:numFmt w:val="chineseCountingThousand"/>
      <w:pStyle w:val="158"/>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64">
    <w:nsid w:val="5709372D"/>
    <w:multiLevelType w:val="multilevel"/>
    <w:tmpl w:val="5709372D"/>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3.5.%3"/>
      <w:lvlJc w:val="left"/>
      <w:pPr>
        <w:ind w:left="1418" w:hanging="567"/>
      </w:pPr>
      <w:rPr>
        <w:rFonts w:hint="eastAsia"/>
        <w:b/>
        <w:bCs/>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5">
    <w:nsid w:val="58EF0605"/>
    <w:multiLevelType w:val="multilevel"/>
    <w:tmpl w:val="58EF0605"/>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b/>
        <w:bC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6">
    <w:nsid w:val="5CE7469F"/>
    <w:multiLevelType w:val="multilevel"/>
    <w:tmpl w:val="5CE7469F"/>
    <w:lvl w:ilvl="0" w:tentative="0">
      <w:start w:val="1"/>
      <w:numFmt w:val="decimal"/>
      <w:lvlText w:val="%1"/>
      <w:lvlJc w:val="left"/>
      <w:pPr>
        <w:ind w:left="425" w:hanging="425"/>
      </w:pPr>
      <w:rPr>
        <w:rFonts w:hint="eastAsia"/>
      </w:rPr>
    </w:lvl>
    <w:lvl w:ilvl="1" w:tentative="0">
      <w:start w:val="1"/>
      <w:numFmt w:val="decimal"/>
      <w:lvlText w:val="2.%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7">
    <w:nsid w:val="629E0934"/>
    <w:multiLevelType w:val="multilevel"/>
    <w:tmpl w:val="629E0934"/>
    <w:lvl w:ilvl="0" w:tentative="0">
      <w:start w:val="1"/>
      <w:numFmt w:val="decimal"/>
      <w:lvlText w:val="%1"/>
      <w:lvlJc w:val="left"/>
      <w:pPr>
        <w:ind w:left="425" w:hanging="425"/>
      </w:pPr>
      <w:rPr>
        <w:rFonts w:hint="eastAsia"/>
      </w:rPr>
    </w:lvl>
    <w:lvl w:ilvl="1" w:tentative="0">
      <w:start w:val="1"/>
      <w:numFmt w:val="decimal"/>
      <w:lvlText w:val="5.%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8">
    <w:nsid w:val="63214475"/>
    <w:multiLevelType w:val="multilevel"/>
    <w:tmpl w:val="63214475"/>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9">
    <w:nsid w:val="644F669E"/>
    <w:multiLevelType w:val="multilevel"/>
    <w:tmpl w:val="644F669E"/>
    <w:lvl w:ilvl="0" w:tentative="0">
      <w:start w:val="1"/>
      <w:numFmt w:val="lowerLetter"/>
      <w:lvlText w:val="%1"/>
      <w:lvlJc w:val="left"/>
      <w:pPr>
        <w:ind w:left="590" w:hanging="420"/>
      </w:pPr>
      <w:rPr>
        <w:rFonts w:hint="eastAsia"/>
      </w:rPr>
    </w:lvl>
    <w:lvl w:ilvl="1" w:tentative="0">
      <w:start w:val="1"/>
      <w:numFmt w:val="lowerLetter"/>
      <w:lvlText w:val="%2)"/>
      <w:lvlJc w:val="left"/>
      <w:pPr>
        <w:ind w:left="1010" w:hanging="420"/>
      </w:pPr>
    </w:lvl>
    <w:lvl w:ilvl="2" w:tentative="0">
      <w:start w:val="1"/>
      <w:numFmt w:val="lowerRoman"/>
      <w:lvlText w:val="%3."/>
      <w:lvlJc w:val="right"/>
      <w:pPr>
        <w:ind w:left="1430" w:hanging="420"/>
      </w:pPr>
    </w:lvl>
    <w:lvl w:ilvl="3" w:tentative="0">
      <w:start w:val="1"/>
      <w:numFmt w:val="decimal"/>
      <w:lvlText w:val="%4."/>
      <w:lvlJc w:val="left"/>
      <w:pPr>
        <w:ind w:left="1850" w:hanging="420"/>
      </w:pPr>
    </w:lvl>
    <w:lvl w:ilvl="4" w:tentative="0">
      <w:start w:val="1"/>
      <w:numFmt w:val="lowerLetter"/>
      <w:lvlText w:val="%5)"/>
      <w:lvlJc w:val="left"/>
      <w:pPr>
        <w:ind w:left="2270" w:hanging="420"/>
      </w:pPr>
    </w:lvl>
    <w:lvl w:ilvl="5" w:tentative="0">
      <w:start w:val="1"/>
      <w:numFmt w:val="lowerRoman"/>
      <w:lvlText w:val="%6."/>
      <w:lvlJc w:val="right"/>
      <w:pPr>
        <w:ind w:left="2690" w:hanging="420"/>
      </w:pPr>
    </w:lvl>
    <w:lvl w:ilvl="6" w:tentative="0">
      <w:start w:val="1"/>
      <w:numFmt w:val="decimal"/>
      <w:lvlText w:val="%7."/>
      <w:lvlJc w:val="left"/>
      <w:pPr>
        <w:ind w:left="3110" w:hanging="420"/>
      </w:pPr>
    </w:lvl>
    <w:lvl w:ilvl="7" w:tentative="0">
      <w:start w:val="1"/>
      <w:numFmt w:val="lowerLetter"/>
      <w:lvlText w:val="%8)"/>
      <w:lvlJc w:val="left"/>
      <w:pPr>
        <w:ind w:left="3530" w:hanging="420"/>
      </w:pPr>
    </w:lvl>
    <w:lvl w:ilvl="8" w:tentative="0">
      <w:start w:val="1"/>
      <w:numFmt w:val="lowerRoman"/>
      <w:lvlText w:val="%9."/>
      <w:lvlJc w:val="right"/>
      <w:pPr>
        <w:ind w:left="3950" w:hanging="420"/>
      </w:pPr>
    </w:lvl>
  </w:abstractNum>
  <w:abstractNum w:abstractNumId="70">
    <w:nsid w:val="656A6EAE"/>
    <w:multiLevelType w:val="multilevel"/>
    <w:tmpl w:val="656A6EAE"/>
    <w:lvl w:ilvl="0" w:tentative="0">
      <w:start w:val="1"/>
      <w:numFmt w:val="chineseCountingThousand"/>
      <w:pStyle w:val="157"/>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71">
    <w:nsid w:val="66175C68"/>
    <w:multiLevelType w:val="multilevel"/>
    <w:tmpl w:val="66175C6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2">
    <w:nsid w:val="68E32713"/>
    <w:multiLevelType w:val="multilevel"/>
    <w:tmpl w:val="68E32713"/>
    <w:lvl w:ilvl="0" w:tentative="0">
      <w:start w:val="1"/>
      <w:numFmt w:val="decimalEnclosedCircle"/>
      <w:lvlText w:val="%1"/>
      <w:lvlJc w:val="left"/>
      <w:pPr>
        <w:ind w:left="900" w:hanging="420"/>
      </w:pPr>
      <w:rPr>
        <w:rFonts w:hint="default"/>
      </w:rPr>
    </w:lvl>
    <w:lvl w:ilvl="1" w:tentative="0">
      <w:start w:val="1"/>
      <w:numFmt w:val="decimalEnclosedCircle"/>
      <w:lvlText w:val="%2"/>
      <w:lvlJc w:val="left"/>
      <w:pPr>
        <w:ind w:left="1320" w:hanging="42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3">
    <w:nsid w:val="6A4E1285"/>
    <w:multiLevelType w:val="multilevel"/>
    <w:tmpl w:val="6A4E1285"/>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4">
    <w:nsid w:val="6C0B2C83"/>
    <w:multiLevelType w:val="multilevel"/>
    <w:tmpl w:val="6C0B2C8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5">
    <w:nsid w:val="6E546CC3"/>
    <w:multiLevelType w:val="multilevel"/>
    <w:tmpl w:val="6E546CC3"/>
    <w:lvl w:ilvl="0" w:tentative="0">
      <w:start w:val="1"/>
      <w:numFmt w:val="lowerLetter"/>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6">
    <w:nsid w:val="6E8C6948"/>
    <w:multiLevelType w:val="singleLevel"/>
    <w:tmpl w:val="6E8C6948"/>
    <w:lvl w:ilvl="0" w:tentative="0">
      <w:start w:val="1"/>
      <w:numFmt w:val="chineseCounting"/>
      <w:suff w:val="space"/>
      <w:lvlText w:val="第%1部分"/>
      <w:lvlJc w:val="left"/>
      <w:rPr>
        <w:rFonts w:hint="eastAsia"/>
      </w:rPr>
    </w:lvl>
  </w:abstractNum>
  <w:abstractNum w:abstractNumId="77">
    <w:nsid w:val="70B520E0"/>
    <w:multiLevelType w:val="multilevel"/>
    <w:tmpl w:val="70B520E0"/>
    <w:lvl w:ilvl="0" w:tentative="0">
      <w:start w:val="1"/>
      <w:numFmt w:val="lowerLetter"/>
      <w:lvlText w:val="%1)"/>
      <w:lvlJc w:val="left"/>
      <w:pPr>
        <w:ind w:left="731" w:hanging="420"/>
      </w:pPr>
    </w:lvl>
    <w:lvl w:ilvl="1" w:tentative="0">
      <w:start w:val="1"/>
      <w:numFmt w:val="lowerLetter"/>
      <w:lvlText w:val="%2)"/>
      <w:lvlJc w:val="left"/>
      <w:pPr>
        <w:ind w:left="1151" w:hanging="420"/>
      </w:pPr>
    </w:lvl>
    <w:lvl w:ilvl="2" w:tentative="0">
      <w:start w:val="1"/>
      <w:numFmt w:val="lowerRoman"/>
      <w:lvlText w:val="%3."/>
      <w:lvlJc w:val="right"/>
      <w:pPr>
        <w:ind w:left="1571" w:hanging="420"/>
      </w:pPr>
    </w:lvl>
    <w:lvl w:ilvl="3" w:tentative="0">
      <w:start w:val="1"/>
      <w:numFmt w:val="decimal"/>
      <w:lvlText w:val="%4."/>
      <w:lvlJc w:val="left"/>
      <w:pPr>
        <w:ind w:left="1991" w:hanging="420"/>
      </w:pPr>
    </w:lvl>
    <w:lvl w:ilvl="4" w:tentative="0">
      <w:start w:val="1"/>
      <w:numFmt w:val="lowerLetter"/>
      <w:lvlText w:val="%5)"/>
      <w:lvlJc w:val="left"/>
      <w:pPr>
        <w:ind w:left="2411" w:hanging="420"/>
      </w:pPr>
    </w:lvl>
    <w:lvl w:ilvl="5" w:tentative="0">
      <w:start w:val="1"/>
      <w:numFmt w:val="lowerRoman"/>
      <w:lvlText w:val="%6."/>
      <w:lvlJc w:val="right"/>
      <w:pPr>
        <w:ind w:left="2831" w:hanging="420"/>
      </w:pPr>
    </w:lvl>
    <w:lvl w:ilvl="6" w:tentative="0">
      <w:start w:val="1"/>
      <w:numFmt w:val="decimal"/>
      <w:lvlText w:val="%7."/>
      <w:lvlJc w:val="left"/>
      <w:pPr>
        <w:ind w:left="3251" w:hanging="420"/>
      </w:pPr>
    </w:lvl>
    <w:lvl w:ilvl="7" w:tentative="0">
      <w:start w:val="1"/>
      <w:numFmt w:val="lowerLetter"/>
      <w:lvlText w:val="%8)"/>
      <w:lvlJc w:val="left"/>
      <w:pPr>
        <w:ind w:left="3671" w:hanging="420"/>
      </w:pPr>
    </w:lvl>
    <w:lvl w:ilvl="8" w:tentative="0">
      <w:start w:val="1"/>
      <w:numFmt w:val="lowerRoman"/>
      <w:lvlText w:val="%9."/>
      <w:lvlJc w:val="right"/>
      <w:pPr>
        <w:ind w:left="4091" w:hanging="420"/>
      </w:pPr>
    </w:lvl>
  </w:abstractNum>
  <w:abstractNum w:abstractNumId="78">
    <w:nsid w:val="70E1322E"/>
    <w:multiLevelType w:val="multilevel"/>
    <w:tmpl w:val="70E1322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9">
    <w:nsid w:val="71312DB1"/>
    <w:multiLevelType w:val="multilevel"/>
    <w:tmpl w:val="71312DB1"/>
    <w:lvl w:ilvl="0" w:tentative="0">
      <w:start w:val="1"/>
      <w:numFmt w:val="decimal"/>
      <w:lvlText w:val="%1"/>
      <w:lvlJc w:val="left"/>
      <w:pPr>
        <w:ind w:left="425" w:hanging="425"/>
      </w:pPr>
      <w:rPr>
        <w:rFonts w:hint="eastAsia"/>
      </w:rPr>
    </w:lvl>
    <w:lvl w:ilvl="1" w:tentative="0">
      <w:start w:val="1"/>
      <w:numFmt w:val="decimal"/>
      <w:lvlText w:val="4.%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0">
    <w:nsid w:val="725E4F50"/>
    <w:multiLevelType w:val="multilevel"/>
    <w:tmpl w:val="725E4F5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1">
    <w:nsid w:val="74EE2255"/>
    <w:multiLevelType w:val="multilevel"/>
    <w:tmpl w:val="74EE225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2">
    <w:nsid w:val="75063F08"/>
    <w:multiLevelType w:val="multilevel"/>
    <w:tmpl w:val="75063F0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3">
    <w:nsid w:val="75F767B2"/>
    <w:multiLevelType w:val="multilevel"/>
    <w:tmpl w:val="75F767B2"/>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5.%3"/>
      <w:lvlJc w:val="left"/>
      <w:pPr>
        <w:ind w:left="1418" w:hanging="567"/>
      </w:pPr>
      <w:rPr>
        <w:rFonts w:hint="eastAsia"/>
        <w:b/>
        <w:bCs/>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4">
    <w:nsid w:val="771E106A"/>
    <w:multiLevelType w:val="multilevel"/>
    <w:tmpl w:val="771E106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5">
    <w:nsid w:val="79B27229"/>
    <w:multiLevelType w:val="multilevel"/>
    <w:tmpl w:val="79B2722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6">
    <w:nsid w:val="7A612DE2"/>
    <w:multiLevelType w:val="singleLevel"/>
    <w:tmpl w:val="7A612DE2"/>
    <w:lvl w:ilvl="0" w:tentative="0">
      <w:start w:val="2"/>
      <w:numFmt w:val="decimal"/>
      <w:lvlText w:val="%1."/>
      <w:lvlJc w:val="left"/>
      <w:pPr>
        <w:tabs>
          <w:tab w:val="left" w:pos="312"/>
        </w:tabs>
      </w:pPr>
    </w:lvl>
  </w:abstractNum>
  <w:abstractNum w:abstractNumId="87">
    <w:nsid w:val="7ABF3DD5"/>
    <w:multiLevelType w:val="multilevel"/>
    <w:tmpl w:val="7ABF3DD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8">
    <w:nsid w:val="7CD70742"/>
    <w:multiLevelType w:val="multilevel"/>
    <w:tmpl w:val="7CD70742"/>
    <w:lvl w:ilvl="0" w:tentative="0">
      <w:start w:val="1"/>
      <w:numFmt w:val="decimal"/>
      <w:lvlText w:val="%1"/>
      <w:lvlJc w:val="left"/>
      <w:pPr>
        <w:ind w:left="425" w:hanging="425"/>
      </w:pPr>
      <w:rPr>
        <w:rFonts w:hint="eastAsia"/>
      </w:rPr>
    </w:lvl>
    <w:lvl w:ilvl="1" w:tentative="0">
      <w:start w:val="1"/>
      <w:numFmt w:val="decimal"/>
      <w:lvlText w:val="2.%2"/>
      <w:lvlJc w:val="left"/>
      <w:pPr>
        <w:ind w:left="992" w:hanging="567"/>
      </w:pPr>
      <w:rPr>
        <w:rFonts w:hint="eastAsia"/>
        <w:b/>
        <w:bC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9">
    <w:nsid w:val="7D741DF9"/>
    <w:multiLevelType w:val="multilevel"/>
    <w:tmpl w:val="7D741DF9"/>
    <w:lvl w:ilvl="0" w:tentative="0">
      <w:start w:val="1"/>
      <w:numFmt w:val="decimalEnclosedCircle"/>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0">
    <w:nsid w:val="7FA07F5C"/>
    <w:multiLevelType w:val="multilevel"/>
    <w:tmpl w:val="7FA07F5C"/>
    <w:lvl w:ilvl="0" w:tentative="0">
      <w:start w:val="1"/>
      <w:numFmt w:val="lowerLetter"/>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57"/>
  </w:num>
  <w:num w:numId="2">
    <w:abstractNumId w:val="21"/>
  </w:num>
  <w:num w:numId="3">
    <w:abstractNumId w:val="70"/>
  </w:num>
  <w:num w:numId="4">
    <w:abstractNumId w:val="63"/>
  </w:num>
  <w:num w:numId="5">
    <w:abstractNumId w:val="59"/>
  </w:num>
  <w:num w:numId="6">
    <w:abstractNumId w:val="5"/>
  </w:num>
  <w:num w:numId="7">
    <w:abstractNumId w:val="19"/>
  </w:num>
  <w:num w:numId="8">
    <w:abstractNumId w:val="22"/>
  </w:num>
  <w:num w:numId="9">
    <w:abstractNumId w:val="62"/>
  </w:num>
  <w:num w:numId="10">
    <w:abstractNumId w:val="60"/>
  </w:num>
  <w:num w:numId="11">
    <w:abstractNumId w:val="29"/>
  </w:num>
  <w:num w:numId="12">
    <w:abstractNumId w:val="16"/>
  </w:num>
  <w:num w:numId="13">
    <w:abstractNumId w:val="76"/>
  </w:num>
  <w:num w:numId="14">
    <w:abstractNumId w:val="0"/>
  </w:num>
  <w:num w:numId="15">
    <w:abstractNumId w:val="86"/>
  </w:num>
  <w:num w:numId="16">
    <w:abstractNumId w:val="26"/>
  </w:num>
  <w:num w:numId="17">
    <w:abstractNumId w:val="37"/>
  </w:num>
  <w:num w:numId="18">
    <w:abstractNumId w:val="74"/>
  </w:num>
  <w:num w:numId="19">
    <w:abstractNumId w:val="80"/>
  </w:num>
  <w:num w:numId="20">
    <w:abstractNumId w:val="84"/>
  </w:num>
  <w:num w:numId="21">
    <w:abstractNumId w:val="85"/>
  </w:num>
  <w:num w:numId="22">
    <w:abstractNumId w:val="73"/>
  </w:num>
  <w:num w:numId="23">
    <w:abstractNumId w:val="6"/>
  </w:num>
  <w:num w:numId="24">
    <w:abstractNumId w:val="49"/>
  </w:num>
  <w:num w:numId="25">
    <w:abstractNumId w:val="87"/>
  </w:num>
  <w:num w:numId="26">
    <w:abstractNumId w:val="50"/>
  </w:num>
  <w:num w:numId="27">
    <w:abstractNumId w:val="7"/>
  </w:num>
  <w:num w:numId="28">
    <w:abstractNumId w:val="78"/>
  </w:num>
  <w:num w:numId="29">
    <w:abstractNumId w:val="52"/>
  </w:num>
  <w:num w:numId="30">
    <w:abstractNumId w:val="82"/>
  </w:num>
  <w:num w:numId="31">
    <w:abstractNumId w:val="40"/>
  </w:num>
  <w:num w:numId="32">
    <w:abstractNumId w:val="39"/>
  </w:num>
  <w:num w:numId="33">
    <w:abstractNumId w:val="13"/>
  </w:num>
  <w:num w:numId="34">
    <w:abstractNumId w:val="28"/>
  </w:num>
  <w:num w:numId="35">
    <w:abstractNumId w:val="51"/>
  </w:num>
  <w:num w:numId="36">
    <w:abstractNumId w:val="30"/>
  </w:num>
  <w:num w:numId="37">
    <w:abstractNumId w:val="71"/>
  </w:num>
  <w:num w:numId="38">
    <w:abstractNumId w:val="23"/>
  </w:num>
  <w:num w:numId="39">
    <w:abstractNumId w:val="35"/>
  </w:num>
  <w:num w:numId="40">
    <w:abstractNumId w:val="53"/>
  </w:num>
  <w:num w:numId="41">
    <w:abstractNumId w:val="17"/>
  </w:num>
  <w:num w:numId="42">
    <w:abstractNumId w:val="81"/>
  </w:num>
  <w:num w:numId="43">
    <w:abstractNumId w:val="33"/>
  </w:num>
  <w:num w:numId="44">
    <w:abstractNumId w:val="48"/>
  </w:num>
  <w:num w:numId="45">
    <w:abstractNumId w:val="55"/>
  </w:num>
  <w:num w:numId="46">
    <w:abstractNumId w:val="34"/>
  </w:num>
  <w:num w:numId="47">
    <w:abstractNumId w:val="31"/>
  </w:num>
  <w:num w:numId="48">
    <w:abstractNumId w:val="41"/>
  </w:num>
  <w:num w:numId="49">
    <w:abstractNumId w:val="12"/>
  </w:num>
  <w:num w:numId="50">
    <w:abstractNumId w:val="75"/>
  </w:num>
  <w:num w:numId="51">
    <w:abstractNumId w:val="14"/>
  </w:num>
  <w:num w:numId="52">
    <w:abstractNumId w:val="77"/>
  </w:num>
  <w:num w:numId="53">
    <w:abstractNumId w:val="69"/>
  </w:num>
  <w:num w:numId="54">
    <w:abstractNumId w:val="64"/>
  </w:num>
  <w:num w:numId="55">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8"/>
  </w:num>
  <w:num w:numId="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0"/>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8"/>
  </w:num>
  <w:num w:numId="6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2"/>
  </w:num>
  <w:num w:numId="72">
    <w:abstractNumId w:val="15"/>
  </w:num>
  <w:num w:numId="73">
    <w:abstractNumId w:val="88"/>
  </w:num>
  <w:num w:numId="74">
    <w:abstractNumId w:val="9"/>
  </w:num>
  <w:num w:numId="75">
    <w:abstractNumId w:val="79"/>
  </w:num>
  <w:num w:numId="7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4"/>
  </w:num>
  <w:num w:numId="78">
    <w:abstractNumId w:val="25"/>
  </w:num>
  <w:num w:numId="79">
    <w:abstractNumId w:val="46"/>
  </w:num>
  <w:num w:numId="80">
    <w:abstractNumId w:val="18"/>
  </w:num>
  <w:num w:numId="81">
    <w:abstractNumId w:val="3"/>
  </w:num>
  <w:num w:numId="82">
    <w:abstractNumId w:val="4"/>
  </w:num>
  <w:num w:numId="83">
    <w:abstractNumId w:val="43"/>
  </w:num>
  <w:num w:numId="84">
    <w:abstractNumId w:val="67"/>
  </w:num>
  <w:num w:numId="85">
    <w:abstractNumId w:val="66"/>
  </w:num>
  <w:num w:numId="86">
    <w:abstractNumId w:val="65"/>
  </w:num>
  <w:num w:numId="87">
    <w:abstractNumId w:val="32"/>
  </w:num>
  <w:num w:numId="88">
    <w:abstractNumId w:val="11"/>
  </w:num>
  <w:num w:numId="89">
    <w:abstractNumId w:val="83"/>
  </w:num>
  <w:num w:numId="90">
    <w:abstractNumId w:val="10"/>
  </w:num>
  <w:num w:numId="91">
    <w:abstractNumId w:val="1"/>
  </w:num>
  <w:num w:numId="92">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jY2FkZGJhYjc5NGYwNmI2YWU1NDYxMTljZDQxYjQifQ=="/>
    <w:docVar w:name="KSO_WPS_MARK_KEY" w:val="288773bf-0df4-413a-9f38-c1906dd68f40"/>
  </w:docVars>
  <w:rsids>
    <w:rsidRoot w:val="00172A27"/>
    <w:rsid w:val="00006B4D"/>
    <w:rsid w:val="000139F5"/>
    <w:rsid w:val="00016EA8"/>
    <w:rsid w:val="000204AC"/>
    <w:rsid w:val="00021011"/>
    <w:rsid w:val="00022B06"/>
    <w:rsid w:val="00036836"/>
    <w:rsid w:val="00037330"/>
    <w:rsid w:val="00044EF2"/>
    <w:rsid w:val="000465C6"/>
    <w:rsid w:val="00046CA0"/>
    <w:rsid w:val="00047AD5"/>
    <w:rsid w:val="0005777A"/>
    <w:rsid w:val="00065382"/>
    <w:rsid w:val="000679E4"/>
    <w:rsid w:val="00072ABA"/>
    <w:rsid w:val="00076770"/>
    <w:rsid w:val="00080223"/>
    <w:rsid w:val="00084A3A"/>
    <w:rsid w:val="000868F7"/>
    <w:rsid w:val="00095D8E"/>
    <w:rsid w:val="000A5309"/>
    <w:rsid w:val="000B4E28"/>
    <w:rsid w:val="000B5772"/>
    <w:rsid w:val="000B63C4"/>
    <w:rsid w:val="000C36F3"/>
    <w:rsid w:val="000D0E3E"/>
    <w:rsid w:val="000D5336"/>
    <w:rsid w:val="000D6A51"/>
    <w:rsid w:val="000E3EA5"/>
    <w:rsid w:val="000F45A3"/>
    <w:rsid w:val="000F77E5"/>
    <w:rsid w:val="00106B5E"/>
    <w:rsid w:val="001321F1"/>
    <w:rsid w:val="00152667"/>
    <w:rsid w:val="00162791"/>
    <w:rsid w:val="00165432"/>
    <w:rsid w:val="001660A6"/>
    <w:rsid w:val="00171596"/>
    <w:rsid w:val="00172A27"/>
    <w:rsid w:val="00186567"/>
    <w:rsid w:val="0019136F"/>
    <w:rsid w:val="00191F93"/>
    <w:rsid w:val="00192BF0"/>
    <w:rsid w:val="001938D9"/>
    <w:rsid w:val="00197BCE"/>
    <w:rsid w:val="001B4224"/>
    <w:rsid w:val="001C1EE3"/>
    <w:rsid w:val="001C713C"/>
    <w:rsid w:val="001C751B"/>
    <w:rsid w:val="001C79D0"/>
    <w:rsid w:val="001D75B9"/>
    <w:rsid w:val="001E2073"/>
    <w:rsid w:val="001F0A27"/>
    <w:rsid w:val="001F466E"/>
    <w:rsid w:val="00200F05"/>
    <w:rsid w:val="00211A5E"/>
    <w:rsid w:val="00220056"/>
    <w:rsid w:val="00221303"/>
    <w:rsid w:val="00234017"/>
    <w:rsid w:val="00241C05"/>
    <w:rsid w:val="002626ED"/>
    <w:rsid w:val="0026313D"/>
    <w:rsid w:val="00263BD2"/>
    <w:rsid w:val="00265A40"/>
    <w:rsid w:val="00267784"/>
    <w:rsid w:val="00281BA9"/>
    <w:rsid w:val="00282FDE"/>
    <w:rsid w:val="002832CA"/>
    <w:rsid w:val="0029130A"/>
    <w:rsid w:val="00295CDE"/>
    <w:rsid w:val="002B6F1F"/>
    <w:rsid w:val="002B75B7"/>
    <w:rsid w:val="002D3F57"/>
    <w:rsid w:val="002E6A39"/>
    <w:rsid w:val="002E6B40"/>
    <w:rsid w:val="002E7882"/>
    <w:rsid w:val="0030322E"/>
    <w:rsid w:val="003176C9"/>
    <w:rsid w:val="003261A8"/>
    <w:rsid w:val="00353E75"/>
    <w:rsid w:val="0036165D"/>
    <w:rsid w:val="00362632"/>
    <w:rsid w:val="00366C93"/>
    <w:rsid w:val="0037624A"/>
    <w:rsid w:val="00384888"/>
    <w:rsid w:val="003901DD"/>
    <w:rsid w:val="00391946"/>
    <w:rsid w:val="003A2E4E"/>
    <w:rsid w:val="003A4540"/>
    <w:rsid w:val="003A4C51"/>
    <w:rsid w:val="003B4D7D"/>
    <w:rsid w:val="003B7584"/>
    <w:rsid w:val="003C0B91"/>
    <w:rsid w:val="003D163F"/>
    <w:rsid w:val="003D63F6"/>
    <w:rsid w:val="003E0AB3"/>
    <w:rsid w:val="003E121B"/>
    <w:rsid w:val="00401C42"/>
    <w:rsid w:val="00403266"/>
    <w:rsid w:val="004076DE"/>
    <w:rsid w:val="004116C5"/>
    <w:rsid w:val="00417F07"/>
    <w:rsid w:val="00424FA7"/>
    <w:rsid w:val="004258B5"/>
    <w:rsid w:val="00432297"/>
    <w:rsid w:val="00446944"/>
    <w:rsid w:val="0045741C"/>
    <w:rsid w:val="00460AFB"/>
    <w:rsid w:val="004616E8"/>
    <w:rsid w:val="00465299"/>
    <w:rsid w:val="00470130"/>
    <w:rsid w:val="0047121D"/>
    <w:rsid w:val="004720B7"/>
    <w:rsid w:val="00473B2D"/>
    <w:rsid w:val="00477ABB"/>
    <w:rsid w:val="00483B0A"/>
    <w:rsid w:val="00496793"/>
    <w:rsid w:val="004A0AEA"/>
    <w:rsid w:val="004A5022"/>
    <w:rsid w:val="004B5126"/>
    <w:rsid w:val="004B7D08"/>
    <w:rsid w:val="004C710E"/>
    <w:rsid w:val="004C7927"/>
    <w:rsid w:val="004D52EA"/>
    <w:rsid w:val="004E5E16"/>
    <w:rsid w:val="004E7BD2"/>
    <w:rsid w:val="004F7838"/>
    <w:rsid w:val="00503391"/>
    <w:rsid w:val="00505F0A"/>
    <w:rsid w:val="00506BAC"/>
    <w:rsid w:val="00511752"/>
    <w:rsid w:val="00511E00"/>
    <w:rsid w:val="00514767"/>
    <w:rsid w:val="005152A7"/>
    <w:rsid w:val="0053306C"/>
    <w:rsid w:val="005477CC"/>
    <w:rsid w:val="00552960"/>
    <w:rsid w:val="00554362"/>
    <w:rsid w:val="0056018A"/>
    <w:rsid w:val="00567344"/>
    <w:rsid w:val="00572F48"/>
    <w:rsid w:val="005829DC"/>
    <w:rsid w:val="00584A5C"/>
    <w:rsid w:val="005900E5"/>
    <w:rsid w:val="005949C1"/>
    <w:rsid w:val="005A1A24"/>
    <w:rsid w:val="005C0B4E"/>
    <w:rsid w:val="005C2E82"/>
    <w:rsid w:val="005C421F"/>
    <w:rsid w:val="005C4B0A"/>
    <w:rsid w:val="005D455D"/>
    <w:rsid w:val="005D5153"/>
    <w:rsid w:val="005D6485"/>
    <w:rsid w:val="005D7A66"/>
    <w:rsid w:val="005F16F0"/>
    <w:rsid w:val="005F3584"/>
    <w:rsid w:val="00605874"/>
    <w:rsid w:val="00606069"/>
    <w:rsid w:val="00610088"/>
    <w:rsid w:val="006106A5"/>
    <w:rsid w:val="006367B4"/>
    <w:rsid w:val="00643628"/>
    <w:rsid w:val="0064393C"/>
    <w:rsid w:val="0065185D"/>
    <w:rsid w:val="00661F9E"/>
    <w:rsid w:val="00662702"/>
    <w:rsid w:val="006637AC"/>
    <w:rsid w:val="00664EEE"/>
    <w:rsid w:val="00680629"/>
    <w:rsid w:val="00686C52"/>
    <w:rsid w:val="0068700D"/>
    <w:rsid w:val="006968E1"/>
    <w:rsid w:val="006A17EB"/>
    <w:rsid w:val="006B6594"/>
    <w:rsid w:val="006D6CBA"/>
    <w:rsid w:val="006E45DC"/>
    <w:rsid w:val="006F1414"/>
    <w:rsid w:val="0072382C"/>
    <w:rsid w:val="00724233"/>
    <w:rsid w:val="00740C62"/>
    <w:rsid w:val="00742DEB"/>
    <w:rsid w:val="007432BF"/>
    <w:rsid w:val="007432E8"/>
    <w:rsid w:val="0075107E"/>
    <w:rsid w:val="007525BF"/>
    <w:rsid w:val="0075333B"/>
    <w:rsid w:val="0075451E"/>
    <w:rsid w:val="007569BD"/>
    <w:rsid w:val="007621F7"/>
    <w:rsid w:val="00771D84"/>
    <w:rsid w:val="00777D4C"/>
    <w:rsid w:val="007800DC"/>
    <w:rsid w:val="0078174F"/>
    <w:rsid w:val="007838AA"/>
    <w:rsid w:val="00783D5E"/>
    <w:rsid w:val="00785FD6"/>
    <w:rsid w:val="007A1BA0"/>
    <w:rsid w:val="007A35F0"/>
    <w:rsid w:val="007B212D"/>
    <w:rsid w:val="007B32FC"/>
    <w:rsid w:val="007C6992"/>
    <w:rsid w:val="007D022D"/>
    <w:rsid w:val="007D295B"/>
    <w:rsid w:val="007F2246"/>
    <w:rsid w:val="007F3F5D"/>
    <w:rsid w:val="00806A61"/>
    <w:rsid w:val="00810FD4"/>
    <w:rsid w:val="00824BFD"/>
    <w:rsid w:val="008453B3"/>
    <w:rsid w:val="00845D32"/>
    <w:rsid w:val="00850792"/>
    <w:rsid w:val="00856F51"/>
    <w:rsid w:val="00857239"/>
    <w:rsid w:val="00870F5C"/>
    <w:rsid w:val="00875C62"/>
    <w:rsid w:val="008910F7"/>
    <w:rsid w:val="008913D3"/>
    <w:rsid w:val="00893B34"/>
    <w:rsid w:val="008B327A"/>
    <w:rsid w:val="008B7A95"/>
    <w:rsid w:val="008C0178"/>
    <w:rsid w:val="008C1CC4"/>
    <w:rsid w:val="008C3458"/>
    <w:rsid w:val="008D2A13"/>
    <w:rsid w:val="008D3B56"/>
    <w:rsid w:val="008D5CEF"/>
    <w:rsid w:val="008D6458"/>
    <w:rsid w:val="008E22AA"/>
    <w:rsid w:val="008E5BBE"/>
    <w:rsid w:val="008E6410"/>
    <w:rsid w:val="008E653F"/>
    <w:rsid w:val="00902877"/>
    <w:rsid w:val="0090292E"/>
    <w:rsid w:val="009046B4"/>
    <w:rsid w:val="009112F4"/>
    <w:rsid w:val="009168A6"/>
    <w:rsid w:val="009212F4"/>
    <w:rsid w:val="00932F5A"/>
    <w:rsid w:val="009360F9"/>
    <w:rsid w:val="00942B8B"/>
    <w:rsid w:val="009436D1"/>
    <w:rsid w:val="009645F7"/>
    <w:rsid w:val="00964F00"/>
    <w:rsid w:val="009653BB"/>
    <w:rsid w:val="009654EB"/>
    <w:rsid w:val="009870D6"/>
    <w:rsid w:val="0099222B"/>
    <w:rsid w:val="00992A2E"/>
    <w:rsid w:val="0099582F"/>
    <w:rsid w:val="009B511E"/>
    <w:rsid w:val="009B56F5"/>
    <w:rsid w:val="009B5816"/>
    <w:rsid w:val="009B74CD"/>
    <w:rsid w:val="009C041E"/>
    <w:rsid w:val="009C34FC"/>
    <w:rsid w:val="009C655F"/>
    <w:rsid w:val="009D736B"/>
    <w:rsid w:val="009E0F5E"/>
    <w:rsid w:val="009E5A99"/>
    <w:rsid w:val="009F1916"/>
    <w:rsid w:val="00A052EE"/>
    <w:rsid w:val="00A1465E"/>
    <w:rsid w:val="00A16C3C"/>
    <w:rsid w:val="00A21EB2"/>
    <w:rsid w:val="00A31561"/>
    <w:rsid w:val="00A46C63"/>
    <w:rsid w:val="00A5168F"/>
    <w:rsid w:val="00A54E95"/>
    <w:rsid w:val="00A60B6B"/>
    <w:rsid w:val="00A6706B"/>
    <w:rsid w:val="00A80564"/>
    <w:rsid w:val="00A90354"/>
    <w:rsid w:val="00A960B2"/>
    <w:rsid w:val="00AB2485"/>
    <w:rsid w:val="00AB64C1"/>
    <w:rsid w:val="00AD4476"/>
    <w:rsid w:val="00AE41BD"/>
    <w:rsid w:val="00AE6633"/>
    <w:rsid w:val="00AF57C0"/>
    <w:rsid w:val="00B00DB2"/>
    <w:rsid w:val="00B01FF1"/>
    <w:rsid w:val="00B03236"/>
    <w:rsid w:val="00B07B59"/>
    <w:rsid w:val="00B11D9D"/>
    <w:rsid w:val="00B17E53"/>
    <w:rsid w:val="00B237E0"/>
    <w:rsid w:val="00B45FA3"/>
    <w:rsid w:val="00B707A7"/>
    <w:rsid w:val="00B7216C"/>
    <w:rsid w:val="00B72516"/>
    <w:rsid w:val="00B92C97"/>
    <w:rsid w:val="00B93A32"/>
    <w:rsid w:val="00BA3C70"/>
    <w:rsid w:val="00BA3FB8"/>
    <w:rsid w:val="00BA46C8"/>
    <w:rsid w:val="00BA5536"/>
    <w:rsid w:val="00BB2486"/>
    <w:rsid w:val="00BB2D40"/>
    <w:rsid w:val="00BB31EB"/>
    <w:rsid w:val="00BB4E42"/>
    <w:rsid w:val="00BB6DCB"/>
    <w:rsid w:val="00BD606A"/>
    <w:rsid w:val="00BD71F9"/>
    <w:rsid w:val="00BE2584"/>
    <w:rsid w:val="00BE325A"/>
    <w:rsid w:val="00BF0E19"/>
    <w:rsid w:val="00BF6D85"/>
    <w:rsid w:val="00C01073"/>
    <w:rsid w:val="00C1780D"/>
    <w:rsid w:val="00C2649C"/>
    <w:rsid w:val="00C3420E"/>
    <w:rsid w:val="00C557D7"/>
    <w:rsid w:val="00C578EC"/>
    <w:rsid w:val="00C61417"/>
    <w:rsid w:val="00C62DB0"/>
    <w:rsid w:val="00C65974"/>
    <w:rsid w:val="00C768E3"/>
    <w:rsid w:val="00C855F6"/>
    <w:rsid w:val="00C868D3"/>
    <w:rsid w:val="00C86AB3"/>
    <w:rsid w:val="00C87DA5"/>
    <w:rsid w:val="00C92F53"/>
    <w:rsid w:val="00CC006C"/>
    <w:rsid w:val="00CC0882"/>
    <w:rsid w:val="00CC346A"/>
    <w:rsid w:val="00CC4746"/>
    <w:rsid w:val="00CD0C18"/>
    <w:rsid w:val="00CD5223"/>
    <w:rsid w:val="00CD69ED"/>
    <w:rsid w:val="00CE0F1A"/>
    <w:rsid w:val="00CE5010"/>
    <w:rsid w:val="00CE6E17"/>
    <w:rsid w:val="00D041A3"/>
    <w:rsid w:val="00D0528A"/>
    <w:rsid w:val="00D0729F"/>
    <w:rsid w:val="00D11B37"/>
    <w:rsid w:val="00D141C8"/>
    <w:rsid w:val="00D408EF"/>
    <w:rsid w:val="00D5145C"/>
    <w:rsid w:val="00D525AB"/>
    <w:rsid w:val="00D5657A"/>
    <w:rsid w:val="00D60155"/>
    <w:rsid w:val="00D64DAE"/>
    <w:rsid w:val="00D66C02"/>
    <w:rsid w:val="00D729A1"/>
    <w:rsid w:val="00D76266"/>
    <w:rsid w:val="00D9238F"/>
    <w:rsid w:val="00D96FBA"/>
    <w:rsid w:val="00DB4AB4"/>
    <w:rsid w:val="00DB5225"/>
    <w:rsid w:val="00DC7257"/>
    <w:rsid w:val="00DD1E5E"/>
    <w:rsid w:val="00DE37B1"/>
    <w:rsid w:val="00DE6417"/>
    <w:rsid w:val="00DF0B19"/>
    <w:rsid w:val="00DF13CD"/>
    <w:rsid w:val="00DF4C63"/>
    <w:rsid w:val="00E13AD6"/>
    <w:rsid w:val="00E144B3"/>
    <w:rsid w:val="00E16182"/>
    <w:rsid w:val="00E1627A"/>
    <w:rsid w:val="00E247D8"/>
    <w:rsid w:val="00E2645A"/>
    <w:rsid w:val="00E34C35"/>
    <w:rsid w:val="00E408C3"/>
    <w:rsid w:val="00E47F33"/>
    <w:rsid w:val="00E57BF8"/>
    <w:rsid w:val="00E650A8"/>
    <w:rsid w:val="00E65C2F"/>
    <w:rsid w:val="00E849DB"/>
    <w:rsid w:val="00E878B4"/>
    <w:rsid w:val="00E96276"/>
    <w:rsid w:val="00EA4487"/>
    <w:rsid w:val="00EA6A36"/>
    <w:rsid w:val="00EB2534"/>
    <w:rsid w:val="00EB3D00"/>
    <w:rsid w:val="00EC25FD"/>
    <w:rsid w:val="00EE6D96"/>
    <w:rsid w:val="00EF3739"/>
    <w:rsid w:val="00EF6E87"/>
    <w:rsid w:val="00F01A28"/>
    <w:rsid w:val="00F146D7"/>
    <w:rsid w:val="00F25F1A"/>
    <w:rsid w:val="00F419B7"/>
    <w:rsid w:val="00F450A8"/>
    <w:rsid w:val="00F523CE"/>
    <w:rsid w:val="00F533A0"/>
    <w:rsid w:val="00F53F8B"/>
    <w:rsid w:val="00F71720"/>
    <w:rsid w:val="00F73E6A"/>
    <w:rsid w:val="00F87419"/>
    <w:rsid w:val="00F9257D"/>
    <w:rsid w:val="00F96FCB"/>
    <w:rsid w:val="00FA062A"/>
    <w:rsid w:val="00FD1083"/>
    <w:rsid w:val="00FD4B05"/>
    <w:rsid w:val="00FD6891"/>
    <w:rsid w:val="00FD7883"/>
    <w:rsid w:val="00FE040F"/>
    <w:rsid w:val="00FE42B3"/>
    <w:rsid w:val="00FF0C35"/>
    <w:rsid w:val="01081B3E"/>
    <w:rsid w:val="014832F2"/>
    <w:rsid w:val="014D51C1"/>
    <w:rsid w:val="01576403"/>
    <w:rsid w:val="01714809"/>
    <w:rsid w:val="01BB2C67"/>
    <w:rsid w:val="01C52478"/>
    <w:rsid w:val="022F2C26"/>
    <w:rsid w:val="02567262"/>
    <w:rsid w:val="027408EE"/>
    <w:rsid w:val="02963F39"/>
    <w:rsid w:val="0296734E"/>
    <w:rsid w:val="02B037A6"/>
    <w:rsid w:val="02B3095A"/>
    <w:rsid w:val="02BA7274"/>
    <w:rsid w:val="02F676C8"/>
    <w:rsid w:val="03251978"/>
    <w:rsid w:val="0325718A"/>
    <w:rsid w:val="032A08BF"/>
    <w:rsid w:val="03D567D9"/>
    <w:rsid w:val="03E8670C"/>
    <w:rsid w:val="041078B8"/>
    <w:rsid w:val="042921B6"/>
    <w:rsid w:val="043B72BB"/>
    <w:rsid w:val="04461EC1"/>
    <w:rsid w:val="0449153A"/>
    <w:rsid w:val="04504B3F"/>
    <w:rsid w:val="04831DF5"/>
    <w:rsid w:val="04A3012C"/>
    <w:rsid w:val="04AD02B8"/>
    <w:rsid w:val="04B2193F"/>
    <w:rsid w:val="04DE51C8"/>
    <w:rsid w:val="04DF17D4"/>
    <w:rsid w:val="05000C0B"/>
    <w:rsid w:val="05174255"/>
    <w:rsid w:val="05412745"/>
    <w:rsid w:val="05491761"/>
    <w:rsid w:val="05515CC6"/>
    <w:rsid w:val="055D755A"/>
    <w:rsid w:val="058761A0"/>
    <w:rsid w:val="05A351AD"/>
    <w:rsid w:val="05D435B9"/>
    <w:rsid w:val="05E7509A"/>
    <w:rsid w:val="05F9748A"/>
    <w:rsid w:val="06266F78"/>
    <w:rsid w:val="063E7B7A"/>
    <w:rsid w:val="06582413"/>
    <w:rsid w:val="067E33B8"/>
    <w:rsid w:val="06AA3F72"/>
    <w:rsid w:val="06E82FCB"/>
    <w:rsid w:val="06F34B95"/>
    <w:rsid w:val="07060F67"/>
    <w:rsid w:val="072858CC"/>
    <w:rsid w:val="07571DAC"/>
    <w:rsid w:val="07645CFB"/>
    <w:rsid w:val="07FC1127"/>
    <w:rsid w:val="08493425"/>
    <w:rsid w:val="0886328A"/>
    <w:rsid w:val="088A5513"/>
    <w:rsid w:val="08DD171B"/>
    <w:rsid w:val="08E64121"/>
    <w:rsid w:val="08EE34FB"/>
    <w:rsid w:val="091268D2"/>
    <w:rsid w:val="091D420B"/>
    <w:rsid w:val="093D4FB7"/>
    <w:rsid w:val="093E2A38"/>
    <w:rsid w:val="0942017F"/>
    <w:rsid w:val="09436A8B"/>
    <w:rsid w:val="09480908"/>
    <w:rsid w:val="096473F5"/>
    <w:rsid w:val="096F3207"/>
    <w:rsid w:val="09A24456"/>
    <w:rsid w:val="09BA1FBB"/>
    <w:rsid w:val="09CA2C4D"/>
    <w:rsid w:val="09CB139F"/>
    <w:rsid w:val="09D71932"/>
    <w:rsid w:val="0A0106F5"/>
    <w:rsid w:val="0A112AB7"/>
    <w:rsid w:val="0A447D68"/>
    <w:rsid w:val="0A4E5482"/>
    <w:rsid w:val="0A7E1561"/>
    <w:rsid w:val="0AAA504A"/>
    <w:rsid w:val="0AC402B6"/>
    <w:rsid w:val="0AD71BC7"/>
    <w:rsid w:val="0ADB5CDD"/>
    <w:rsid w:val="0AF420EB"/>
    <w:rsid w:val="0AFB4013"/>
    <w:rsid w:val="0B2B2BF5"/>
    <w:rsid w:val="0B2F3908"/>
    <w:rsid w:val="0B3F6206"/>
    <w:rsid w:val="0B5401E7"/>
    <w:rsid w:val="0B7E67EB"/>
    <w:rsid w:val="0B8C5B00"/>
    <w:rsid w:val="0BE12DB6"/>
    <w:rsid w:val="0BE72997"/>
    <w:rsid w:val="0BFC6504"/>
    <w:rsid w:val="0C345AD1"/>
    <w:rsid w:val="0C552FCB"/>
    <w:rsid w:val="0C626CE4"/>
    <w:rsid w:val="0C83129F"/>
    <w:rsid w:val="0D08498F"/>
    <w:rsid w:val="0D0C2B7B"/>
    <w:rsid w:val="0D1C5003"/>
    <w:rsid w:val="0D9308F8"/>
    <w:rsid w:val="0DCD7925"/>
    <w:rsid w:val="0DE76C3D"/>
    <w:rsid w:val="0E1A1D85"/>
    <w:rsid w:val="0E3C75E8"/>
    <w:rsid w:val="0E491449"/>
    <w:rsid w:val="0E6B26B6"/>
    <w:rsid w:val="0E750568"/>
    <w:rsid w:val="0E9C3C97"/>
    <w:rsid w:val="0EA55D13"/>
    <w:rsid w:val="0EBA2435"/>
    <w:rsid w:val="0EE1283B"/>
    <w:rsid w:val="0F0F31C4"/>
    <w:rsid w:val="0F2D7A80"/>
    <w:rsid w:val="0F4277E5"/>
    <w:rsid w:val="0F5F09C4"/>
    <w:rsid w:val="0FA75561"/>
    <w:rsid w:val="0FB83603"/>
    <w:rsid w:val="0FBE4261"/>
    <w:rsid w:val="0FCA77F1"/>
    <w:rsid w:val="0FCD5DCC"/>
    <w:rsid w:val="10043197"/>
    <w:rsid w:val="101A497B"/>
    <w:rsid w:val="10270545"/>
    <w:rsid w:val="103409DF"/>
    <w:rsid w:val="10426AFF"/>
    <w:rsid w:val="10492BB2"/>
    <w:rsid w:val="10557B36"/>
    <w:rsid w:val="108A1D4B"/>
    <w:rsid w:val="108A2DF9"/>
    <w:rsid w:val="10A10111"/>
    <w:rsid w:val="10BE093E"/>
    <w:rsid w:val="10C72515"/>
    <w:rsid w:val="10E16942"/>
    <w:rsid w:val="10E20BD8"/>
    <w:rsid w:val="10EB7251"/>
    <w:rsid w:val="110F618C"/>
    <w:rsid w:val="111B0FE9"/>
    <w:rsid w:val="112273AB"/>
    <w:rsid w:val="112C77F4"/>
    <w:rsid w:val="114755AB"/>
    <w:rsid w:val="115F67A8"/>
    <w:rsid w:val="118328C8"/>
    <w:rsid w:val="11864D21"/>
    <w:rsid w:val="119A7465"/>
    <w:rsid w:val="119B76A5"/>
    <w:rsid w:val="11AE1BB4"/>
    <w:rsid w:val="11C07DA5"/>
    <w:rsid w:val="11C2491E"/>
    <w:rsid w:val="11F36B75"/>
    <w:rsid w:val="11F6117A"/>
    <w:rsid w:val="123B45F5"/>
    <w:rsid w:val="12491386"/>
    <w:rsid w:val="12DE232A"/>
    <w:rsid w:val="12E60579"/>
    <w:rsid w:val="12EB0F02"/>
    <w:rsid w:val="12FE34CD"/>
    <w:rsid w:val="12FE35B3"/>
    <w:rsid w:val="13057392"/>
    <w:rsid w:val="13136AE9"/>
    <w:rsid w:val="13695B36"/>
    <w:rsid w:val="1372609F"/>
    <w:rsid w:val="138A301D"/>
    <w:rsid w:val="138E6D87"/>
    <w:rsid w:val="13CD6F8A"/>
    <w:rsid w:val="13D73572"/>
    <w:rsid w:val="141476FE"/>
    <w:rsid w:val="1449272D"/>
    <w:rsid w:val="14504752"/>
    <w:rsid w:val="145A6A37"/>
    <w:rsid w:val="1467440F"/>
    <w:rsid w:val="146B2014"/>
    <w:rsid w:val="147F6DAD"/>
    <w:rsid w:val="14846AB8"/>
    <w:rsid w:val="14E05B4D"/>
    <w:rsid w:val="14FA1F7A"/>
    <w:rsid w:val="153A21F9"/>
    <w:rsid w:val="15400323"/>
    <w:rsid w:val="15410C2A"/>
    <w:rsid w:val="15433A9B"/>
    <w:rsid w:val="15545B0C"/>
    <w:rsid w:val="159233F2"/>
    <w:rsid w:val="15BB45B7"/>
    <w:rsid w:val="15D346A7"/>
    <w:rsid w:val="15D93B67"/>
    <w:rsid w:val="15E9057E"/>
    <w:rsid w:val="15FC2F04"/>
    <w:rsid w:val="16181FAC"/>
    <w:rsid w:val="16450C97"/>
    <w:rsid w:val="16666C4E"/>
    <w:rsid w:val="168756A0"/>
    <w:rsid w:val="16F94849"/>
    <w:rsid w:val="17045E51"/>
    <w:rsid w:val="172011D4"/>
    <w:rsid w:val="17252C3B"/>
    <w:rsid w:val="17281117"/>
    <w:rsid w:val="173F0A2E"/>
    <w:rsid w:val="17770BC2"/>
    <w:rsid w:val="177A3491"/>
    <w:rsid w:val="17860E2F"/>
    <w:rsid w:val="17A119AA"/>
    <w:rsid w:val="17E85AC5"/>
    <w:rsid w:val="18104A8B"/>
    <w:rsid w:val="182E403B"/>
    <w:rsid w:val="18426B32"/>
    <w:rsid w:val="18586F2B"/>
    <w:rsid w:val="18952734"/>
    <w:rsid w:val="19A766B9"/>
    <w:rsid w:val="19B06735"/>
    <w:rsid w:val="19CE76BA"/>
    <w:rsid w:val="19F26070"/>
    <w:rsid w:val="19F97C8B"/>
    <w:rsid w:val="1A1523CE"/>
    <w:rsid w:val="1AA730BD"/>
    <w:rsid w:val="1AE60ADB"/>
    <w:rsid w:val="1AF23635"/>
    <w:rsid w:val="1B333D5D"/>
    <w:rsid w:val="1B400146"/>
    <w:rsid w:val="1B5330EA"/>
    <w:rsid w:val="1B587618"/>
    <w:rsid w:val="1B5F19C7"/>
    <w:rsid w:val="1B84164C"/>
    <w:rsid w:val="1B847674"/>
    <w:rsid w:val="1B9E25E3"/>
    <w:rsid w:val="1C1C709B"/>
    <w:rsid w:val="1C3F50B7"/>
    <w:rsid w:val="1C4A05F8"/>
    <w:rsid w:val="1C4F6795"/>
    <w:rsid w:val="1C687BA8"/>
    <w:rsid w:val="1C7723C1"/>
    <w:rsid w:val="1C9F6814"/>
    <w:rsid w:val="1CA7399C"/>
    <w:rsid w:val="1D3E15EC"/>
    <w:rsid w:val="1D484219"/>
    <w:rsid w:val="1D5C514E"/>
    <w:rsid w:val="1D7768AC"/>
    <w:rsid w:val="1D865D14"/>
    <w:rsid w:val="1D8705EC"/>
    <w:rsid w:val="1DBE0159"/>
    <w:rsid w:val="1DEC0E7D"/>
    <w:rsid w:val="1DF779ED"/>
    <w:rsid w:val="1E344794"/>
    <w:rsid w:val="1E40742E"/>
    <w:rsid w:val="1E43150B"/>
    <w:rsid w:val="1E544E3F"/>
    <w:rsid w:val="1EA93E80"/>
    <w:rsid w:val="1EC16A83"/>
    <w:rsid w:val="1ED33FB6"/>
    <w:rsid w:val="1EDC0931"/>
    <w:rsid w:val="1EDC3439"/>
    <w:rsid w:val="1EE011E0"/>
    <w:rsid w:val="1EE81332"/>
    <w:rsid w:val="1F32415A"/>
    <w:rsid w:val="1F354938"/>
    <w:rsid w:val="1F4160D7"/>
    <w:rsid w:val="1F542F9A"/>
    <w:rsid w:val="1F6D241E"/>
    <w:rsid w:val="1F702632"/>
    <w:rsid w:val="1F7E2174"/>
    <w:rsid w:val="1F8F19C8"/>
    <w:rsid w:val="20107567"/>
    <w:rsid w:val="202D3FA1"/>
    <w:rsid w:val="20313E48"/>
    <w:rsid w:val="204E750E"/>
    <w:rsid w:val="208244E5"/>
    <w:rsid w:val="20AB56C6"/>
    <w:rsid w:val="20E21F80"/>
    <w:rsid w:val="20EB614D"/>
    <w:rsid w:val="21022930"/>
    <w:rsid w:val="21547789"/>
    <w:rsid w:val="216F2E69"/>
    <w:rsid w:val="21760275"/>
    <w:rsid w:val="2176507C"/>
    <w:rsid w:val="219A700D"/>
    <w:rsid w:val="21AC4ECC"/>
    <w:rsid w:val="21AD074F"/>
    <w:rsid w:val="21BE35AF"/>
    <w:rsid w:val="21C11174"/>
    <w:rsid w:val="21DC204E"/>
    <w:rsid w:val="21F94FCB"/>
    <w:rsid w:val="22010E3A"/>
    <w:rsid w:val="22244B28"/>
    <w:rsid w:val="222C6A9F"/>
    <w:rsid w:val="22467FD4"/>
    <w:rsid w:val="224C3750"/>
    <w:rsid w:val="22667643"/>
    <w:rsid w:val="228935B5"/>
    <w:rsid w:val="229451FD"/>
    <w:rsid w:val="22A12DB6"/>
    <w:rsid w:val="22B01277"/>
    <w:rsid w:val="236356D1"/>
    <w:rsid w:val="23672FA4"/>
    <w:rsid w:val="23853731"/>
    <w:rsid w:val="23A45F21"/>
    <w:rsid w:val="23A91C83"/>
    <w:rsid w:val="23C962E8"/>
    <w:rsid w:val="243F7403"/>
    <w:rsid w:val="244E33BB"/>
    <w:rsid w:val="247E4FED"/>
    <w:rsid w:val="24810456"/>
    <w:rsid w:val="24AD78E0"/>
    <w:rsid w:val="24B30BE8"/>
    <w:rsid w:val="24BC5AD3"/>
    <w:rsid w:val="24DA48AA"/>
    <w:rsid w:val="24E10292"/>
    <w:rsid w:val="24E34060"/>
    <w:rsid w:val="253A0491"/>
    <w:rsid w:val="254E0478"/>
    <w:rsid w:val="259322B4"/>
    <w:rsid w:val="25AF6361"/>
    <w:rsid w:val="25C50504"/>
    <w:rsid w:val="25E036B2"/>
    <w:rsid w:val="25E75BA2"/>
    <w:rsid w:val="25E9082A"/>
    <w:rsid w:val="25F42473"/>
    <w:rsid w:val="260A0FF9"/>
    <w:rsid w:val="26436BD4"/>
    <w:rsid w:val="265C2AE3"/>
    <w:rsid w:val="269C17B8"/>
    <w:rsid w:val="26A052BD"/>
    <w:rsid w:val="26AF2D79"/>
    <w:rsid w:val="26B34B91"/>
    <w:rsid w:val="26ED706D"/>
    <w:rsid w:val="26F853FE"/>
    <w:rsid w:val="26F92E80"/>
    <w:rsid w:val="270D66E8"/>
    <w:rsid w:val="27514612"/>
    <w:rsid w:val="278B0DAB"/>
    <w:rsid w:val="278D3850"/>
    <w:rsid w:val="27987D44"/>
    <w:rsid w:val="279C6B0E"/>
    <w:rsid w:val="27A64735"/>
    <w:rsid w:val="27CC4DF2"/>
    <w:rsid w:val="27E60CAF"/>
    <w:rsid w:val="27FC39A7"/>
    <w:rsid w:val="280D64D7"/>
    <w:rsid w:val="281864F2"/>
    <w:rsid w:val="28341582"/>
    <w:rsid w:val="283D5C30"/>
    <w:rsid w:val="28634650"/>
    <w:rsid w:val="286903EF"/>
    <w:rsid w:val="287F5DD3"/>
    <w:rsid w:val="288047CB"/>
    <w:rsid w:val="289E62FA"/>
    <w:rsid w:val="28DB3015"/>
    <w:rsid w:val="28FD6E90"/>
    <w:rsid w:val="291E2CA6"/>
    <w:rsid w:val="29331862"/>
    <w:rsid w:val="29606AF1"/>
    <w:rsid w:val="29674867"/>
    <w:rsid w:val="299741EC"/>
    <w:rsid w:val="299E147F"/>
    <w:rsid w:val="29B72BFE"/>
    <w:rsid w:val="29C32A87"/>
    <w:rsid w:val="29CF26DC"/>
    <w:rsid w:val="29E53E38"/>
    <w:rsid w:val="29FB0EEE"/>
    <w:rsid w:val="2A1C5DA0"/>
    <w:rsid w:val="2A200D39"/>
    <w:rsid w:val="2A507EFF"/>
    <w:rsid w:val="2A5F2FA3"/>
    <w:rsid w:val="2A8945C9"/>
    <w:rsid w:val="2AAB37D0"/>
    <w:rsid w:val="2ADC05A4"/>
    <w:rsid w:val="2AEF2177"/>
    <w:rsid w:val="2B0B6B2D"/>
    <w:rsid w:val="2B46348F"/>
    <w:rsid w:val="2B5E3CCB"/>
    <w:rsid w:val="2B6F0D7F"/>
    <w:rsid w:val="2B8716BD"/>
    <w:rsid w:val="2B8B76FF"/>
    <w:rsid w:val="2BA07020"/>
    <w:rsid w:val="2BB97F4A"/>
    <w:rsid w:val="2BD5034F"/>
    <w:rsid w:val="2BF77A2F"/>
    <w:rsid w:val="2C370819"/>
    <w:rsid w:val="2C5F3D9D"/>
    <w:rsid w:val="2C61165D"/>
    <w:rsid w:val="2C88731E"/>
    <w:rsid w:val="2C9E1405"/>
    <w:rsid w:val="2CCD5CDD"/>
    <w:rsid w:val="2CF85053"/>
    <w:rsid w:val="2D002B75"/>
    <w:rsid w:val="2D025012"/>
    <w:rsid w:val="2D2B45A9"/>
    <w:rsid w:val="2D4178F0"/>
    <w:rsid w:val="2DAC6946"/>
    <w:rsid w:val="2DAE631A"/>
    <w:rsid w:val="2DB72208"/>
    <w:rsid w:val="2DD877E0"/>
    <w:rsid w:val="2DE616C9"/>
    <w:rsid w:val="2DFC2451"/>
    <w:rsid w:val="2E3422F8"/>
    <w:rsid w:val="2E6E566D"/>
    <w:rsid w:val="2E7F188E"/>
    <w:rsid w:val="2E81758A"/>
    <w:rsid w:val="2EBC0905"/>
    <w:rsid w:val="2EC73739"/>
    <w:rsid w:val="2ED8696B"/>
    <w:rsid w:val="2EFB1B0E"/>
    <w:rsid w:val="2F5C684F"/>
    <w:rsid w:val="2F63756E"/>
    <w:rsid w:val="2F933A9E"/>
    <w:rsid w:val="2FA45F37"/>
    <w:rsid w:val="2FAE20C9"/>
    <w:rsid w:val="2FBF7DE5"/>
    <w:rsid w:val="3032101E"/>
    <w:rsid w:val="306927FC"/>
    <w:rsid w:val="307776D1"/>
    <w:rsid w:val="307976F4"/>
    <w:rsid w:val="307B2717"/>
    <w:rsid w:val="30862574"/>
    <w:rsid w:val="30B631E1"/>
    <w:rsid w:val="30C05531"/>
    <w:rsid w:val="30E57BC8"/>
    <w:rsid w:val="311933AA"/>
    <w:rsid w:val="31414A5E"/>
    <w:rsid w:val="315B788A"/>
    <w:rsid w:val="315E658D"/>
    <w:rsid w:val="3168109A"/>
    <w:rsid w:val="317D15BB"/>
    <w:rsid w:val="31D07E6C"/>
    <w:rsid w:val="32183DB8"/>
    <w:rsid w:val="323F65DA"/>
    <w:rsid w:val="32412074"/>
    <w:rsid w:val="32674F4D"/>
    <w:rsid w:val="32C16A53"/>
    <w:rsid w:val="32D700C1"/>
    <w:rsid w:val="32DE0199"/>
    <w:rsid w:val="330B4E15"/>
    <w:rsid w:val="333C2963"/>
    <w:rsid w:val="335B2774"/>
    <w:rsid w:val="338B331E"/>
    <w:rsid w:val="33A20D45"/>
    <w:rsid w:val="33A4642E"/>
    <w:rsid w:val="33D1020F"/>
    <w:rsid w:val="33D4039C"/>
    <w:rsid w:val="33D47E05"/>
    <w:rsid w:val="33EC194A"/>
    <w:rsid w:val="3413677D"/>
    <w:rsid w:val="342B544B"/>
    <w:rsid w:val="344B402F"/>
    <w:rsid w:val="345E036E"/>
    <w:rsid w:val="3477107B"/>
    <w:rsid w:val="34C47852"/>
    <w:rsid w:val="34DE1E4F"/>
    <w:rsid w:val="34F07DB1"/>
    <w:rsid w:val="350047AC"/>
    <w:rsid w:val="35216C38"/>
    <w:rsid w:val="35375DCD"/>
    <w:rsid w:val="35486AF7"/>
    <w:rsid w:val="359009FB"/>
    <w:rsid w:val="35D354B8"/>
    <w:rsid w:val="35D4025C"/>
    <w:rsid w:val="36063A32"/>
    <w:rsid w:val="362666BC"/>
    <w:rsid w:val="36445A95"/>
    <w:rsid w:val="368A6B11"/>
    <w:rsid w:val="36A238B1"/>
    <w:rsid w:val="37085B1F"/>
    <w:rsid w:val="37103EE5"/>
    <w:rsid w:val="372E04CB"/>
    <w:rsid w:val="37317C9C"/>
    <w:rsid w:val="37781A69"/>
    <w:rsid w:val="38187120"/>
    <w:rsid w:val="38C43017"/>
    <w:rsid w:val="38E070F2"/>
    <w:rsid w:val="390D33AB"/>
    <w:rsid w:val="391E6D06"/>
    <w:rsid w:val="39700927"/>
    <w:rsid w:val="39DC5BB6"/>
    <w:rsid w:val="39F1031B"/>
    <w:rsid w:val="3A074847"/>
    <w:rsid w:val="3A830B2E"/>
    <w:rsid w:val="3AA90FE6"/>
    <w:rsid w:val="3AA9318F"/>
    <w:rsid w:val="3AAB6442"/>
    <w:rsid w:val="3AB62DA0"/>
    <w:rsid w:val="3AD04447"/>
    <w:rsid w:val="3AEA41B5"/>
    <w:rsid w:val="3AEA6B4D"/>
    <w:rsid w:val="3B414BC4"/>
    <w:rsid w:val="3B69577B"/>
    <w:rsid w:val="3B702D85"/>
    <w:rsid w:val="3B7905A1"/>
    <w:rsid w:val="3B7D3FD5"/>
    <w:rsid w:val="3B823DDF"/>
    <w:rsid w:val="3BD827B4"/>
    <w:rsid w:val="3C237ED3"/>
    <w:rsid w:val="3C317D4F"/>
    <w:rsid w:val="3C4D2D59"/>
    <w:rsid w:val="3C9A12C3"/>
    <w:rsid w:val="3CAA596A"/>
    <w:rsid w:val="3CAF1D22"/>
    <w:rsid w:val="3CB1587B"/>
    <w:rsid w:val="3CB735F2"/>
    <w:rsid w:val="3CFC4E99"/>
    <w:rsid w:val="3D186684"/>
    <w:rsid w:val="3D363C36"/>
    <w:rsid w:val="3D5440BC"/>
    <w:rsid w:val="3D68584E"/>
    <w:rsid w:val="3D8B2178"/>
    <w:rsid w:val="3DB34909"/>
    <w:rsid w:val="3DCA67EC"/>
    <w:rsid w:val="3DD115F5"/>
    <w:rsid w:val="3DE435F0"/>
    <w:rsid w:val="3DE5122C"/>
    <w:rsid w:val="3DF37E53"/>
    <w:rsid w:val="3E1768EB"/>
    <w:rsid w:val="3E1F5FB2"/>
    <w:rsid w:val="3E212A7E"/>
    <w:rsid w:val="3E47743A"/>
    <w:rsid w:val="3EB70D31"/>
    <w:rsid w:val="3ED26DE9"/>
    <w:rsid w:val="3EED17D0"/>
    <w:rsid w:val="3F052CF0"/>
    <w:rsid w:val="3F0C0304"/>
    <w:rsid w:val="3F2A7DE0"/>
    <w:rsid w:val="3F774839"/>
    <w:rsid w:val="3FEC147E"/>
    <w:rsid w:val="400D1324"/>
    <w:rsid w:val="40111F29"/>
    <w:rsid w:val="401A01BA"/>
    <w:rsid w:val="40376375"/>
    <w:rsid w:val="407D0E43"/>
    <w:rsid w:val="40980F08"/>
    <w:rsid w:val="40C83C56"/>
    <w:rsid w:val="40DF7F07"/>
    <w:rsid w:val="40E340D5"/>
    <w:rsid w:val="40F3251B"/>
    <w:rsid w:val="412732B7"/>
    <w:rsid w:val="4127791F"/>
    <w:rsid w:val="41281794"/>
    <w:rsid w:val="413C1FDF"/>
    <w:rsid w:val="41806A69"/>
    <w:rsid w:val="41980AAB"/>
    <w:rsid w:val="41A40141"/>
    <w:rsid w:val="41B0259C"/>
    <w:rsid w:val="41BC6F1C"/>
    <w:rsid w:val="41EF2363"/>
    <w:rsid w:val="41F77860"/>
    <w:rsid w:val="421A58D4"/>
    <w:rsid w:val="424A4B98"/>
    <w:rsid w:val="424F27D8"/>
    <w:rsid w:val="4251506E"/>
    <w:rsid w:val="42581D3A"/>
    <w:rsid w:val="428A6EDA"/>
    <w:rsid w:val="429C4E56"/>
    <w:rsid w:val="42E42CCB"/>
    <w:rsid w:val="42ED2EA4"/>
    <w:rsid w:val="42F37A63"/>
    <w:rsid w:val="42F6649D"/>
    <w:rsid w:val="42FE0080"/>
    <w:rsid w:val="43315D2E"/>
    <w:rsid w:val="43670C99"/>
    <w:rsid w:val="43824A1C"/>
    <w:rsid w:val="43BA782C"/>
    <w:rsid w:val="43D110E1"/>
    <w:rsid w:val="43E048FB"/>
    <w:rsid w:val="43E873C9"/>
    <w:rsid w:val="43EF4482"/>
    <w:rsid w:val="442D369C"/>
    <w:rsid w:val="448B5C69"/>
    <w:rsid w:val="44905B1F"/>
    <w:rsid w:val="44A3327A"/>
    <w:rsid w:val="44C81F67"/>
    <w:rsid w:val="45316885"/>
    <w:rsid w:val="459B1F40"/>
    <w:rsid w:val="45A95EE9"/>
    <w:rsid w:val="45EA5542"/>
    <w:rsid w:val="45FB0F21"/>
    <w:rsid w:val="46130905"/>
    <w:rsid w:val="46167166"/>
    <w:rsid w:val="4636719A"/>
    <w:rsid w:val="463A65C6"/>
    <w:rsid w:val="464858DB"/>
    <w:rsid w:val="4650656B"/>
    <w:rsid w:val="46685E10"/>
    <w:rsid w:val="469D43AE"/>
    <w:rsid w:val="46B07B66"/>
    <w:rsid w:val="46D73EC6"/>
    <w:rsid w:val="47081C1B"/>
    <w:rsid w:val="471B5DA9"/>
    <w:rsid w:val="47200EE3"/>
    <w:rsid w:val="47435AC2"/>
    <w:rsid w:val="47544B78"/>
    <w:rsid w:val="47587AF7"/>
    <w:rsid w:val="47745A86"/>
    <w:rsid w:val="477E6905"/>
    <w:rsid w:val="47C9778B"/>
    <w:rsid w:val="47CB5A57"/>
    <w:rsid w:val="47E239AC"/>
    <w:rsid w:val="47F33399"/>
    <w:rsid w:val="480C42C3"/>
    <w:rsid w:val="480F4B73"/>
    <w:rsid w:val="4816227E"/>
    <w:rsid w:val="4862144E"/>
    <w:rsid w:val="487974BD"/>
    <w:rsid w:val="489E3831"/>
    <w:rsid w:val="48A10D21"/>
    <w:rsid w:val="48B9571B"/>
    <w:rsid w:val="48DB38E3"/>
    <w:rsid w:val="49001B5E"/>
    <w:rsid w:val="4904108C"/>
    <w:rsid w:val="49042C8A"/>
    <w:rsid w:val="493443AD"/>
    <w:rsid w:val="49376DB0"/>
    <w:rsid w:val="493D4634"/>
    <w:rsid w:val="49551CDB"/>
    <w:rsid w:val="49605AEE"/>
    <w:rsid w:val="497E3057"/>
    <w:rsid w:val="49804BB7"/>
    <w:rsid w:val="49826DCB"/>
    <w:rsid w:val="499013E7"/>
    <w:rsid w:val="49C8088A"/>
    <w:rsid w:val="49F031DE"/>
    <w:rsid w:val="49F772E6"/>
    <w:rsid w:val="4A0F6D68"/>
    <w:rsid w:val="4A301C93"/>
    <w:rsid w:val="4A323472"/>
    <w:rsid w:val="4A3302AB"/>
    <w:rsid w:val="4A4C47F2"/>
    <w:rsid w:val="4A572A17"/>
    <w:rsid w:val="4A6F2535"/>
    <w:rsid w:val="4A7224B3"/>
    <w:rsid w:val="4A7706DB"/>
    <w:rsid w:val="4A7A7858"/>
    <w:rsid w:val="4A901A63"/>
    <w:rsid w:val="4A9C5875"/>
    <w:rsid w:val="4AC85D49"/>
    <w:rsid w:val="4ACD18C8"/>
    <w:rsid w:val="4AE308A9"/>
    <w:rsid w:val="4B260F2D"/>
    <w:rsid w:val="4B4F7F5C"/>
    <w:rsid w:val="4B9A1456"/>
    <w:rsid w:val="4BA32C82"/>
    <w:rsid w:val="4BB67869"/>
    <w:rsid w:val="4BDB6202"/>
    <w:rsid w:val="4BE16C84"/>
    <w:rsid w:val="4BE70627"/>
    <w:rsid w:val="4C0A5AE1"/>
    <w:rsid w:val="4C130AB8"/>
    <w:rsid w:val="4C1415E6"/>
    <w:rsid w:val="4C455C43"/>
    <w:rsid w:val="4C5A284D"/>
    <w:rsid w:val="4C5C0673"/>
    <w:rsid w:val="4C8B531F"/>
    <w:rsid w:val="4CB96B43"/>
    <w:rsid w:val="4CC61682"/>
    <w:rsid w:val="4CC75FCC"/>
    <w:rsid w:val="4CC87A5E"/>
    <w:rsid w:val="4CC967AA"/>
    <w:rsid w:val="4CD63947"/>
    <w:rsid w:val="4CFC49F4"/>
    <w:rsid w:val="4D0314E7"/>
    <w:rsid w:val="4D073D73"/>
    <w:rsid w:val="4D1E27BA"/>
    <w:rsid w:val="4D23574A"/>
    <w:rsid w:val="4D4C4DB0"/>
    <w:rsid w:val="4D7322D5"/>
    <w:rsid w:val="4DD7034C"/>
    <w:rsid w:val="4DE312CB"/>
    <w:rsid w:val="4DF5318E"/>
    <w:rsid w:val="4E0D199A"/>
    <w:rsid w:val="4E0E0BAE"/>
    <w:rsid w:val="4E1F4862"/>
    <w:rsid w:val="4E2E4393"/>
    <w:rsid w:val="4E432B81"/>
    <w:rsid w:val="4E4478F5"/>
    <w:rsid w:val="4E535EF2"/>
    <w:rsid w:val="4E932EF7"/>
    <w:rsid w:val="4F08773C"/>
    <w:rsid w:val="4F31409F"/>
    <w:rsid w:val="4F391107"/>
    <w:rsid w:val="4F3B50DC"/>
    <w:rsid w:val="4F5E670E"/>
    <w:rsid w:val="4F846A83"/>
    <w:rsid w:val="4FAE60B5"/>
    <w:rsid w:val="4FD277EE"/>
    <w:rsid w:val="4FE040BF"/>
    <w:rsid w:val="50070E2C"/>
    <w:rsid w:val="50093D5E"/>
    <w:rsid w:val="501112F3"/>
    <w:rsid w:val="504B57F2"/>
    <w:rsid w:val="50514152"/>
    <w:rsid w:val="50850D04"/>
    <w:rsid w:val="50C5433A"/>
    <w:rsid w:val="50C62BC7"/>
    <w:rsid w:val="50C879B4"/>
    <w:rsid w:val="50D40EA8"/>
    <w:rsid w:val="50F72A66"/>
    <w:rsid w:val="5123368C"/>
    <w:rsid w:val="51291C37"/>
    <w:rsid w:val="5130747C"/>
    <w:rsid w:val="515C765A"/>
    <w:rsid w:val="5175182D"/>
    <w:rsid w:val="51905BB3"/>
    <w:rsid w:val="51922560"/>
    <w:rsid w:val="51946FCB"/>
    <w:rsid w:val="51DD796B"/>
    <w:rsid w:val="51DF373B"/>
    <w:rsid w:val="5264494A"/>
    <w:rsid w:val="52A511EA"/>
    <w:rsid w:val="52EF4CB5"/>
    <w:rsid w:val="52F959F0"/>
    <w:rsid w:val="5302488E"/>
    <w:rsid w:val="530323B4"/>
    <w:rsid w:val="53136173"/>
    <w:rsid w:val="534B12B7"/>
    <w:rsid w:val="53940307"/>
    <w:rsid w:val="539A4AC7"/>
    <w:rsid w:val="53F86552"/>
    <w:rsid w:val="54237521"/>
    <w:rsid w:val="542631B6"/>
    <w:rsid w:val="542B7CA6"/>
    <w:rsid w:val="5447483C"/>
    <w:rsid w:val="544D14DF"/>
    <w:rsid w:val="546A40AF"/>
    <w:rsid w:val="547748A2"/>
    <w:rsid w:val="54942CAE"/>
    <w:rsid w:val="54A61722"/>
    <w:rsid w:val="54B31FAF"/>
    <w:rsid w:val="54DC2048"/>
    <w:rsid w:val="550C502E"/>
    <w:rsid w:val="550F2C32"/>
    <w:rsid w:val="55224E1C"/>
    <w:rsid w:val="55326D63"/>
    <w:rsid w:val="555D1A10"/>
    <w:rsid w:val="55864FF6"/>
    <w:rsid w:val="55963292"/>
    <w:rsid w:val="55B72CB0"/>
    <w:rsid w:val="55C300FC"/>
    <w:rsid w:val="55E8347F"/>
    <w:rsid w:val="55E90F00"/>
    <w:rsid w:val="56133180"/>
    <w:rsid w:val="561E4621"/>
    <w:rsid w:val="56AC4A78"/>
    <w:rsid w:val="56B55151"/>
    <w:rsid w:val="56DB16B9"/>
    <w:rsid w:val="571C3A45"/>
    <w:rsid w:val="57435CBA"/>
    <w:rsid w:val="577A3463"/>
    <w:rsid w:val="57B35F6D"/>
    <w:rsid w:val="57BE1D80"/>
    <w:rsid w:val="57ED1E0C"/>
    <w:rsid w:val="57F967AD"/>
    <w:rsid w:val="58052975"/>
    <w:rsid w:val="581D7A74"/>
    <w:rsid w:val="58346163"/>
    <w:rsid w:val="584D1A65"/>
    <w:rsid w:val="584F3D6D"/>
    <w:rsid w:val="584F5C44"/>
    <w:rsid w:val="58A96885"/>
    <w:rsid w:val="58B8581B"/>
    <w:rsid w:val="58C919AA"/>
    <w:rsid w:val="58E525CA"/>
    <w:rsid w:val="58EE7372"/>
    <w:rsid w:val="58FD7D40"/>
    <w:rsid w:val="592B5B5A"/>
    <w:rsid w:val="593D045A"/>
    <w:rsid w:val="5960739E"/>
    <w:rsid w:val="59896D0A"/>
    <w:rsid w:val="59906B3F"/>
    <w:rsid w:val="599226DC"/>
    <w:rsid w:val="599D6D92"/>
    <w:rsid w:val="59B72684"/>
    <w:rsid w:val="59BA4144"/>
    <w:rsid w:val="59F861A7"/>
    <w:rsid w:val="5A2D483B"/>
    <w:rsid w:val="5A7856D3"/>
    <w:rsid w:val="5A9579AE"/>
    <w:rsid w:val="5AC468CD"/>
    <w:rsid w:val="5AC558FB"/>
    <w:rsid w:val="5B342B9A"/>
    <w:rsid w:val="5B452ED6"/>
    <w:rsid w:val="5B5953B0"/>
    <w:rsid w:val="5B630802"/>
    <w:rsid w:val="5B746998"/>
    <w:rsid w:val="5B807F68"/>
    <w:rsid w:val="5BA72CE5"/>
    <w:rsid w:val="5BE61256"/>
    <w:rsid w:val="5C034D53"/>
    <w:rsid w:val="5C0A43A9"/>
    <w:rsid w:val="5C41066B"/>
    <w:rsid w:val="5C620B9F"/>
    <w:rsid w:val="5C79798F"/>
    <w:rsid w:val="5C7F2AAC"/>
    <w:rsid w:val="5CBC24FC"/>
    <w:rsid w:val="5CDA5F34"/>
    <w:rsid w:val="5D0E2082"/>
    <w:rsid w:val="5D161948"/>
    <w:rsid w:val="5D722852"/>
    <w:rsid w:val="5E1D6F56"/>
    <w:rsid w:val="5E52187F"/>
    <w:rsid w:val="5E6A13CD"/>
    <w:rsid w:val="5E705D15"/>
    <w:rsid w:val="5E7B72A3"/>
    <w:rsid w:val="5E93326C"/>
    <w:rsid w:val="5E9F1A7A"/>
    <w:rsid w:val="5EA72268"/>
    <w:rsid w:val="5EAB5261"/>
    <w:rsid w:val="5EAE7678"/>
    <w:rsid w:val="5EAF3818"/>
    <w:rsid w:val="5EE62ABD"/>
    <w:rsid w:val="5EF519D2"/>
    <w:rsid w:val="5EFB4BA4"/>
    <w:rsid w:val="5EFD23AE"/>
    <w:rsid w:val="5F025452"/>
    <w:rsid w:val="5F5F46B5"/>
    <w:rsid w:val="5F8E1258"/>
    <w:rsid w:val="5FB25360"/>
    <w:rsid w:val="5FBA3CC0"/>
    <w:rsid w:val="5FD90D61"/>
    <w:rsid w:val="5FE418AB"/>
    <w:rsid w:val="5FEA0B84"/>
    <w:rsid w:val="60177697"/>
    <w:rsid w:val="602329DB"/>
    <w:rsid w:val="603B3A5F"/>
    <w:rsid w:val="607777D6"/>
    <w:rsid w:val="609E6657"/>
    <w:rsid w:val="60B34B89"/>
    <w:rsid w:val="60BC76A1"/>
    <w:rsid w:val="610B7637"/>
    <w:rsid w:val="612279BA"/>
    <w:rsid w:val="614D1FB2"/>
    <w:rsid w:val="615F5624"/>
    <w:rsid w:val="616014D4"/>
    <w:rsid w:val="61AD52A1"/>
    <w:rsid w:val="61D215CF"/>
    <w:rsid w:val="62042FA0"/>
    <w:rsid w:val="623B7475"/>
    <w:rsid w:val="62414951"/>
    <w:rsid w:val="625901AB"/>
    <w:rsid w:val="625C563D"/>
    <w:rsid w:val="626A1704"/>
    <w:rsid w:val="627921C2"/>
    <w:rsid w:val="62B362C8"/>
    <w:rsid w:val="62C1330E"/>
    <w:rsid w:val="62C21944"/>
    <w:rsid w:val="62DD39C2"/>
    <w:rsid w:val="62EB67A0"/>
    <w:rsid w:val="62EC0759"/>
    <w:rsid w:val="62F200E4"/>
    <w:rsid w:val="62F93042"/>
    <w:rsid w:val="63084806"/>
    <w:rsid w:val="6342085E"/>
    <w:rsid w:val="636F415C"/>
    <w:rsid w:val="63714375"/>
    <w:rsid w:val="637569B7"/>
    <w:rsid w:val="63C329BB"/>
    <w:rsid w:val="63E85179"/>
    <w:rsid w:val="645A0930"/>
    <w:rsid w:val="647B624F"/>
    <w:rsid w:val="64917820"/>
    <w:rsid w:val="64AA1CC5"/>
    <w:rsid w:val="64E9279D"/>
    <w:rsid w:val="64EB5CA0"/>
    <w:rsid w:val="6528341F"/>
    <w:rsid w:val="6544632F"/>
    <w:rsid w:val="656B2909"/>
    <w:rsid w:val="6598607C"/>
    <w:rsid w:val="659A2704"/>
    <w:rsid w:val="65A3045D"/>
    <w:rsid w:val="65D5369F"/>
    <w:rsid w:val="65D97752"/>
    <w:rsid w:val="65E25E59"/>
    <w:rsid w:val="66174109"/>
    <w:rsid w:val="6617798C"/>
    <w:rsid w:val="66307F76"/>
    <w:rsid w:val="66580EAF"/>
    <w:rsid w:val="66694D0D"/>
    <w:rsid w:val="667B4472"/>
    <w:rsid w:val="66B028AC"/>
    <w:rsid w:val="66DD6FFB"/>
    <w:rsid w:val="66F041A8"/>
    <w:rsid w:val="6721178A"/>
    <w:rsid w:val="6739399A"/>
    <w:rsid w:val="673F39DE"/>
    <w:rsid w:val="674C5D22"/>
    <w:rsid w:val="67663AF8"/>
    <w:rsid w:val="677243C5"/>
    <w:rsid w:val="67762CFD"/>
    <w:rsid w:val="67762DCB"/>
    <w:rsid w:val="677A678D"/>
    <w:rsid w:val="678C2D71"/>
    <w:rsid w:val="67955879"/>
    <w:rsid w:val="67A17493"/>
    <w:rsid w:val="67D30B32"/>
    <w:rsid w:val="68011379"/>
    <w:rsid w:val="68252C37"/>
    <w:rsid w:val="6836320A"/>
    <w:rsid w:val="6855023B"/>
    <w:rsid w:val="68673E5E"/>
    <w:rsid w:val="68756EA6"/>
    <w:rsid w:val="68803F1E"/>
    <w:rsid w:val="68817BAC"/>
    <w:rsid w:val="689A5E59"/>
    <w:rsid w:val="68A94E70"/>
    <w:rsid w:val="68AB31C8"/>
    <w:rsid w:val="68EB61B0"/>
    <w:rsid w:val="68EE72DF"/>
    <w:rsid w:val="68FE51D1"/>
    <w:rsid w:val="690B4C92"/>
    <w:rsid w:val="690E2177"/>
    <w:rsid w:val="69442704"/>
    <w:rsid w:val="69485FEA"/>
    <w:rsid w:val="69677DC0"/>
    <w:rsid w:val="69937EC7"/>
    <w:rsid w:val="699A504F"/>
    <w:rsid w:val="69D64558"/>
    <w:rsid w:val="6A042548"/>
    <w:rsid w:val="6A0F720C"/>
    <w:rsid w:val="6A146F17"/>
    <w:rsid w:val="6A244C92"/>
    <w:rsid w:val="6A471EFD"/>
    <w:rsid w:val="6A9D076F"/>
    <w:rsid w:val="6AB57116"/>
    <w:rsid w:val="6AD17C8C"/>
    <w:rsid w:val="6B0F5943"/>
    <w:rsid w:val="6B17424A"/>
    <w:rsid w:val="6B2218FA"/>
    <w:rsid w:val="6B5A722E"/>
    <w:rsid w:val="6B686C59"/>
    <w:rsid w:val="6B691672"/>
    <w:rsid w:val="6B8C3281"/>
    <w:rsid w:val="6BCA2D65"/>
    <w:rsid w:val="6BE97F42"/>
    <w:rsid w:val="6BEB29A1"/>
    <w:rsid w:val="6C5660C1"/>
    <w:rsid w:val="6C5E6A51"/>
    <w:rsid w:val="6C6513C3"/>
    <w:rsid w:val="6C744268"/>
    <w:rsid w:val="6C913746"/>
    <w:rsid w:val="6C9D0B3F"/>
    <w:rsid w:val="6CD54279"/>
    <w:rsid w:val="6CD62D03"/>
    <w:rsid w:val="6CD97FB6"/>
    <w:rsid w:val="6D0B1173"/>
    <w:rsid w:val="6D0E5050"/>
    <w:rsid w:val="6D4B22B8"/>
    <w:rsid w:val="6D930013"/>
    <w:rsid w:val="6DA51372"/>
    <w:rsid w:val="6DA75264"/>
    <w:rsid w:val="6DB53B8B"/>
    <w:rsid w:val="6DBA5A94"/>
    <w:rsid w:val="6E02353D"/>
    <w:rsid w:val="6E1A1656"/>
    <w:rsid w:val="6E231DD6"/>
    <w:rsid w:val="6E5A5288"/>
    <w:rsid w:val="6EE013EE"/>
    <w:rsid w:val="6EE079F1"/>
    <w:rsid w:val="6EE42C42"/>
    <w:rsid w:val="6F143527"/>
    <w:rsid w:val="6F7F7CB0"/>
    <w:rsid w:val="6F876AFF"/>
    <w:rsid w:val="6FE0165C"/>
    <w:rsid w:val="6FE10C44"/>
    <w:rsid w:val="70222744"/>
    <w:rsid w:val="7053381D"/>
    <w:rsid w:val="70616C6C"/>
    <w:rsid w:val="706D25DF"/>
    <w:rsid w:val="706D2B21"/>
    <w:rsid w:val="707B1384"/>
    <w:rsid w:val="70857A34"/>
    <w:rsid w:val="70985D3C"/>
    <w:rsid w:val="70C52655"/>
    <w:rsid w:val="70F51137"/>
    <w:rsid w:val="70FD625F"/>
    <w:rsid w:val="71047C73"/>
    <w:rsid w:val="71066EA0"/>
    <w:rsid w:val="7109004F"/>
    <w:rsid w:val="71103167"/>
    <w:rsid w:val="71211E57"/>
    <w:rsid w:val="712E56F7"/>
    <w:rsid w:val="713954C7"/>
    <w:rsid w:val="71691ABB"/>
    <w:rsid w:val="718D0958"/>
    <w:rsid w:val="71AE1AEA"/>
    <w:rsid w:val="71CF3B6C"/>
    <w:rsid w:val="71F80F33"/>
    <w:rsid w:val="722922C6"/>
    <w:rsid w:val="72367C59"/>
    <w:rsid w:val="723C5278"/>
    <w:rsid w:val="723F4D5F"/>
    <w:rsid w:val="72532C9F"/>
    <w:rsid w:val="727176A7"/>
    <w:rsid w:val="72CB03A1"/>
    <w:rsid w:val="73047240"/>
    <w:rsid w:val="730F5864"/>
    <w:rsid w:val="732D4B5D"/>
    <w:rsid w:val="73393C88"/>
    <w:rsid w:val="7362513F"/>
    <w:rsid w:val="736612A1"/>
    <w:rsid w:val="73771D49"/>
    <w:rsid w:val="73846894"/>
    <w:rsid w:val="738B299C"/>
    <w:rsid w:val="73A1354E"/>
    <w:rsid w:val="73CB7009"/>
    <w:rsid w:val="73F12089"/>
    <w:rsid w:val="73FE05FF"/>
    <w:rsid w:val="73FE4ED9"/>
    <w:rsid w:val="743D3AC4"/>
    <w:rsid w:val="745031CE"/>
    <w:rsid w:val="747D20BB"/>
    <w:rsid w:val="74A11E7D"/>
    <w:rsid w:val="74AE727B"/>
    <w:rsid w:val="74EC1DD5"/>
    <w:rsid w:val="75590B0A"/>
    <w:rsid w:val="75803ABB"/>
    <w:rsid w:val="758075D4"/>
    <w:rsid w:val="7582279F"/>
    <w:rsid w:val="75843EB5"/>
    <w:rsid w:val="75A05A09"/>
    <w:rsid w:val="75BB71AF"/>
    <w:rsid w:val="75F01962"/>
    <w:rsid w:val="760E19DF"/>
    <w:rsid w:val="76270113"/>
    <w:rsid w:val="762A586E"/>
    <w:rsid w:val="764E52E0"/>
    <w:rsid w:val="76557F3E"/>
    <w:rsid w:val="76676A53"/>
    <w:rsid w:val="76A3294D"/>
    <w:rsid w:val="76B620A1"/>
    <w:rsid w:val="76D0016F"/>
    <w:rsid w:val="76E51777"/>
    <w:rsid w:val="76F20814"/>
    <w:rsid w:val="77050D7C"/>
    <w:rsid w:val="77462524"/>
    <w:rsid w:val="77854826"/>
    <w:rsid w:val="779A6594"/>
    <w:rsid w:val="77A21064"/>
    <w:rsid w:val="77DC4DFE"/>
    <w:rsid w:val="77E34EB2"/>
    <w:rsid w:val="781564B8"/>
    <w:rsid w:val="78224ACF"/>
    <w:rsid w:val="783751ED"/>
    <w:rsid w:val="788C0686"/>
    <w:rsid w:val="78A15935"/>
    <w:rsid w:val="78C7099A"/>
    <w:rsid w:val="78CD6DCC"/>
    <w:rsid w:val="78D07CAF"/>
    <w:rsid w:val="78DE12D7"/>
    <w:rsid w:val="78DF4BA6"/>
    <w:rsid w:val="79055F9C"/>
    <w:rsid w:val="79202AC9"/>
    <w:rsid w:val="79210683"/>
    <w:rsid w:val="79535D1B"/>
    <w:rsid w:val="796A5940"/>
    <w:rsid w:val="79936B04"/>
    <w:rsid w:val="799C3465"/>
    <w:rsid w:val="79B14EC4"/>
    <w:rsid w:val="79B432AF"/>
    <w:rsid w:val="7A2A6B4A"/>
    <w:rsid w:val="7A3C3A9A"/>
    <w:rsid w:val="7A681070"/>
    <w:rsid w:val="7A7C5AF6"/>
    <w:rsid w:val="7A860C7C"/>
    <w:rsid w:val="7A951BAA"/>
    <w:rsid w:val="7AB879FE"/>
    <w:rsid w:val="7AC21415"/>
    <w:rsid w:val="7B1B7885"/>
    <w:rsid w:val="7B272C86"/>
    <w:rsid w:val="7B3264DD"/>
    <w:rsid w:val="7B4D1359"/>
    <w:rsid w:val="7B664481"/>
    <w:rsid w:val="7B7A0BB6"/>
    <w:rsid w:val="7B81188A"/>
    <w:rsid w:val="7B9E2902"/>
    <w:rsid w:val="7BB75106"/>
    <w:rsid w:val="7BC854E2"/>
    <w:rsid w:val="7BC938EC"/>
    <w:rsid w:val="7C0562EC"/>
    <w:rsid w:val="7C067A45"/>
    <w:rsid w:val="7C0B2A10"/>
    <w:rsid w:val="7C27683F"/>
    <w:rsid w:val="7CAE2219"/>
    <w:rsid w:val="7CB14B4D"/>
    <w:rsid w:val="7CF26969"/>
    <w:rsid w:val="7D25523C"/>
    <w:rsid w:val="7D2953E6"/>
    <w:rsid w:val="7D7A3EEC"/>
    <w:rsid w:val="7DAA6C39"/>
    <w:rsid w:val="7DB23041"/>
    <w:rsid w:val="7DD86484"/>
    <w:rsid w:val="7E0C5FA4"/>
    <w:rsid w:val="7E163D6A"/>
    <w:rsid w:val="7E2120FB"/>
    <w:rsid w:val="7E412630"/>
    <w:rsid w:val="7E576F8D"/>
    <w:rsid w:val="7E5F7809"/>
    <w:rsid w:val="7E870BA6"/>
    <w:rsid w:val="7EC06781"/>
    <w:rsid w:val="7ED56C53"/>
    <w:rsid w:val="7EEA1BAF"/>
    <w:rsid w:val="7F20421C"/>
    <w:rsid w:val="7F5460D4"/>
    <w:rsid w:val="7F552892"/>
    <w:rsid w:val="7F8F5B55"/>
    <w:rsid w:val="7FE916E7"/>
    <w:rsid w:val="7FFB064F"/>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nhideWhenUsed="0" w:uiPriority="0"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qFormat="1" w:unhideWhenUsed="0" w:uiPriority="98"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qFormat="1"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qFormat="1" w:unhideWhenUsed="0"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3"/>
    <w:autoRedefine/>
    <w:qFormat/>
    <w:uiPriority w:val="9"/>
    <w:pPr>
      <w:keepNext/>
      <w:keepLines/>
      <w:jc w:val="center"/>
      <w:outlineLvl w:val="0"/>
    </w:pPr>
    <w:rPr>
      <w:b/>
      <w:bCs/>
      <w:kern w:val="44"/>
      <w:sz w:val="36"/>
      <w:szCs w:val="44"/>
    </w:rPr>
  </w:style>
  <w:style w:type="paragraph" w:styleId="3">
    <w:name w:val="heading 2"/>
    <w:basedOn w:val="1"/>
    <w:link w:val="54"/>
    <w:qFormat/>
    <w:uiPriority w:val="9"/>
    <w:pPr>
      <w:keepNext/>
      <w:keepLines/>
      <w:spacing w:line="360" w:lineRule="auto"/>
      <w:outlineLvl w:val="1"/>
    </w:pPr>
    <w:rPr>
      <w:rFonts w:ascii="Arial" w:hAnsi="Arial" w:eastAsia="宋体" w:cs="Times New Roman"/>
      <w:b/>
      <w:bCs/>
      <w:sz w:val="24"/>
      <w:szCs w:val="32"/>
    </w:rPr>
  </w:style>
  <w:style w:type="paragraph" w:styleId="4">
    <w:name w:val="heading 3"/>
    <w:basedOn w:val="1"/>
    <w:next w:val="1"/>
    <w:link w:val="55"/>
    <w:autoRedefine/>
    <w:unhideWhenUsed/>
    <w:qFormat/>
    <w:uiPriority w:val="9"/>
    <w:pPr>
      <w:keepNext/>
      <w:keepLines/>
      <w:spacing w:before="260" w:after="260"/>
      <w:jc w:val="left"/>
      <w:outlineLvl w:val="2"/>
    </w:pPr>
    <w:rPr>
      <w:rFonts w:ascii="Calibri" w:hAnsi="Calibri" w:eastAsia="宋体" w:cs="Times New Roman"/>
      <w:b/>
      <w:bCs/>
      <w:sz w:val="32"/>
      <w:szCs w:val="32"/>
    </w:rPr>
  </w:style>
  <w:style w:type="paragraph" w:styleId="5">
    <w:name w:val="heading 4"/>
    <w:basedOn w:val="1"/>
    <w:next w:val="1"/>
    <w:link w:val="162"/>
    <w:autoRedefine/>
    <w:unhideWhenUsed/>
    <w:qFormat/>
    <w:uiPriority w:val="9"/>
    <w:pPr>
      <w:keepNext/>
      <w:keepLines/>
      <w:spacing w:before="280" w:after="290" w:line="372" w:lineRule="auto"/>
      <w:outlineLvl w:val="3"/>
    </w:pPr>
    <w:rPr>
      <w:rFonts w:ascii="Arial" w:hAnsi="Arial" w:eastAsia="黑体"/>
      <w:b/>
      <w:sz w:val="28"/>
    </w:rPr>
  </w:style>
  <w:style w:type="paragraph" w:styleId="6">
    <w:name w:val="heading 5"/>
    <w:basedOn w:val="1"/>
    <w:next w:val="1"/>
    <w:link w:val="148"/>
    <w:semiHidden/>
    <w:qFormat/>
    <w:uiPriority w:val="0"/>
    <w:pPr>
      <w:keepNext/>
      <w:numPr>
        <w:ilvl w:val="0"/>
        <w:numId w:val="1"/>
      </w:numPr>
      <w:autoSpaceDE w:val="0"/>
      <w:autoSpaceDN w:val="0"/>
      <w:adjustRightInd w:val="0"/>
      <w:spacing w:line="465" w:lineRule="exact"/>
      <w:jc w:val="left"/>
      <w:outlineLvl w:val="4"/>
    </w:pPr>
    <w:rPr>
      <w:rFonts w:ascii="宋体" w:hAnsi="宋体" w:eastAsia="宋体" w:cs="Times New Roman"/>
      <w:bCs/>
      <w:iCs/>
      <w:color w:val="000000"/>
      <w:kern w:val="0"/>
      <w:sz w:val="28"/>
      <w:szCs w:val="28"/>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qFormat/>
    <w:uiPriority w:val="39"/>
    <w:pPr>
      <w:ind w:left="1440"/>
      <w:jc w:val="left"/>
    </w:pPr>
    <w:rPr>
      <w:rFonts w:ascii="Calibri" w:hAnsi="Calibri" w:eastAsia="宋体" w:cs="Times New Roman"/>
      <w:sz w:val="18"/>
      <w:szCs w:val="18"/>
    </w:rPr>
  </w:style>
  <w:style w:type="paragraph" w:styleId="8">
    <w:name w:val="E-mail Signature"/>
    <w:basedOn w:val="1"/>
    <w:link w:val="149"/>
    <w:semiHidden/>
    <w:qFormat/>
    <w:uiPriority w:val="99"/>
    <w:pPr>
      <w:spacing w:after="200" w:line="276" w:lineRule="auto"/>
      <w:jc w:val="left"/>
    </w:pPr>
    <w:rPr>
      <w:rFonts w:ascii="Calibri" w:hAnsi="Calibri" w:eastAsia="宋体" w:cs="Times New Roman"/>
      <w:kern w:val="0"/>
      <w:szCs w:val="21"/>
    </w:rPr>
  </w:style>
  <w:style w:type="paragraph" w:styleId="9">
    <w:name w:val="caption"/>
    <w:basedOn w:val="1"/>
    <w:next w:val="1"/>
    <w:qFormat/>
    <w:uiPriority w:val="35"/>
    <w:pPr>
      <w:spacing w:before="152" w:after="160"/>
    </w:pPr>
    <w:rPr>
      <w:rFonts w:ascii="Arial" w:hAnsi="Arial" w:eastAsia="黑体" w:cs="Arial"/>
      <w:sz w:val="20"/>
      <w:szCs w:val="20"/>
    </w:rPr>
  </w:style>
  <w:style w:type="paragraph" w:styleId="10">
    <w:name w:val="List Bullet"/>
    <w:basedOn w:val="1"/>
    <w:next w:val="11"/>
    <w:semiHidden/>
    <w:unhideWhenUsed/>
    <w:qFormat/>
    <w:uiPriority w:val="99"/>
    <w:pPr>
      <w:numPr>
        <w:ilvl w:val="0"/>
        <w:numId w:val="2"/>
      </w:numPr>
      <w:spacing w:line="440" w:lineRule="exact"/>
      <w:ind w:firstLine="200" w:firstLineChars="200"/>
    </w:pPr>
    <w:rPr>
      <w:rFonts w:ascii="Times New Roman" w:hAnsi="Times New Roman" w:eastAsia="宋体"/>
      <w:sz w:val="24"/>
    </w:rPr>
  </w:style>
  <w:style w:type="paragraph" w:styleId="11">
    <w:name w:val="Block Text"/>
    <w:basedOn w:val="1"/>
    <w:qFormat/>
    <w:uiPriority w:val="0"/>
    <w:pPr>
      <w:tabs>
        <w:tab w:val="left" w:pos="-720"/>
      </w:tabs>
      <w:suppressAutoHyphens/>
      <w:wordWrap w:val="0"/>
      <w:overflowPunct w:val="0"/>
      <w:topLinePunct/>
      <w:autoSpaceDE w:val="0"/>
      <w:autoSpaceDN w:val="0"/>
      <w:adjustRightInd w:val="0"/>
      <w:spacing w:line="288" w:lineRule="auto"/>
      <w:ind w:left="284" w:firstLine="200" w:firstLineChars="200"/>
      <w:textAlignment w:val="baseline"/>
    </w:pPr>
    <w:rPr>
      <w:rFonts w:ascii="Arial" w:hAnsi="Arial" w:eastAsia="黑体" w:cs="Arial"/>
      <w:sz w:val="20"/>
      <w:szCs w:val="20"/>
    </w:rPr>
  </w:style>
  <w:style w:type="paragraph" w:styleId="12">
    <w:name w:val="Document Map"/>
    <w:basedOn w:val="1"/>
    <w:link w:val="76"/>
    <w:qFormat/>
    <w:uiPriority w:val="0"/>
    <w:pPr>
      <w:shd w:val="clear" w:color="auto" w:fill="000080"/>
    </w:pPr>
    <w:rPr>
      <w:sz w:val="24"/>
    </w:rPr>
  </w:style>
  <w:style w:type="paragraph" w:styleId="13">
    <w:name w:val="toa heading"/>
    <w:basedOn w:val="1"/>
    <w:next w:val="1"/>
    <w:qFormat/>
    <w:uiPriority w:val="99"/>
    <w:pPr>
      <w:spacing w:before="120"/>
    </w:pPr>
    <w:rPr>
      <w:rFonts w:ascii="Arial" w:hAnsi="Arial" w:eastAsia="宋体" w:cs="Arial"/>
      <w:sz w:val="24"/>
      <w:szCs w:val="24"/>
    </w:rPr>
  </w:style>
  <w:style w:type="paragraph" w:styleId="14">
    <w:name w:val="annotation text"/>
    <w:basedOn w:val="1"/>
    <w:link w:val="67"/>
    <w:qFormat/>
    <w:uiPriority w:val="99"/>
    <w:pPr>
      <w:jc w:val="left"/>
    </w:pPr>
  </w:style>
  <w:style w:type="paragraph" w:styleId="15">
    <w:name w:val="Body Text"/>
    <w:basedOn w:val="1"/>
    <w:next w:val="16"/>
    <w:link w:val="88"/>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16">
    <w:name w:val="Body Text Indent"/>
    <w:basedOn w:val="1"/>
    <w:link w:val="85"/>
    <w:qFormat/>
    <w:uiPriority w:val="99"/>
    <w:pPr>
      <w:spacing w:after="120"/>
      <w:ind w:left="420" w:leftChars="200"/>
    </w:pPr>
    <w:rPr>
      <w:rFonts w:ascii="Calibri" w:hAnsi="Calibri" w:eastAsia="宋体" w:cs="Times New Roman"/>
      <w:szCs w:val="20"/>
    </w:rPr>
  </w:style>
  <w:style w:type="paragraph" w:styleId="17">
    <w:name w:val="index 4"/>
    <w:basedOn w:val="1"/>
    <w:next w:val="1"/>
    <w:qFormat/>
    <w:uiPriority w:val="0"/>
    <w:pPr>
      <w:ind w:left="600" w:leftChars="600"/>
    </w:pPr>
  </w:style>
  <w:style w:type="paragraph" w:styleId="18">
    <w:name w:val="toc 5"/>
    <w:basedOn w:val="1"/>
    <w:next w:val="1"/>
    <w:qFormat/>
    <w:uiPriority w:val="39"/>
    <w:pPr>
      <w:ind w:left="960"/>
      <w:jc w:val="left"/>
    </w:pPr>
    <w:rPr>
      <w:rFonts w:ascii="Calibri" w:hAnsi="Calibri" w:eastAsia="宋体" w:cs="Times New Roman"/>
      <w:sz w:val="18"/>
      <w:szCs w:val="18"/>
    </w:rPr>
  </w:style>
  <w:style w:type="paragraph" w:styleId="19">
    <w:name w:val="toc 3"/>
    <w:basedOn w:val="1"/>
    <w:next w:val="1"/>
    <w:qFormat/>
    <w:uiPriority w:val="39"/>
    <w:pPr>
      <w:ind w:left="480"/>
      <w:jc w:val="left"/>
    </w:pPr>
    <w:rPr>
      <w:rFonts w:ascii="Calibri" w:hAnsi="Calibri" w:eastAsia="宋体" w:cs="Times New Roman"/>
      <w:i/>
      <w:iCs/>
      <w:sz w:val="20"/>
      <w:szCs w:val="20"/>
    </w:rPr>
  </w:style>
  <w:style w:type="paragraph" w:styleId="20">
    <w:name w:val="Plain Text"/>
    <w:basedOn w:val="1"/>
    <w:link w:val="78"/>
    <w:qFormat/>
    <w:uiPriority w:val="0"/>
    <w:rPr>
      <w:rFonts w:ascii="宋体" w:hAnsi="Courier New"/>
    </w:rPr>
  </w:style>
  <w:style w:type="paragraph" w:styleId="21">
    <w:name w:val="toc 8"/>
    <w:basedOn w:val="1"/>
    <w:next w:val="1"/>
    <w:qFormat/>
    <w:uiPriority w:val="39"/>
    <w:pPr>
      <w:ind w:left="1680"/>
      <w:jc w:val="left"/>
    </w:pPr>
    <w:rPr>
      <w:rFonts w:ascii="Calibri" w:hAnsi="Calibri" w:eastAsia="宋体" w:cs="Times New Roman"/>
      <w:sz w:val="18"/>
      <w:szCs w:val="18"/>
    </w:rPr>
  </w:style>
  <w:style w:type="paragraph" w:styleId="22">
    <w:name w:val="Date"/>
    <w:basedOn w:val="1"/>
    <w:next w:val="1"/>
    <w:link w:val="69"/>
    <w:qFormat/>
    <w:uiPriority w:val="0"/>
    <w:pPr>
      <w:ind w:left="100" w:leftChars="2500"/>
    </w:pPr>
    <w:rPr>
      <w:sz w:val="24"/>
    </w:rPr>
  </w:style>
  <w:style w:type="paragraph" w:styleId="23">
    <w:name w:val="Body Text Indent 2"/>
    <w:basedOn w:val="1"/>
    <w:link w:val="57"/>
    <w:qFormat/>
    <w:uiPriority w:val="0"/>
    <w:pPr>
      <w:spacing w:after="120" w:line="480" w:lineRule="auto"/>
      <w:ind w:left="420" w:leftChars="200"/>
    </w:pPr>
  </w:style>
  <w:style w:type="paragraph" w:styleId="24">
    <w:name w:val="Balloon Text"/>
    <w:basedOn w:val="1"/>
    <w:link w:val="73"/>
    <w:qFormat/>
    <w:uiPriority w:val="0"/>
    <w:rPr>
      <w:sz w:val="18"/>
    </w:rPr>
  </w:style>
  <w:style w:type="paragraph" w:styleId="25">
    <w:name w:val="footer"/>
    <w:basedOn w:val="1"/>
    <w:link w:val="79"/>
    <w:qFormat/>
    <w:uiPriority w:val="99"/>
    <w:pPr>
      <w:tabs>
        <w:tab w:val="center" w:pos="4153"/>
        <w:tab w:val="right" w:pos="8306"/>
      </w:tabs>
      <w:snapToGrid w:val="0"/>
      <w:jc w:val="left"/>
    </w:pPr>
    <w:rPr>
      <w:sz w:val="18"/>
    </w:rPr>
  </w:style>
  <w:style w:type="paragraph" w:styleId="26">
    <w:name w:val="header"/>
    <w:basedOn w:val="1"/>
    <w:link w:val="65"/>
    <w:qFormat/>
    <w:uiPriority w:val="0"/>
    <w:pPr>
      <w:pBdr>
        <w:bottom w:val="single" w:color="auto" w:sz="6" w:space="1"/>
      </w:pBdr>
      <w:tabs>
        <w:tab w:val="center" w:pos="4153"/>
        <w:tab w:val="right" w:pos="8306"/>
      </w:tabs>
      <w:snapToGrid w:val="0"/>
      <w:jc w:val="center"/>
    </w:pPr>
    <w:rPr>
      <w:sz w:val="18"/>
    </w:rPr>
  </w:style>
  <w:style w:type="paragraph" w:styleId="27">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28">
    <w:name w:val="toc 4"/>
    <w:basedOn w:val="1"/>
    <w:next w:val="1"/>
    <w:qFormat/>
    <w:uiPriority w:val="39"/>
    <w:pPr>
      <w:ind w:left="720"/>
      <w:jc w:val="left"/>
    </w:pPr>
    <w:rPr>
      <w:rFonts w:ascii="Calibri" w:hAnsi="Calibri" w:eastAsia="宋体" w:cs="Times New Roman"/>
      <w:sz w:val="18"/>
      <w:szCs w:val="18"/>
    </w:rPr>
  </w:style>
  <w:style w:type="paragraph" w:styleId="29">
    <w:name w:val="List"/>
    <w:basedOn w:val="1"/>
    <w:qFormat/>
    <w:uiPriority w:val="99"/>
    <w:pPr>
      <w:ind w:left="420" w:hanging="420"/>
    </w:pPr>
    <w:rPr>
      <w:rFonts w:ascii="Times New Roman" w:hAnsi="Times New Roman" w:eastAsia="宋体" w:cs="Times New Roman"/>
      <w:szCs w:val="20"/>
    </w:rPr>
  </w:style>
  <w:style w:type="paragraph" w:styleId="30">
    <w:name w:val="toc 6"/>
    <w:basedOn w:val="1"/>
    <w:next w:val="1"/>
    <w:qFormat/>
    <w:uiPriority w:val="39"/>
    <w:pPr>
      <w:ind w:left="1200"/>
      <w:jc w:val="left"/>
    </w:pPr>
    <w:rPr>
      <w:rFonts w:ascii="Calibri" w:hAnsi="Calibri" w:eastAsia="宋体" w:cs="Times New Roman"/>
      <w:sz w:val="18"/>
      <w:szCs w:val="18"/>
    </w:rPr>
  </w:style>
  <w:style w:type="paragraph" w:styleId="31">
    <w:name w:val="Body Text Indent 3"/>
    <w:basedOn w:val="1"/>
    <w:link w:val="59"/>
    <w:qFormat/>
    <w:uiPriority w:val="0"/>
    <w:pPr>
      <w:spacing w:after="120"/>
      <w:ind w:left="420" w:leftChars="200"/>
    </w:pPr>
    <w:rPr>
      <w:sz w:val="16"/>
    </w:rPr>
  </w:style>
  <w:style w:type="paragraph" w:styleId="32">
    <w:name w:val="index 9"/>
    <w:basedOn w:val="1"/>
    <w:next w:val="1"/>
    <w:semiHidden/>
    <w:qFormat/>
    <w:uiPriority w:val="98"/>
    <w:pPr>
      <w:ind w:left="1600" w:leftChars="1600"/>
    </w:pPr>
    <w:rPr>
      <w:rFonts w:ascii="Times New Roman" w:hAnsi="Times New Roman" w:eastAsia="宋体" w:cs="Times New Roman"/>
      <w:szCs w:val="20"/>
    </w:rPr>
  </w:style>
  <w:style w:type="paragraph" w:styleId="33">
    <w:name w:val="toc 2"/>
    <w:basedOn w:val="1"/>
    <w:next w:val="1"/>
    <w:unhideWhenUsed/>
    <w:qFormat/>
    <w:uiPriority w:val="39"/>
    <w:pPr>
      <w:ind w:left="420" w:leftChars="200"/>
    </w:pPr>
    <w:rPr>
      <w:rFonts w:ascii="Calibri" w:hAnsi="Calibri" w:eastAsia="宋体" w:cs="Times New Roman"/>
      <w:szCs w:val="20"/>
    </w:rPr>
  </w:style>
  <w:style w:type="paragraph" w:styleId="34">
    <w:name w:val="toc 9"/>
    <w:basedOn w:val="1"/>
    <w:next w:val="1"/>
    <w:qFormat/>
    <w:uiPriority w:val="39"/>
    <w:pPr>
      <w:ind w:left="1920"/>
      <w:jc w:val="left"/>
    </w:pPr>
    <w:rPr>
      <w:rFonts w:ascii="Calibri" w:hAnsi="Calibri" w:eastAsia="宋体" w:cs="Times New Roman"/>
      <w:sz w:val="18"/>
      <w:szCs w:val="18"/>
    </w:rPr>
  </w:style>
  <w:style w:type="paragraph" w:styleId="35">
    <w:name w:val="Message Header"/>
    <w:basedOn w:val="1"/>
    <w:link w:val="150"/>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eastAsia="宋体" w:cs="Cambria"/>
      <w:kern w:val="0"/>
      <w:sz w:val="24"/>
      <w:szCs w:val="24"/>
    </w:rPr>
  </w:style>
  <w:style w:type="paragraph" w:styleId="36">
    <w:name w:val="Normal (Web)"/>
    <w:basedOn w:val="1"/>
    <w:qFormat/>
    <w:uiPriority w:val="99"/>
    <w:rPr>
      <w:rFonts w:ascii="Calibri" w:hAnsi="Calibri" w:eastAsia="宋体" w:cs="Times New Roman"/>
      <w:sz w:val="24"/>
      <w:szCs w:val="20"/>
    </w:rPr>
  </w:style>
  <w:style w:type="paragraph" w:styleId="37">
    <w:name w:val="index 1"/>
    <w:basedOn w:val="1"/>
    <w:next w:val="1"/>
    <w:qFormat/>
    <w:uiPriority w:val="99"/>
    <w:rPr>
      <w:rFonts w:ascii="Calibri" w:hAnsi="Calibri" w:eastAsia="宋体" w:cs="Times New Roman"/>
      <w:sz w:val="24"/>
      <w:szCs w:val="24"/>
    </w:rPr>
  </w:style>
  <w:style w:type="paragraph" w:styleId="38">
    <w:name w:val="Title"/>
    <w:basedOn w:val="1"/>
    <w:next w:val="1"/>
    <w:link w:val="68"/>
    <w:qFormat/>
    <w:uiPriority w:val="0"/>
    <w:pPr>
      <w:spacing w:before="160" w:after="40" w:line="240" w:lineRule="atLeast"/>
      <w:ind w:left="425" w:hanging="425"/>
      <w:jc w:val="center"/>
      <w:outlineLvl w:val="0"/>
    </w:pPr>
    <w:rPr>
      <w:rFonts w:ascii="Arial" w:hAnsi="Arial"/>
      <w:b/>
      <w:sz w:val="32"/>
    </w:rPr>
  </w:style>
  <w:style w:type="paragraph" w:styleId="39">
    <w:name w:val="annotation subject"/>
    <w:basedOn w:val="14"/>
    <w:next w:val="14"/>
    <w:link w:val="58"/>
    <w:qFormat/>
    <w:uiPriority w:val="0"/>
    <w:rPr>
      <w:b/>
    </w:rPr>
  </w:style>
  <w:style w:type="paragraph" w:styleId="40">
    <w:name w:val="Body Text First Indent"/>
    <w:basedOn w:val="15"/>
    <w:link w:val="210"/>
    <w:qFormat/>
    <w:uiPriority w:val="0"/>
    <w:pPr>
      <w:ind w:firstLine="420" w:firstLineChars="100"/>
    </w:pPr>
  </w:style>
  <w:style w:type="paragraph" w:styleId="41">
    <w:name w:val="Body Text First Indent 2"/>
    <w:basedOn w:val="16"/>
    <w:link w:val="211"/>
    <w:qFormat/>
    <w:uiPriority w:val="99"/>
    <w:pPr>
      <w:spacing w:line="276" w:lineRule="auto"/>
      <w:ind w:firstLine="420" w:firstLineChars="200"/>
      <w:jc w:val="left"/>
    </w:pPr>
  </w:style>
  <w:style w:type="table" w:styleId="43">
    <w:name w:val="Table Grid"/>
    <w:basedOn w:val="4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basedOn w:val="44"/>
    <w:qFormat/>
    <w:uiPriority w:val="22"/>
    <w:rPr>
      <w:b/>
    </w:rPr>
  </w:style>
  <w:style w:type="character" w:styleId="46">
    <w:name w:val="page number"/>
    <w:basedOn w:val="44"/>
    <w:qFormat/>
    <w:uiPriority w:val="99"/>
    <w:rPr>
      <w:rFonts w:cs="Times New Roman"/>
    </w:rPr>
  </w:style>
  <w:style w:type="character" w:styleId="47">
    <w:name w:val="FollowedHyperlink"/>
    <w:basedOn w:val="44"/>
    <w:qFormat/>
    <w:uiPriority w:val="99"/>
    <w:rPr>
      <w:color w:val="800080"/>
      <w:u w:val="single"/>
    </w:rPr>
  </w:style>
  <w:style w:type="character" w:styleId="48">
    <w:name w:val="Emphasis"/>
    <w:qFormat/>
    <w:uiPriority w:val="99"/>
    <w:rPr>
      <w:rFonts w:cs="Times New Roman"/>
      <w:color w:val="auto"/>
    </w:rPr>
  </w:style>
  <w:style w:type="character" w:styleId="49">
    <w:name w:val="HTML Acronym"/>
    <w:basedOn w:val="44"/>
    <w:qFormat/>
    <w:uiPriority w:val="99"/>
  </w:style>
  <w:style w:type="character" w:styleId="50">
    <w:name w:val="Hyperlink"/>
    <w:basedOn w:val="44"/>
    <w:qFormat/>
    <w:uiPriority w:val="99"/>
    <w:rPr>
      <w:color w:val="1F4F88"/>
      <w:u w:val="none"/>
    </w:rPr>
  </w:style>
  <w:style w:type="character" w:styleId="51">
    <w:name w:val="annotation reference"/>
    <w:basedOn w:val="44"/>
    <w:qFormat/>
    <w:uiPriority w:val="99"/>
    <w:rPr>
      <w:sz w:val="21"/>
    </w:rPr>
  </w:style>
  <w:style w:type="paragraph" w:customStyle="1" w:styleId="52">
    <w:name w:val="Fließtext"/>
    <w:basedOn w:val="1"/>
    <w:qFormat/>
    <w:uiPriority w:val="99"/>
    <w:pPr>
      <w:widowControl/>
      <w:ind w:left="1134"/>
      <w:jc w:val="left"/>
    </w:pPr>
    <w:rPr>
      <w:rFonts w:ascii="Arial" w:hAnsi="Arial"/>
      <w:kern w:val="0"/>
      <w:szCs w:val="20"/>
      <w:lang w:val="de-DE" w:eastAsia="de-DE"/>
    </w:rPr>
  </w:style>
  <w:style w:type="character" w:customStyle="1" w:styleId="53">
    <w:name w:val="标题 1 字符"/>
    <w:basedOn w:val="44"/>
    <w:link w:val="2"/>
    <w:qFormat/>
    <w:uiPriority w:val="9"/>
    <w:rPr>
      <w:rFonts w:ascii="Calibri" w:hAnsi="Calibri" w:eastAsia="宋体" w:cs="Times New Roman"/>
      <w:b/>
      <w:bCs/>
      <w:kern w:val="44"/>
      <w:sz w:val="36"/>
      <w:szCs w:val="44"/>
    </w:rPr>
  </w:style>
  <w:style w:type="character" w:customStyle="1" w:styleId="54">
    <w:name w:val="标题 2 字符"/>
    <w:basedOn w:val="44"/>
    <w:link w:val="3"/>
    <w:qFormat/>
    <w:uiPriority w:val="9"/>
    <w:rPr>
      <w:rFonts w:ascii="Arial" w:hAnsi="Arial" w:eastAsia="宋体" w:cs="Times New Roman"/>
      <w:b/>
      <w:bCs/>
      <w:sz w:val="24"/>
      <w:szCs w:val="32"/>
    </w:rPr>
  </w:style>
  <w:style w:type="character" w:customStyle="1" w:styleId="55">
    <w:name w:val="标题 3 字符"/>
    <w:basedOn w:val="44"/>
    <w:link w:val="4"/>
    <w:qFormat/>
    <w:uiPriority w:val="9"/>
    <w:rPr>
      <w:rFonts w:ascii="Calibri" w:hAnsi="Calibri"/>
      <w:b/>
      <w:bCs/>
      <w:kern w:val="2"/>
      <w:sz w:val="32"/>
      <w:szCs w:val="32"/>
    </w:rPr>
  </w:style>
  <w:style w:type="character" w:customStyle="1" w:styleId="56">
    <w:name w:val="Char Char3"/>
    <w:qFormat/>
    <w:uiPriority w:val="0"/>
    <w:rPr>
      <w:rFonts w:ascii="宋体" w:hAnsi="Courier New" w:eastAsia="宋体"/>
      <w:kern w:val="2"/>
      <w:sz w:val="21"/>
      <w:lang w:val="en-US" w:eastAsia="zh-CN"/>
    </w:rPr>
  </w:style>
  <w:style w:type="character" w:customStyle="1" w:styleId="57">
    <w:name w:val="正文文本缩进 2 字符"/>
    <w:link w:val="23"/>
    <w:qFormat/>
    <w:locked/>
    <w:uiPriority w:val="0"/>
  </w:style>
  <w:style w:type="character" w:customStyle="1" w:styleId="58">
    <w:name w:val="批注主题 字符"/>
    <w:link w:val="39"/>
    <w:qFormat/>
    <w:locked/>
    <w:uiPriority w:val="0"/>
    <w:rPr>
      <w:b/>
    </w:rPr>
  </w:style>
  <w:style w:type="character" w:customStyle="1" w:styleId="59">
    <w:name w:val="正文文本缩进 3 字符"/>
    <w:link w:val="31"/>
    <w:qFormat/>
    <w:locked/>
    <w:uiPriority w:val="0"/>
    <w:rPr>
      <w:sz w:val="16"/>
    </w:rPr>
  </w:style>
  <w:style w:type="character" w:customStyle="1" w:styleId="60">
    <w:name w:val="纯文本 Char"/>
    <w:qFormat/>
    <w:uiPriority w:val="0"/>
    <w:rPr>
      <w:rFonts w:ascii="宋体" w:hAnsi="Courier New" w:eastAsia="宋体"/>
      <w:kern w:val="2"/>
      <w:sz w:val="21"/>
      <w:lang w:val="en-US" w:eastAsia="zh-CN"/>
    </w:rPr>
  </w:style>
  <w:style w:type="character" w:customStyle="1" w:styleId="61">
    <w:name w:val="Char Char2"/>
    <w:autoRedefine/>
    <w:qFormat/>
    <w:uiPriority w:val="0"/>
    <w:rPr>
      <w:rFonts w:ascii="宋体" w:hAnsi="Courier New"/>
      <w:kern w:val="2"/>
      <w:sz w:val="21"/>
    </w:rPr>
  </w:style>
  <w:style w:type="character" w:customStyle="1" w:styleId="62">
    <w:name w:val="列出段落 字符"/>
    <w:link w:val="63"/>
    <w:qFormat/>
    <w:locked/>
    <w:uiPriority w:val="34"/>
    <w:rPr>
      <w:sz w:val="22"/>
    </w:rPr>
  </w:style>
  <w:style w:type="paragraph" w:customStyle="1" w:styleId="63">
    <w:name w:val="列出段落1"/>
    <w:basedOn w:val="1"/>
    <w:link w:val="62"/>
    <w:qFormat/>
    <w:uiPriority w:val="34"/>
    <w:pPr>
      <w:ind w:firstLine="420" w:firstLineChars="200"/>
    </w:pPr>
    <w:rPr>
      <w:sz w:val="22"/>
    </w:rPr>
  </w:style>
  <w:style w:type="character" w:customStyle="1" w:styleId="64">
    <w:name w:val="apple-converted-space"/>
    <w:basedOn w:val="44"/>
    <w:qFormat/>
    <w:uiPriority w:val="0"/>
    <w:rPr>
      <w:rFonts w:cs="Times New Roman"/>
    </w:rPr>
  </w:style>
  <w:style w:type="character" w:customStyle="1" w:styleId="65">
    <w:name w:val="页眉 字符"/>
    <w:link w:val="26"/>
    <w:qFormat/>
    <w:locked/>
    <w:uiPriority w:val="0"/>
    <w:rPr>
      <w:sz w:val="18"/>
    </w:rPr>
  </w:style>
  <w:style w:type="character" w:customStyle="1" w:styleId="66">
    <w:name w:val="BODY TEXT Char"/>
    <w:qFormat/>
    <w:locked/>
    <w:uiPriority w:val="0"/>
    <w:rPr>
      <w:rFonts w:eastAsia="新宋体"/>
      <w:kern w:val="2"/>
      <w:sz w:val="21"/>
    </w:rPr>
  </w:style>
  <w:style w:type="character" w:customStyle="1" w:styleId="67">
    <w:name w:val="批注文字 字符"/>
    <w:link w:val="14"/>
    <w:qFormat/>
    <w:locked/>
    <w:uiPriority w:val="99"/>
  </w:style>
  <w:style w:type="character" w:customStyle="1" w:styleId="68">
    <w:name w:val="标题 字符"/>
    <w:link w:val="38"/>
    <w:qFormat/>
    <w:locked/>
    <w:uiPriority w:val="0"/>
    <w:rPr>
      <w:rFonts w:ascii="Arial" w:hAnsi="Arial"/>
      <w:b/>
      <w:sz w:val="32"/>
    </w:rPr>
  </w:style>
  <w:style w:type="character" w:customStyle="1" w:styleId="69">
    <w:name w:val="日期 字符"/>
    <w:link w:val="22"/>
    <w:qFormat/>
    <w:locked/>
    <w:uiPriority w:val="0"/>
    <w:rPr>
      <w:sz w:val="24"/>
    </w:rPr>
  </w:style>
  <w:style w:type="character" w:customStyle="1" w:styleId="70">
    <w:name w:val="ATXT_Bullets Zchn"/>
    <w:link w:val="71"/>
    <w:qFormat/>
    <w:locked/>
    <w:uiPriority w:val="99"/>
    <w:rPr>
      <w:rFonts w:ascii="Arial" w:hAnsi="Arial"/>
      <w:lang w:val="de-AT" w:eastAsia="zh-CN"/>
    </w:rPr>
  </w:style>
  <w:style w:type="paragraph" w:customStyle="1" w:styleId="71">
    <w:name w:val="ATXT_Bullets"/>
    <w:link w:val="70"/>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2">
    <w:name w:val="Char Char5"/>
    <w:qFormat/>
    <w:uiPriority w:val="0"/>
    <w:rPr>
      <w:rFonts w:ascii="宋体" w:hAnsi="Courier New" w:eastAsia="宋体"/>
      <w:kern w:val="2"/>
      <w:sz w:val="21"/>
      <w:lang w:val="en-US" w:eastAsia="zh-CN"/>
    </w:rPr>
  </w:style>
  <w:style w:type="character" w:customStyle="1" w:styleId="73">
    <w:name w:val="批注框文本 字符"/>
    <w:link w:val="24"/>
    <w:qFormat/>
    <w:locked/>
    <w:uiPriority w:val="0"/>
    <w:rPr>
      <w:sz w:val="18"/>
    </w:rPr>
  </w:style>
  <w:style w:type="character" w:customStyle="1" w:styleId="74">
    <w:name w:val="批注文字 Char"/>
    <w:qFormat/>
    <w:uiPriority w:val="0"/>
    <w:rPr>
      <w:kern w:val="2"/>
    </w:rPr>
  </w:style>
  <w:style w:type="character" w:customStyle="1" w:styleId="75">
    <w:name w:val="批注主题 Char"/>
    <w:qFormat/>
    <w:uiPriority w:val="0"/>
    <w:rPr>
      <w:b/>
      <w:kern w:val="2"/>
    </w:rPr>
  </w:style>
  <w:style w:type="character" w:customStyle="1" w:styleId="76">
    <w:name w:val="文档结构图 字符"/>
    <w:link w:val="12"/>
    <w:qFormat/>
    <w:locked/>
    <w:uiPriority w:val="0"/>
    <w:rPr>
      <w:sz w:val="24"/>
      <w:shd w:val="clear" w:color="auto" w:fill="000080"/>
    </w:rPr>
  </w:style>
  <w:style w:type="character" w:customStyle="1" w:styleId="77">
    <w:name w:val="HTML Markup"/>
    <w:qFormat/>
    <w:uiPriority w:val="0"/>
    <w:rPr>
      <w:vanish/>
      <w:color w:val="FF0000"/>
    </w:rPr>
  </w:style>
  <w:style w:type="character" w:customStyle="1" w:styleId="78">
    <w:name w:val="纯文本 字符"/>
    <w:link w:val="20"/>
    <w:qFormat/>
    <w:locked/>
    <w:uiPriority w:val="0"/>
    <w:rPr>
      <w:rFonts w:ascii="宋体" w:hAnsi="Courier New"/>
    </w:rPr>
  </w:style>
  <w:style w:type="character" w:customStyle="1" w:styleId="79">
    <w:name w:val="页脚 字符"/>
    <w:link w:val="25"/>
    <w:qFormat/>
    <w:locked/>
    <w:uiPriority w:val="99"/>
    <w:rPr>
      <w:sz w:val="18"/>
    </w:rPr>
  </w:style>
  <w:style w:type="character" w:customStyle="1" w:styleId="80">
    <w:name w:val="Default Char"/>
    <w:link w:val="81"/>
    <w:qFormat/>
    <w:locked/>
    <w:uiPriority w:val="0"/>
    <w:rPr>
      <w:rFonts w:ascii="仿宋_GB2312" w:eastAsia="仿宋_GB2312"/>
      <w:color w:val="000000"/>
      <w:sz w:val="24"/>
    </w:rPr>
  </w:style>
  <w:style w:type="paragraph" w:customStyle="1" w:styleId="81">
    <w:name w:val="Default"/>
    <w:link w:val="80"/>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2">
    <w:name w:val="页脚 Char"/>
    <w:qFormat/>
    <w:locked/>
    <w:uiPriority w:val="99"/>
    <w:rPr>
      <w:sz w:val="18"/>
    </w:rPr>
  </w:style>
  <w:style w:type="character" w:customStyle="1" w:styleId="83">
    <w:name w:val="批注文字 字符1"/>
    <w:basedOn w:val="44"/>
    <w:semiHidden/>
    <w:qFormat/>
    <w:uiPriority w:val="99"/>
  </w:style>
  <w:style w:type="character" w:customStyle="1" w:styleId="84">
    <w:name w:val="批注文字 字符11"/>
    <w:basedOn w:val="44"/>
    <w:qFormat/>
    <w:uiPriority w:val="0"/>
    <w:rPr>
      <w:rFonts w:cs="Times New Roman"/>
      <w:kern w:val="2"/>
      <w:sz w:val="21"/>
    </w:rPr>
  </w:style>
  <w:style w:type="character" w:customStyle="1" w:styleId="85">
    <w:name w:val="正文文本缩进 字符"/>
    <w:basedOn w:val="44"/>
    <w:link w:val="16"/>
    <w:qFormat/>
    <w:uiPriority w:val="99"/>
    <w:rPr>
      <w:rFonts w:ascii="Calibri" w:hAnsi="Calibri" w:eastAsia="宋体" w:cs="Times New Roman"/>
      <w:szCs w:val="20"/>
    </w:rPr>
  </w:style>
  <w:style w:type="character" w:customStyle="1" w:styleId="86">
    <w:name w:val="文档结构图 字符1"/>
    <w:basedOn w:val="44"/>
    <w:semiHidden/>
    <w:qFormat/>
    <w:uiPriority w:val="99"/>
    <w:rPr>
      <w:rFonts w:ascii="Microsoft YaHei UI" w:eastAsia="Microsoft YaHei UI"/>
      <w:sz w:val="18"/>
      <w:szCs w:val="18"/>
    </w:rPr>
  </w:style>
  <w:style w:type="character" w:customStyle="1" w:styleId="87">
    <w:name w:val="文档结构图 字符11"/>
    <w:basedOn w:val="44"/>
    <w:semiHidden/>
    <w:qFormat/>
    <w:uiPriority w:val="99"/>
    <w:rPr>
      <w:rFonts w:ascii="Microsoft YaHei UI" w:eastAsia="Microsoft YaHei UI" w:cs="Times New Roman"/>
      <w:kern w:val="2"/>
      <w:sz w:val="18"/>
      <w:szCs w:val="18"/>
    </w:rPr>
  </w:style>
  <w:style w:type="character" w:customStyle="1" w:styleId="88">
    <w:name w:val="正文文本 字符"/>
    <w:basedOn w:val="44"/>
    <w:link w:val="15"/>
    <w:qFormat/>
    <w:uiPriority w:val="99"/>
    <w:rPr>
      <w:rFonts w:ascii="Calibri" w:hAnsi="Calibri" w:eastAsia="新宋体" w:cs="Times New Roman"/>
      <w:szCs w:val="21"/>
    </w:rPr>
  </w:style>
  <w:style w:type="character" w:customStyle="1" w:styleId="89">
    <w:name w:val="纯文本 字符1"/>
    <w:basedOn w:val="44"/>
    <w:semiHidden/>
    <w:qFormat/>
    <w:uiPriority w:val="99"/>
    <w:rPr>
      <w:rFonts w:hAnsi="Courier New" w:cs="Courier New" w:asciiTheme="minorEastAsia"/>
    </w:rPr>
  </w:style>
  <w:style w:type="character" w:customStyle="1" w:styleId="90">
    <w:name w:val="纯文本 字符11"/>
    <w:basedOn w:val="44"/>
    <w:qFormat/>
    <w:uiPriority w:val="0"/>
    <w:rPr>
      <w:rFonts w:hAnsi="Courier New" w:cs="Courier New" w:asciiTheme="minorEastAsia" w:eastAsiaTheme="minorEastAsia"/>
      <w:kern w:val="2"/>
      <w:sz w:val="21"/>
    </w:rPr>
  </w:style>
  <w:style w:type="character" w:customStyle="1" w:styleId="91">
    <w:name w:val="页眉 字符1"/>
    <w:basedOn w:val="44"/>
    <w:semiHidden/>
    <w:qFormat/>
    <w:uiPriority w:val="99"/>
    <w:rPr>
      <w:sz w:val="18"/>
      <w:szCs w:val="18"/>
    </w:rPr>
  </w:style>
  <w:style w:type="character" w:customStyle="1" w:styleId="92">
    <w:name w:val="页眉 字符11"/>
    <w:basedOn w:val="44"/>
    <w:semiHidden/>
    <w:qFormat/>
    <w:uiPriority w:val="99"/>
    <w:rPr>
      <w:rFonts w:cs="Times New Roman"/>
      <w:kern w:val="2"/>
      <w:sz w:val="18"/>
      <w:szCs w:val="18"/>
    </w:rPr>
  </w:style>
  <w:style w:type="character" w:customStyle="1" w:styleId="93">
    <w:name w:val="批注框文本 字符1"/>
    <w:basedOn w:val="44"/>
    <w:semiHidden/>
    <w:qFormat/>
    <w:uiPriority w:val="99"/>
    <w:rPr>
      <w:sz w:val="18"/>
      <w:szCs w:val="18"/>
    </w:rPr>
  </w:style>
  <w:style w:type="character" w:customStyle="1" w:styleId="94">
    <w:name w:val="批注框文本 字符11"/>
    <w:basedOn w:val="44"/>
    <w:semiHidden/>
    <w:qFormat/>
    <w:uiPriority w:val="99"/>
    <w:rPr>
      <w:rFonts w:cs="Times New Roman"/>
      <w:kern w:val="2"/>
      <w:sz w:val="18"/>
      <w:szCs w:val="18"/>
    </w:rPr>
  </w:style>
  <w:style w:type="character" w:customStyle="1" w:styleId="95">
    <w:name w:val="日期 字符1"/>
    <w:basedOn w:val="44"/>
    <w:semiHidden/>
    <w:qFormat/>
    <w:uiPriority w:val="99"/>
  </w:style>
  <w:style w:type="character" w:customStyle="1" w:styleId="96">
    <w:name w:val="日期 字符11"/>
    <w:basedOn w:val="44"/>
    <w:semiHidden/>
    <w:qFormat/>
    <w:uiPriority w:val="99"/>
    <w:rPr>
      <w:rFonts w:cs="Times New Roman"/>
      <w:kern w:val="2"/>
      <w:sz w:val="21"/>
    </w:rPr>
  </w:style>
  <w:style w:type="character" w:customStyle="1" w:styleId="97">
    <w:name w:val="页脚 字符1"/>
    <w:basedOn w:val="44"/>
    <w:semiHidden/>
    <w:qFormat/>
    <w:uiPriority w:val="99"/>
    <w:rPr>
      <w:sz w:val="18"/>
      <w:szCs w:val="18"/>
    </w:rPr>
  </w:style>
  <w:style w:type="character" w:customStyle="1" w:styleId="98">
    <w:name w:val="页脚 字符11"/>
    <w:basedOn w:val="44"/>
    <w:semiHidden/>
    <w:qFormat/>
    <w:uiPriority w:val="99"/>
    <w:rPr>
      <w:rFonts w:cs="Times New Roman"/>
      <w:kern w:val="2"/>
      <w:sz w:val="18"/>
      <w:szCs w:val="18"/>
    </w:rPr>
  </w:style>
  <w:style w:type="character" w:customStyle="1" w:styleId="99">
    <w:name w:val="正文文本缩进 2 字符1"/>
    <w:basedOn w:val="44"/>
    <w:semiHidden/>
    <w:qFormat/>
    <w:uiPriority w:val="99"/>
  </w:style>
  <w:style w:type="character" w:customStyle="1" w:styleId="100">
    <w:name w:val="正文文本缩进 2 字符11"/>
    <w:basedOn w:val="44"/>
    <w:semiHidden/>
    <w:qFormat/>
    <w:uiPriority w:val="99"/>
    <w:rPr>
      <w:rFonts w:cs="Times New Roman"/>
      <w:kern w:val="2"/>
      <w:sz w:val="21"/>
    </w:rPr>
  </w:style>
  <w:style w:type="character" w:customStyle="1" w:styleId="101">
    <w:name w:val="正文文本缩进 3 字符1"/>
    <w:basedOn w:val="44"/>
    <w:semiHidden/>
    <w:qFormat/>
    <w:uiPriority w:val="99"/>
    <w:rPr>
      <w:sz w:val="16"/>
      <w:szCs w:val="16"/>
    </w:rPr>
  </w:style>
  <w:style w:type="character" w:customStyle="1" w:styleId="102">
    <w:name w:val="正文文本缩进 3 字符11"/>
    <w:basedOn w:val="44"/>
    <w:semiHidden/>
    <w:qFormat/>
    <w:uiPriority w:val="99"/>
    <w:rPr>
      <w:rFonts w:cs="Times New Roman"/>
      <w:kern w:val="2"/>
      <w:sz w:val="16"/>
      <w:szCs w:val="16"/>
    </w:rPr>
  </w:style>
  <w:style w:type="character" w:customStyle="1" w:styleId="103">
    <w:name w:val="批注主题 字符1"/>
    <w:basedOn w:val="83"/>
    <w:semiHidden/>
    <w:qFormat/>
    <w:uiPriority w:val="99"/>
    <w:rPr>
      <w:b/>
      <w:bCs/>
    </w:rPr>
  </w:style>
  <w:style w:type="character" w:customStyle="1" w:styleId="104">
    <w:name w:val="批注主题 字符11"/>
    <w:basedOn w:val="84"/>
    <w:semiHidden/>
    <w:qFormat/>
    <w:uiPriority w:val="99"/>
    <w:rPr>
      <w:rFonts w:cs="Times New Roman"/>
      <w:b/>
      <w:bCs/>
      <w:kern w:val="2"/>
      <w:sz w:val="21"/>
    </w:rPr>
  </w:style>
  <w:style w:type="character" w:customStyle="1" w:styleId="105">
    <w:name w:val="标题 字符1"/>
    <w:basedOn w:val="44"/>
    <w:qFormat/>
    <w:uiPriority w:val="10"/>
    <w:rPr>
      <w:rFonts w:asciiTheme="majorHAnsi" w:hAnsiTheme="majorHAnsi" w:eastAsiaTheme="majorEastAsia" w:cstheme="majorBidi"/>
      <w:b/>
      <w:bCs/>
      <w:sz w:val="32"/>
      <w:szCs w:val="32"/>
    </w:rPr>
  </w:style>
  <w:style w:type="character" w:customStyle="1" w:styleId="106">
    <w:name w:val="标题 字符11"/>
    <w:basedOn w:val="44"/>
    <w:qFormat/>
    <w:uiPriority w:val="10"/>
    <w:rPr>
      <w:rFonts w:cs="Times New Roman" w:asciiTheme="majorHAnsi" w:hAnsiTheme="majorHAnsi" w:eastAsiaTheme="majorEastAsia"/>
      <w:b/>
      <w:bCs/>
      <w:kern w:val="2"/>
      <w:sz w:val="32"/>
      <w:szCs w:val="32"/>
    </w:rPr>
  </w:style>
  <w:style w:type="paragraph" w:customStyle="1" w:styleId="107">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8">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9">
    <w:name w:val="二级列表 Char"/>
    <w:basedOn w:val="1"/>
    <w:qFormat/>
    <w:uiPriority w:val="0"/>
    <w:rPr>
      <w:rFonts w:ascii="Calibri" w:hAnsi="Calibri" w:eastAsia="宋体" w:cs="Times New Roman"/>
      <w:szCs w:val="20"/>
    </w:rPr>
  </w:style>
  <w:style w:type="paragraph" w:customStyle="1" w:styleId="110">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1">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2">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3">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4">
    <w:name w:val="Char Char Char Char Char Char Char"/>
    <w:basedOn w:val="1"/>
    <w:qFormat/>
    <w:uiPriority w:val="0"/>
    <w:rPr>
      <w:rFonts w:ascii="Verdana" w:hAnsi="Verdana" w:eastAsia="宋体" w:cs="Times New Roman"/>
      <w:kern w:val="0"/>
      <w:sz w:val="20"/>
      <w:szCs w:val="20"/>
      <w:lang w:eastAsia="en-US"/>
    </w:rPr>
  </w:style>
  <w:style w:type="paragraph" w:customStyle="1" w:styleId="115">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6">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7">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8">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9">
    <w:name w:val="标书正文格式"/>
    <w:basedOn w:val="20"/>
    <w:link w:val="121"/>
    <w:qFormat/>
    <w:uiPriority w:val="0"/>
    <w:pPr>
      <w:spacing w:line="360" w:lineRule="auto"/>
      <w:ind w:firstLine="200" w:firstLineChars="200"/>
    </w:pPr>
    <w:rPr>
      <w:rFonts w:hAnsi="宋体"/>
      <w:color w:val="000000"/>
      <w:sz w:val="24"/>
      <w:szCs w:val="24"/>
    </w:rPr>
  </w:style>
  <w:style w:type="paragraph" w:customStyle="1" w:styleId="120">
    <w:name w:val="标书二级标题"/>
    <w:basedOn w:val="3"/>
    <w:link w:val="123"/>
    <w:qFormat/>
    <w:uiPriority w:val="0"/>
    <w:pPr>
      <w:spacing w:line="240" w:lineRule="auto"/>
      <w:jc w:val="left"/>
    </w:pPr>
    <w:rPr>
      <w:rFonts w:ascii="宋体" w:hAnsi="宋体" w:eastAsia="黑体"/>
      <w:b w:val="0"/>
      <w:sz w:val="28"/>
      <w:szCs w:val="30"/>
    </w:rPr>
  </w:style>
  <w:style w:type="character" w:customStyle="1" w:styleId="121">
    <w:name w:val="标书正文格式 字符"/>
    <w:link w:val="119"/>
    <w:qFormat/>
    <w:locked/>
    <w:uiPriority w:val="0"/>
    <w:rPr>
      <w:rFonts w:ascii="宋体" w:hAnsi="宋体"/>
      <w:color w:val="000000"/>
      <w:sz w:val="24"/>
      <w:szCs w:val="24"/>
    </w:rPr>
  </w:style>
  <w:style w:type="paragraph" w:customStyle="1" w:styleId="122">
    <w:name w:val="标书表格"/>
    <w:basedOn w:val="1"/>
    <w:link w:val="124"/>
    <w:qFormat/>
    <w:uiPriority w:val="0"/>
    <w:pPr>
      <w:jc w:val="center"/>
    </w:pPr>
    <w:rPr>
      <w:rFonts w:ascii="Times New Roman" w:hAnsi="Times New Roman" w:eastAsia="宋体" w:cs="Times New Roman"/>
      <w:b/>
      <w:szCs w:val="20"/>
    </w:rPr>
  </w:style>
  <w:style w:type="character" w:customStyle="1" w:styleId="123">
    <w:name w:val="标书二级标题 字符"/>
    <w:link w:val="120"/>
    <w:qFormat/>
    <w:locked/>
    <w:uiPriority w:val="0"/>
    <w:rPr>
      <w:rFonts w:ascii="宋体" w:hAnsi="宋体" w:eastAsia="黑体" w:cs="Times New Roman"/>
      <w:bCs/>
      <w:sz w:val="28"/>
      <w:szCs w:val="30"/>
    </w:rPr>
  </w:style>
  <w:style w:type="character" w:customStyle="1" w:styleId="124">
    <w:name w:val="标书表格 字符"/>
    <w:link w:val="122"/>
    <w:qFormat/>
    <w:locked/>
    <w:uiPriority w:val="0"/>
    <w:rPr>
      <w:rFonts w:ascii="Times New Roman" w:hAnsi="Times New Roman" w:eastAsia="宋体" w:cs="Times New Roman"/>
      <w:b/>
      <w:szCs w:val="20"/>
    </w:rPr>
  </w:style>
  <w:style w:type="paragraph" w:customStyle="1" w:styleId="125">
    <w:name w:val="标书三级标题"/>
    <w:basedOn w:val="4"/>
    <w:next w:val="119"/>
    <w:link w:val="126"/>
    <w:qFormat/>
    <w:uiPriority w:val="0"/>
    <w:pPr>
      <w:spacing w:before="0" w:after="0"/>
      <w:ind w:firstLine="482" w:firstLineChars="200"/>
    </w:pPr>
    <w:rPr>
      <w:rFonts w:ascii="Times New Roman" w:hAnsi="Times New Roman"/>
      <w:color w:val="000000"/>
      <w:sz w:val="24"/>
      <w:szCs w:val="24"/>
    </w:rPr>
  </w:style>
  <w:style w:type="character" w:customStyle="1" w:styleId="126">
    <w:name w:val="标书三级标题 字符"/>
    <w:link w:val="125"/>
    <w:qFormat/>
    <w:locked/>
    <w:uiPriority w:val="0"/>
    <w:rPr>
      <w:rFonts w:ascii="Times New Roman" w:hAnsi="Times New Roman" w:eastAsia="宋体" w:cs="Times New Roman"/>
      <w:b/>
      <w:bCs/>
      <w:color w:val="000000"/>
      <w:sz w:val="24"/>
      <w:szCs w:val="24"/>
    </w:rPr>
  </w:style>
  <w:style w:type="character" w:customStyle="1" w:styleId="127">
    <w:name w:val="标三级标题 字符"/>
    <w:link w:val="128"/>
    <w:qFormat/>
    <w:locked/>
    <w:uiPriority w:val="0"/>
    <w:rPr>
      <w:b/>
      <w:color w:val="000000"/>
      <w:sz w:val="24"/>
    </w:rPr>
  </w:style>
  <w:style w:type="paragraph" w:customStyle="1" w:styleId="128">
    <w:name w:val="标三级标题"/>
    <w:basedOn w:val="125"/>
    <w:link w:val="127"/>
    <w:qFormat/>
    <w:uiPriority w:val="0"/>
    <w:rPr>
      <w:rFonts w:asciiTheme="minorHAnsi" w:hAnsiTheme="minorHAnsi" w:eastAsiaTheme="minorEastAsia" w:cstheme="minorBidi"/>
      <w:bCs w:val="0"/>
      <w:szCs w:val="22"/>
    </w:rPr>
  </w:style>
  <w:style w:type="character" w:customStyle="1" w:styleId="129">
    <w:name w:val="标正文 字符"/>
    <w:link w:val="130"/>
    <w:qFormat/>
    <w:locked/>
    <w:uiPriority w:val="0"/>
    <w:rPr>
      <w:rFonts w:ascii="宋体" w:eastAsia="宋体"/>
      <w:color w:val="000000"/>
      <w:sz w:val="24"/>
    </w:rPr>
  </w:style>
  <w:style w:type="paragraph" w:customStyle="1" w:styleId="130">
    <w:name w:val="标正文"/>
    <w:basedOn w:val="119"/>
    <w:link w:val="129"/>
    <w:qFormat/>
    <w:uiPriority w:val="0"/>
    <w:pPr>
      <w:ind w:firstLine="480"/>
    </w:pPr>
    <w:rPr>
      <w:rFonts w:eastAsia="宋体" w:hAnsiTheme="minorHAnsi"/>
      <w:szCs w:val="22"/>
    </w:rPr>
  </w:style>
  <w:style w:type="paragraph" w:customStyle="1" w:styleId="131">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2">
    <w:name w:val="HR正文表格"/>
    <w:basedOn w:val="1"/>
    <w:qFormat/>
    <w:uiPriority w:val="0"/>
    <w:pPr>
      <w:spacing w:beforeLines="25" w:afterLines="25" w:line="300" w:lineRule="auto"/>
    </w:pPr>
    <w:rPr>
      <w:szCs w:val="24"/>
    </w:rPr>
  </w:style>
  <w:style w:type="paragraph" w:styleId="133">
    <w:name w:val="List Paragraph"/>
    <w:basedOn w:val="1"/>
    <w:qFormat/>
    <w:uiPriority w:val="34"/>
    <w:pPr>
      <w:ind w:firstLine="420" w:firstLineChars="200"/>
    </w:pPr>
  </w:style>
  <w:style w:type="paragraph" w:customStyle="1" w:styleId="134">
    <w:name w:val="WPSOffice手动目录 1"/>
    <w:qFormat/>
    <w:uiPriority w:val="0"/>
    <w:rPr>
      <w:rFonts w:ascii="Times New Roman" w:hAnsi="Times New Roman" w:eastAsia="宋体" w:cs="Times New Roman"/>
      <w:lang w:val="en-US" w:eastAsia="zh-CN" w:bidi="ar-SA"/>
    </w:rPr>
  </w:style>
  <w:style w:type="table" w:customStyle="1" w:styleId="135">
    <w:name w:val="Table Normal"/>
    <w:semiHidden/>
    <w:unhideWhenUsed/>
    <w:qFormat/>
    <w:uiPriority w:val="0"/>
    <w:tblPr>
      <w:tblCellMar>
        <w:top w:w="0" w:type="dxa"/>
        <w:left w:w="0" w:type="dxa"/>
        <w:bottom w:w="0" w:type="dxa"/>
        <w:right w:w="0" w:type="dxa"/>
      </w:tblCellMar>
    </w:tblPr>
  </w:style>
  <w:style w:type="character" w:customStyle="1" w:styleId="136">
    <w:name w:val="NormalCharacter"/>
    <w:qFormat/>
    <w:uiPriority w:val="0"/>
  </w:style>
  <w:style w:type="paragraph" w:customStyle="1" w:styleId="137">
    <w:name w:val="Table Paragraph"/>
    <w:basedOn w:val="1"/>
    <w:qFormat/>
    <w:uiPriority w:val="1"/>
    <w:rPr>
      <w:rFonts w:ascii="宋体" w:hAnsi="宋体" w:eastAsia="宋体" w:cs="宋体"/>
    </w:rPr>
  </w:style>
  <w:style w:type="paragraph" w:customStyle="1" w:styleId="138">
    <w:name w:val="标书一级标题"/>
    <w:basedOn w:val="2"/>
    <w:qFormat/>
    <w:uiPriority w:val="0"/>
    <w:rPr>
      <w:rFonts w:eastAsia="黑体"/>
      <w:b w:val="0"/>
      <w:color w:val="000000"/>
      <w:sz w:val="30"/>
      <w:szCs w:val="24"/>
    </w:rPr>
  </w:style>
  <w:style w:type="paragraph" w:customStyle="1" w:styleId="139">
    <w:name w:val="无间隔1"/>
    <w:qFormat/>
    <w:uiPriority w:val="0"/>
    <w:rPr>
      <w:rFonts w:ascii="Calibri" w:hAnsi="Calibri" w:eastAsia="Calibri" w:cs="Times New Roman"/>
      <w:szCs w:val="22"/>
      <w:lang w:val="en-GB" w:eastAsia="en-US" w:bidi="ar-SA"/>
    </w:rPr>
  </w:style>
  <w:style w:type="paragraph" w:customStyle="1" w:styleId="140">
    <w:name w:val="CM22"/>
    <w:basedOn w:val="81"/>
    <w:next w:val="81"/>
    <w:qFormat/>
    <w:uiPriority w:val="0"/>
    <w:pPr>
      <w:spacing w:after="125"/>
    </w:pPr>
    <w:rPr>
      <w:rFonts w:cs="Times New Roman"/>
      <w:color w:val="auto"/>
    </w:rPr>
  </w:style>
  <w:style w:type="paragraph" w:customStyle="1" w:styleId="141">
    <w:name w:val="List Paragraph1"/>
    <w:basedOn w:val="1"/>
    <w:qFormat/>
    <w:uiPriority w:val="0"/>
    <w:pPr>
      <w:ind w:firstLine="420" w:firstLineChars="200"/>
    </w:pPr>
    <w:rPr>
      <w:rFonts w:ascii="Calibri" w:hAnsi="Calibri"/>
    </w:rPr>
  </w:style>
  <w:style w:type="paragraph" w:customStyle="1" w:styleId="142">
    <w:name w:val="样式 正文首行缩进 2 + Arial"/>
    <w:basedOn w:val="41"/>
    <w:autoRedefine/>
    <w:qFormat/>
    <w:uiPriority w:val="0"/>
    <w:pPr>
      <w:spacing w:line="320" w:lineRule="atLeast"/>
      <w:ind w:left="0" w:leftChars="0" w:firstLine="200"/>
    </w:pPr>
    <w:rPr>
      <w:rFonts w:ascii="Arial" w:hAnsi="Arial"/>
      <w:kern w:val="0"/>
    </w:rPr>
  </w:style>
  <w:style w:type="paragraph" w:customStyle="1" w:styleId="143">
    <w:name w:val="表格标题"/>
    <w:basedOn w:val="144"/>
    <w:autoRedefine/>
    <w:qFormat/>
    <w:uiPriority w:val="0"/>
    <w:pPr>
      <w:jc w:val="center"/>
    </w:pPr>
    <w:rPr>
      <w:b/>
    </w:rPr>
  </w:style>
  <w:style w:type="paragraph" w:customStyle="1" w:styleId="144">
    <w:name w:val="表格正文"/>
    <w:basedOn w:val="1"/>
    <w:next w:val="1"/>
    <w:autoRedefine/>
    <w:qFormat/>
    <w:uiPriority w:val="0"/>
    <w:pPr>
      <w:spacing w:before="20" w:beforeLines="20" w:after="20" w:afterLines="20" w:line="300" w:lineRule="exact"/>
      <w:contextualSpacing/>
      <w:jc w:val="left"/>
    </w:pPr>
  </w:style>
  <w:style w:type="paragraph" w:customStyle="1" w:styleId="145">
    <w:name w:val="正文 20241128"/>
    <w:basedOn w:val="1"/>
    <w:autoRedefine/>
    <w:qFormat/>
    <w:uiPriority w:val="0"/>
    <w:pPr>
      <w:spacing w:line="360" w:lineRule="auto"/>
      <w:ind w:right="2" w:firstLine="480" w:firstLineChars="200"/>
    </w:pPr>
    <w:rPr>
      <w:rFonts w:ascii="宋体" w:hAnsi="宋体" w:cs="宋体"/>
      <w:color w:val="000000"/>
      <w:szCs w:val="24"/>
    </w:rPr>
  </w:style>
  <w:style w:type="paragraph" w:customStyle="1" w:styleId="146">
    <w:name w:val="CM6"/>
    <w:basedOn w:val="81"/>
    <w:next w:val="81"/>
    <w:qFormat/>
    <w:uiPriority w:val="0"/>
    <w:pPr>
      <w:spacing w:line="476" w:lineRule="atLeast"/>
    </w:pPr>
    <w:rPr>
      <w:rFonts w:ascii="宋体" w:eastAsia="宋体" w:cs="Times New Roman"/>
      <w:color w:val="auto"/>
    </w:rPr>
  </w:style>
  <w:style w:type="paragraph" w:customStyle="1" w:styleId="147">
    <w:name w:val="TOC 标题2"/>
    <w:basedOn w:val="2"/>
    <w:next w:val="1"/>
    <w:unhideWhenUsed/>
    <w:qFormat/>
    <w:uiPriority w:val="39"/>
    <w:pPr>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148">
    <w:name w:val="标题 5 字符"/>
    <w:basedOn w:val="44"/>
    <w:link w:val="6"/>
    <w:semiHidden/>
    <w:qFormat/>
    <w:uiPriority w:val="0"/>
    <w:rPr>
      <w:rFonts w:ascii="宋体" w:hAnsi="宋体"/>
      <w:bCs/>
      <w:iCs/>
      <w:color w:val="000000"/>
      <w:sz w:val="28"/>
      <w:szCs w:val="28"/>
    </w:rPr>
  </w:style>
  <w:style w:type="character" w:customStyle="1" w:styleId="149">
    <w:name w:val="电子邮件签名 字符"/>
    <w:basedOn w:val="44"/>
    <w:link w:val="8"/>
    <w:semiHidden/>
    <w:qFormat/>
    <w:uiPriority w:val="99"/>
    <w:rPr>
      <w:rFonts w:ascii="Calibri" w:hAnsi="Calibri"/>
      <w:sz w:val="21"/>
      <w:szCs w:val="21"/>
    </w:rPr>
  </w:style>
  <w:style w:type="character" w:customStyle="1" w:styleId="150">
    <w:name w:val="信息标题 字符"/>
    <w:basedOn w:val="44"/>
    <w:link w:val="35"/>
    <w:semiHidden/>
    <w:qFormat/>
    <w:uiPriority w:val="99"/>
    <w:rPr>
      <w:rFonts w:ascii="Cambria" w:hAnsi="Cambria" w:cs="Cambria"/>
      <w:sz w:val="24"/>
      <w:szCs w:val="24"/>
      <w:shd w:val="pct20" w:color="auto" w:fill="auto"/>
    </w:rPr>
  </w:style>
  <w:style w:type="character" w:customStyle="1" w:styleId="151">
    <w:name w:val="正文文本 Char"/>
    <w:semiHidden/>
    <w:qFormat/>
    <w:uiPriority w:val="98"/>
    <w:rPr>
      <w:rFonts w:ascii="仿宋_GB2312" w:eastAsia="仿宋_GB2312"/>
      <w:kern w:val="2"/>
      <w:sz w:val="32"/>
    </w:rPr>
  </w:style>
  <w:style w:type="character" w:customStyle="1" w:styleId="152">
    <w:name w:val="纯文本 Char3"/>
    <w:semiHidden/>
    <w:qFormat/>
    <w:uiPriority w:val="98"/>
    <w:rPr>
      <w:rFonts w:ascii="宋体" w:hAnsi="Courier New" w:eastAsia="宋体"/>
      <w:kern w:val="2"/>
      <w:sz w:val="21"/>
      <w:lang w:val="en-US" w:eastAsia="zh-CN" w:bidi="ar-SA"/>
    </w:rPr>
  </w:style>
  <w:style w:type="character" w:customStyle="1" w:styleId="153">
    <w:name w:val="正文文本缩进 Char"/>
    <w:link w:val="154"/>
    <w:semiHidden/>
    <w:qFormat/>
    <w:uiPriority w:val="98"/>
    <w:rPr>
      <w:kern w:val="2"/>
      <w:sz w:val="21"/>
    </w:rPr>
  </w:style>
  <w:style w:type="paragraph" w:customStyle="1" w:styleId="154">
    <w:name w:val="正文文本缩进1"/>
    <w:basedOn w:val="1"/>
    <w:link w:val="153"/>
    <w:semiHidden/>
    <w:qFormat/>
    <w:uiPriority w:val="98"/>
    <w:pPr>
      <w:spacing w:after="120"/>
      <w:ind w:left="420" w:leftChars="200"/>
    </w:pPr>
    <w:rPr>
      <w:rFonts w:ascii="Times New Roman" w:hAnsi="Times New Roman" w:eastAsia="宋体" w:cs="Times New Roman"/>
      <w:szCs w:val="20"/>
    </w:rPr>
  </w:style>
  <w:style w:type="character" w:customStyle="1" w:styleId="155">
    <w:name w:val="style61"/>
    <w:semiHidden/>
    <w:qFormat/>
    <w:uiPriority w:val="98"/>
  </w:style>
  <w:style w:type="paragraph" w:customStyle="1" w:styleId="156">
    <w:name w:val="章节"/>
    <w:basedOn w:val="20"/>
    <w:qFormat/>
    <w:uiPriority w:val="0"/>
    <w:pPr>
      <w:spacing w:line="360" w:lineRule="auto"/>
      <w:jc w:val="center"/>
      <w:outlineLvl w:val="0"/>
    </w:pPr>
    <w:rPr>
      <w:rFonts w:ascii="黑体" w:eastAsia="黑体" w:cs="Times New Roman"/>
      <w:b/>
      <w:bCs/>
      <w:sz w:val="36"/>
      <w:szCs w:val="36"/>
    </w:rPr>
  </w:style>
  <w:style w:type="paragraph" w:customStyle="1" w:styleId="157">
    <w:name w:val="一级标题"/>
    <w:basedOn w:val="20"/>
    <w:qFormat/>
    <w:uiPriority w:val="1"/>
    <w:pPr>
      <w:numPr>
        <w:ilvl w:val="0"/>
        <w:numId w:val="3"/>
      </w:numPr>
      <w:spacing w:line="360" w:lineRule="auto"/>
      <w:ind w:left="420"/>
      <w:outlineLvl w:val="1"/>
    </w:pPr>
    <w:rPr>
      <w:rFonts w:ascii="黑体" w:eastAsia="黑体" w:cs="Times New Roman"/>
      <w:b/>
      <w:bCs/>
      <w:sz w:val="28"/>
      <w:szCs w:val="20"/>
    </w:rPr>
  </w:style>
  <w:style w:type="paragraph" w:customStyle="1" w:styleId="158">
    <w:name w:val="（二）级标题"/>
    <w:basedOn w:val="20"/>
    <w:qFormat/>
    <w:uiPriority w:val="2"/>
    <w:pPr>
      <w:numPr>
        <w:ilvl w:val="0"/>
        <w:numId w:val="4"/>
      </w:numPr>
      <w:spacing w:line="360" w:lineRule="auto"/>
      <w:outlineLvl w:val="2"/>
    </w:pPr>
    <w:rPr>
      <w:rFonts w:eastAsia="宋体" w:cs="Times New Roman"/>
      <w:b/>
      <w:szCs w:val="20"/>
    </w:rPr>
  </w:style>
  <w:style w:type="paragraph" w:customStyle="1" w:styleId="159">
    <w:name w:val="3级标题"/>
    <w:basedOn w:val="20"/>
    <w:link w:val="180"/>
    <w:qFormat/>
    <w:uiPriority w:val="3"/>
    <w:pPr>
      <w:numPr>
        <w:ilvl w:val="0"/>
        <w:numId w:val="5"/>
      </w:numPr>
      <w:spacing w:line="360" w:lineRule="auto"/>
      <w:outlineLvl w:val="3"/>
    </w:pPr>
    <w:rPr>
      <w:rFonts w:eastAsia="宋体" w:cs="Courier New"/>
      <w:b/>
      <w:szCs w:val="20"/>
    </w:rPr>
  </w:style>
  <w:style w:type="paragraph" w:customStyle="1" w:styleId="160">
    <w:name w:val="（4）级标题"/>
    <w:basedOn w:val="20"/>
    <w:qFormat/>
    <w:uiPriority w:val="8"/>
    <w:pPr>
      <w:numPr>
        <w:ilvl w:val="0"/>
        <w:numId w:val="6"/>
      </w:numPr>
      <w:spacing w:line="360" w:lineRule="auto"/>
      <w:outlineLvl w:val="4"/>
    </w:pPr>
    <w:rPr>
      <w:rFonts w:eastAsia="宋体" w:cs="Times New Roman"/>
      <w:szCs w:val="20"/>
    </w:rPr>
  </w:style>
  <w:style w:type="paragraph" w:customStyle="1" w:styleId="161">
    <w:name w:val="标书正文"/>
    <w:basedOn w:val="20"/>
    <w:link w:val="175"/>
    <w:qFormat/>
    <w:uiPriority w:val="9"/>
    <w:pPr>
      <w:spacing w:line="360" w:lineRule="auto"/>
      <w:jc w:val="left"/>
    </w:pPr>
    <w:rPr>
      <w:rFonts w:eastAsia="宋体" w:cs="Courier New"/>
      <w:szCs w:val="20"/>
    </w:rPr>
  </w:style>
  <w:style w:type="character" w:customStyle="1" w:styleId="162">
    <w:name w:val="标题 4 字符"/>
    <w:basedOn w:val="44"/>
    <w:link w:val="5"/>
    <w:qFormat/>
    <w:uiPriority w:val="9"/>
    <w:rPr>
      <w:rFonts w:ascii="Arial" w:hAnsi="Arial" w:eastAsia="黑体" w:cstheme="minorBidi"/>
      <w:b/>
      <w:kern w:val="2"/>
      <w:sz w:val="28"/>
      <w:szCs w:val="22"/>
    </w:rPr>
  </w:style>
  <w:style w:type="paragraph" w:customStyle="1" w:styleId="163">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64">
    <w:name w:val="case31"/>
    <w:qFormat/>
    <w:uiPriority w:val="0"/>
    <w:rPr>
      <w:rFonts w:hint="default" w:ascii="ˎ̥" w:hAnsi="ˎ̥"/>
      <w:sz w:val="21"/>
      <w:szCs w:val="21"/>
    </w:rPr>
  </w:style>
  <w:style w:type="character" w:customStyle="1" w:styleId="165">
    <w:name w:val="标题 2 Char"/>
    <w:qFormat/>
    <w:uiPriority w:val="0"/>
    <w:rPr>
      <w:rFonts w:ascii="宋体" w:hAnsi="宋体"/>
      <w:bCs/>
      <w:sz w:val="24"/>
      <w:szCs w:val="32"/>
    </w:rPr>
  </w:style>
  <w:style w:type="character" w:customStyle="1" w:styleId="166">
    <w:name w:val="标题 Char"/>
    <w:qFormat/>
    <w:uiPriority w:val="0"/>
    <w:rPr>
      <w:rFonts w:ascii="宋体" w:hAnsi="宋体" w:cs="Times New Roman"/>
      <w:b/>
      <w:bCs/>
      <w:sz w:val="24"/>
      <w:szCs w:val="32"/>
    </w:rPr>
  </w:style>
  <w:style w:type="paragraph" w:customStyle="1" w:styleId="167">
    <w:name w:val="_Style 4"/>
    <w:basedOn w:val="2"/>
    <w:next w:val="1"/>
    <w:semiHidden/>
    <w:qFormat/>
    <w:uiPriority w:val="39"/>
    <w:pPr>
      <w:keepLines w:val="0"/>
      <w:widowControl/>
      <w:tabs>
        <w:tab w:val="left" w:pos="2400"/>
      </w:tabs>
      <w:spacing w:before="480" w:line="276" w:lineRule="auto"/>
      <w:ind w:left="2400" w:right="206" w:rightChars="98" w:hanging="720"/>
      <w:jc w:val="left"/>
      <w:outlineLvl w:val="9"/>
    </w:pPr>
    <w:rPr>
      <w:rFonts w:ascii="Cambria" w:hAnsi="Cambria" w:eastAsia="宋体" w:cs="Times New Roman"/>
      <w:color w:val="365F91"/>
      <w:kern w:val="0"/>
      <w:sz w:val="28"/>
      <w:szCs w:val="28"/>
    </w:rPr>
  </w:style>
  <w:style w:type="paragraph" w:customStyle="1" w:styleId="168">
    <w:name w:val="Char1 Char Char Char Char Char Char"/>
    <w:basedOn w:val="1"/>
    <w:qFormat/>
    <w:uiPriority w:val="0"/>
    <w:rPr>
      <w:rFonts w:ascii="Tahoma" w:hAnsi="Tahoma" w:eastAsia="宋体" w:cs="Times New Roman"/>
      <w:sz w:val="24"/>
      <w:szCs w:val="20"/>
    </w:rPr>
  </w:style>
  <w:style w:type="paragraph" w:customStyle="1" w:styleId="169">
    <w:name w:val="样式1"/>
    <w:basedOn w:val="1"/>
    <w:qFormat/>
    <w:uiPriority w:val="0"/>
    <w:pPr>
      <w:adjustRightInd w:val="0"/>
      <w:spacing w:line="420" w:lineRule="auto"/>
      <w:jc w:val="center"/>
      <w:textAlignment w:val="baseline"/>
    </w:pPr>
    <w:rPr>
      <w:rFonts w:ascii="宋体" w:hAnsi="Times New Roman" w:eastAsia="宋体" w:cs="Times New Roman"/>
      <w:kern w:val="0"/>
      <w:sz w:val="24"/>
      <w:szCs w:val="20"/>
    </w:rPr>
  </w:style>
  <w:style w:type="paragraph" w:customStyle="1" w:styleId="170">
    <w:name w:val="case3"/>
    <w:basedOn w:val="1"/>
    <w:qFormat/>
    <w:uiPriority w:val="0"/>
    <w:pPr>
      <w:widowControl/>
      <w:spacing w:before="100" w:beforeAutospacing="1" w:after="100" w:afterAutospacing="1" w:line="390" w:lineRule="atLeast"/>
      <w:jc w:val="left"/>
    </w:pPr>
    <w:rPr>
      <w:rFonts w:ascii="ˎ̥" w:hAnsi="ˎ̥" w:eastAsia="宋体" w:cs="宋体"/>
      <w:color w:val="000000"/>
      <w:kern w:val="0"/>
      <w:szCs w:val="21"/>
    </w:rPr>
  </w:style>
  <w:style w:type="paragraph" w:customStyle="1" w:styleId="171">
    <w:name w:val="general normal"/>
    <w:basedOn w:val="1"/>
    <w:qFormat/>
    <w:uiPriority w:val="0"/>
    <w:pPr>
      <w:widowControl/>
      <w:numPr>
        <w:ilvl w:val="0"/>
        <w:numId w:val="7"/>
      </w:numPr>
      <w:spacing w:before="120" w:after="120" w:line="360" w:lineRule="auto"/>
    </w:pPr>
    <w:rPr>
      <w:rFonts w:ascii="Arial" w:hAnsi="Arial" w:eastAsia="宋体" w:cs="Times New Roman"/>
      <w:kern w:val="0"/>
      <w:sz w:val="24"/>
      <w:szCs w:val="24"/>
    </w:rPr>
  </w:style>
  <w:style w:type="paragraph" w:customStyle="1" w:styleId="172">
    <w:name w:val="表格"/>
    <w:basedOn w:val="1"/>
    <w:link w:val="173"/>
    <w:qFormat/>
    <w:uiPriority w:val="10"/>
    <w:rPr>
      <w:rFonts w:ascii="宋体" w:hAnsi="宋体" w:eastAsia="宋体" w:cs="Times New Roman"/>
      <w:szCs w:val="30"/>
    </w:rPr>
  </w:style>
  <w:style w:type="character" w:customStyle="1" w:styleId="173">
    <w:name w:val="表格 字符"/>
    <w:basedOn w:val="44"/>
    <w:link w:val="172"/>
    <w:qFormat/>
    <w:uiPriority w:val="10"/>
    <w:rPr>
      <w:rFonts w:ascii="宋体" w:hAnsi="宋体"/>
      <w:kern w:val="2"/>
      <w:sz w:val="21"/>
      <w:szCs w:val="30"/>
    </w:rPr>
  </w:style>
  <w:style w:type="paragraph" w:customStyle="1" w:styleId="174">
    <w:name w:val="5）级标题"/>
    <w:basedOn w:val="161"/>
    <w:link w:val="176"/>
    <w:qFormat/>
    <w:uiPriority w:val="11"/>
    <w:pPr>
      <w:numPr>
        <w:ilvl w:val="0"/>
        <w:numId w:val="8"/>
      </w:numPr>
      <w:ind w:firstLine="0"/>
    </w:pPr>
  </w:style>
  <w:style w:type="character" w:customStyle="1" w:styleId="175">
    <w:name w:val="标书正文 字符"/>
    <w:basedOn w:val="89"/>
    <w:link w:val="161"/>
    <w:qFormat/>
    <w:uiPriority w:val="9"/>
    <w:rPr>
      <w:rFonts w:ascii="宋体" w:hAnsi="Courier New" w:cs="Courier New"/>
      <w:kern w:val="2"/>
      <w:sz w:val="21"/>
    </w:rPr>
  </w:style>
  <w:style w:type="character" w:customStyle="1" w:styleId="176">
    <w:name w:val="5）级标题 字符"/>
    <w:basedOn w:val="175"/>
    <w:link w:val="174"/>
    <w:qFormat/>
    <w:uiPriority w:val="11"/>
    <w:rPr>
      <w:rFonts w:ascii="宋体" w:hAnsi="Courier New" w:cs="Courier New"/>
      <w:kern w:val="2"/>
      <w:sz w:val="21"/>
    </w:rPr>
  </w:style>
  <w:style w:type="paragraph" w:customStyle="1" w:styleId="177">
    <w:name w:val="样式 标题 4 + 段前: 5 磅 段后: 5 磅 行距: 单倍行距"/>
    <w:next w:val="32"/>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78">
    <w:name w:val="不明显强调1"/>
    <w:basedOn w:val="44"/>
    <w:qFormat/>
    <w:uiPriority w:val="19"/>
    <w:rPr>
      <w:rFonts w:eastAsia="宋体"/>
      <w:i/>
      <w:iCs/>
      <w:color w:val="auto"/>
      <w:sz w:val="21"/>
    </w:rPr>
  </w:style>
  <w:style w:type="paragraph" w:customStyle="1" w:styleId="179">
    <w:name w:val="⑥级标题"/>
    <w:basedOn w:val="159"/>
    <w:link w:val="181"/>
    <w:qFormat/>
    <w:uiPriority w:val="12"/>
    <w:pPr>
      <w:numPr>
        <w:numId w:val="9"/>
      </w:numPr>
    </w:pPr>
  </w:style>
  <w:style w:type="character" w:customStyle="1" w:styleId="180">
    <w:name w:val="3级标题 字符"/>
    <w:basedOn w:val="89"/>
    <w:link w:val="159"/>
    <w:qFormat/>
    <w:uiPriority w:val="3"/>
    <w:rPr>
      <w:rFonts w:ascii="宋体" w:hAnsi="Courier New" w:cs="Courier New"/>
      <w:b/>
      <w:kern w:val="2"/>
      <w:sz w:val="21"/>
    </w:rPr>
  </w:style>
  <w:style w:type="character" w:customStyle="1" w:styleId="181">
    <w:name w:val="⑥级标题 字符"/>
    <w:basedOn w:val="180"/>
    <w:link w:val="179"/>
    <w:qFormat/>
    <w:uiPriority w:val="12"/>
    <w:rPr>
      <w:rFonts w:ascii="宋体" w:hAnsi="Courier New" w:cs="Courier New"/>
      <w:kern w:val="2"/>
      <w:sz w:val="21"/>
    </w:rPr>
  </w:style>
  <w:style w:type="character" w:customStyle="1" w:styleId="182">
    <w:name w:val="电子邮件签名 字符1"/>
    <w:basedOn w:val="44"/>
    <w:semiHidden/>
    <w:qFormat/>
    <w:uiPriority w:val="98"/>
    <w:rPr>
      <w:rFonts w:ascii="Times New Roman" w:hAnsi="Times New Roman"/>
      <w:kern w:val="2"/>
      <w:sz w:val="21"/>
    </w:rPr>
  </w:style>
  <w:style w:type="character" w:customStyle="1" w:styleId="183">
    <w:name w:val="HR正文 Char"/>
    <w:link w:val="184"/>
    <w:qFormat/>
    <w:uiPriority w:val="0"/>
    <w:rPr>
      <w:kern w:val="2"/>
      <w:sz w:val="24"/>
      <w:szCs w:val="24"/>
    </w:rPr>
  </w:style>
  <w:style w:type="paragraph" w:customStyle="1" w:styleId="184">
    <w:name w:val="HR正文"/>
    <w:basedOn w:val="1"/>
    <w:link w:val="183"/>
    <w:qFormat/>
    <w:uiPriority w:val="0"/>
    <w:pPr>
      <w:spacing w:line="300" w:lineRule="auto"/>
      <w:ind w:firstLine="200" w:firstLineChars="200"/>
    </w:pPr>
    <w:rPr>
      <w:rFonts w:ascii="Times New Roman" w:hAnsi="Times New Roman" w:eastAsia="宋体" w:cs="Times New Roman"/>
      <w:sz w:val="24"/>
      <w:szCs w:val="24"/>
    </w:rPr>
  </w:style>
  <w:style w:type="character" w:customStyle="1" w:styleId="185">
    <w:name w:val="信息标题 字符1"/>
    <w:basedOn w:val="44"/>
    <w:semiHidden/>
    <w:qFormat/>
    <w:uiPriority w:val="98"/>
    <w:rPr>
      <w:rFonts w:asciiTheme="majorHAnsi" w:hAnsiTheme="majorHAnsi" w:eastAsiaTheme="majorEastAsia" w:cstheme="majorBidi"/>
      <w:kern w:val="2"/>
      <w:sz w:val="24"/>
      <w:szCs w:val="24"/>
      <w:shd w:val="pct20" w:color="auto" w:fill="auto"/>
    </w:rPr>
  </w:style>
  <w:style w:type="character" w:customStyle="1" w:styleId="186">
    <w:name w:val="页眉 Char1"/>
    <w:semiHidden/>
    <w:qFormat/>
    <w:locked/>
    <w:uiPriority w:val="0"/>
    <w:rPr>
      <w:rFonts w:ascii="Calibri" w:hAnsi="Calibri"/>
      <w:sz w:val="18"/>
      <w:szCs w:val="18"/>
    </w:rPr>
  </w:style>
  <w:style w:type="character" w:customStyle="1" w:styleId="187">
    <w:name w:val="font21"/>
    <w:basedOn w:val="44"/>
    <w:qFormat/>
    <w:uiPriority w:val="0"/>
    <w:rPr>
      <w:rFonts w:hint="default" w:ascii="Times New Roman" w:hAnsi="Times New Roman" w:cs="Times New Roman"/>
      <w:b/>
      <w:bCs/>
      <w:color w:val="333333"/>
      <w:sz w:val="28"/>
      <w:szCs w:val="28"/>
      <w:u w:val="none"/>
    </w:rPr>
  </w:style>
  <w:style w:type="character" w:customStyle="1" w:styleId="188">
    <w:name w:val="font112"/>
    <w:basedOn w:val="44"/>
    <w:qFormat/>
    <w:uiPriority w:val="0"/>
    <w:rPr>
      <w:rFonts w:hint="eastAsia" w:ascii="宋体" w:hAnsi="宋体" w:eastAsia="宋体" w:cs="宋体"/>
      <w:b/>
      <w:bCs/>
      <w:color w:val="333333"/>
      <w:sz w:val="28"/>
      <w:szCs w:val="28"/>
      <w:u w:val="none"/>
    </w:rPr>
  </w:style>
  <w:style w:type="character" w:customStyle="1" w:styleId="189">
    <w:name w:val="font41"/>
    <w:basedOn w:val="44"/>
    <w:qFormat/>
    <w:uiPriority w:val="0"/>
    <w:rPr>
      <w:rFonts w:hint="default" w:ascii="Times New Roman" w:hAnsi="Times New Roman" w:cs="Times New Roman"/>
      <w:b/>
      <w:bCs/>
      <w:color w:val="333333"/>
      <w:sz w:val="24"/>
      <w:szCs w:val="24"/>
      <w:u w:val="none"/>
    </w:rPr>
  </w:style>
  <w:style w:type="character" w:customStyle="1" w:styleId="190">
    <w:name w:val="font121"/>
    <w:basedOn w:val="44"/>
    <w:qFormat/>
    <w:uiPriority w:val="0"/>
    <w:rPr>
      <w:rFonts w:hint="eastAsia" w:ascii="宋体" w:hAnsi="宋体" w:eastAsia="宋体" w:cs="宋体"/>
      <w:b/>
      <w:bCs/>
      <w:color w:val="333333"/>
      <w:sz w:val="24"/>
      <w:szCs w:val="24"/>
      <w:u w:val="none"/>
    </w:rPr>
  </w:style>
  <w:style w:type="character" w:customStyle="1" w:styleId="191">
    <w:name w:val="font51"/>
    <w:basedOn w:val="44"/>
    <w:qFormat/>
    <w:uiPriority w:val="0"/>
    <w:rPr>
      <w:rFonts w:hint="default" w:ascii="Times New Roman" w:hAnsi="Times New Roman" w:cs="Times New Roman"/>
      <w:color w:val="333333"/>
      <w:sz w:val="20"/>
      <w:szCs w:val="20"/>
      <w:u w:val="none"/>
    </w:rPr>
  </w:style>
  <w:style w:type="character" w:customStyle="1" w:styleId="192">
    <w:name w:val="font131"/>
    <w:basedOn w:val="44"/>
    <w:qFormat/>
    <w:uiPriority w:val="0"/>
    <w:rPr>
      <w:rFonts w:hint="eastAsia" w:ascii="宋体" w:hAnsi="宋体" w:eastAsia="宋体" w:cs="宋体"/>
      <w:color w:val="333333"/>
      <w:sz w:val="20"/>
      <w:szCs w:val="20"/>
      <w:u w:val="none"/>
    </w:rPr>
  </w:style>
  <w:style w:type="character" w:customStyle="1" w:styleId="193">
    <w:name w:val="font61"/>
    <w:basedOn w:val="44"/>
    <w:qFormat/>
    <w:uiPriority w:val="0"/>
    <w:rPr>
      <w:rFonts w:hint="default" w:ascii="Times New Roman" w:hAnsi="Times New Roman" w:cs="Times New Roman"/>
      <w:color w:val="000000"/>
      <w:sz w:val="20"/>
      <w:szCs w:val="20"/>
      <w:u w:val="none"/>
    </w:rPr>
  </w:style>
  <w:style w:type="character" w:customStyle="1" w:styleId="194">
    <w:name w:val="font141"/>
    <w:basedOn w:val="44"/>
    <w:qFormat/>
    <w:uiPriority w:val="0"/>
    <w:rPr>
      <w:rFonts w:hint="eastAsia" w:ascii="宋体" w:hAnsi="宋体" w:eastAsia="宋体" w:cs="宋体"/>
      <w:color w:val="000000"/>
      <w:sz w:val="20"/>
      <w:szCs w:val="20"/>
      <w:u w:val="none"/>
    </w:rPr>
  </w:style>
  <w:style w:type="character" w:customStyle="1" w:styleId="195">
    <w:name w:val="font71"/>
    <w:basedOn w:val="44"/>
    <w:qFormat/>
    <w:uiPriority w:val="0"/>
    <w:rPr>
      <w:rFonts w:hint="default" w:ascii="Times New Roman" w:hAnsi="Times New Roman" w:cs="Times New Roman"/>
      <w:color w:val="333333"/>
      <w:sz w:val="20"/>
      <w:szCs w:val="20"/>
      <w:u w:val="none"/>
    </w:rPr>
  </w:style>
  <w:style w:type="character" w:customStyle="1" w:styleId="196">
    <w:name w:val="font151"/>
    <w:basedOn w:val="44"/>
    <w:qFormat/>
    <w:uiPriority w:val="0"/>
    <w:rPr>
      <w:rFonts w:hint="eastAsia" w:ascii="宋体" w:hAnsi="宋体" w:eastAsia="宋体" w:cs="宋体"/>
      <w:color w:val="333333"/>
      <w:sz w:val="20"/>
      <w:szCs w:val="20"/>
      <w:u w:val="none"/>
    </w:rPr>
  </w:style>
  <w:style w:type="character" w:customStyle="1" w:styleId="197">
    <w:name w:val="font161"/>
    <w:basedOn w:val="44"/>
    <w:qFormat/>
    <w:uiPriority w:val="0"/>
    <w:rPr>
      <w:rFonts w:hint="default" w:ascii="Times New Roman" w:hAnsi="Times New Roman" w:cs="Times New Roman"/>
      <w:b/>
      <w:bCs/>
      <w:color w:val="333333"/>
      <w:sz w:val="20"/>
      <w:szCs w:val="20"/>
      <w:u w:val="none"/>
    </w:rPr>
  </w:style>
  <w:style w:type="character" w:customStyle="1" w:styleId="198">
    <w:name w:val="font171"/>
    <w:basedOn w:val="44"/>
    <w:qFormat/>
    <w:uiPriority w:val="0"/>
    <w:rPr>
      <w:rFonts w:hint="eastAsia" w:ascii="宋体" w:hAnsi="宋体" w:eastAsia="宋体" w:cs="宋体"/>
      <w:b/>
      <w:bCs/>
      <w:color w:val="333333"/>
      <w:sz w:val="20"/>
      <w:szCs w:val="20"/>
      <w:u w:val="none"/>
    </w:rPr>
  </w:style>
  <w:style w:type="character" w:customStyle="1" w:styleId="199">
    <w:name w:val="font81"/>
    <w:basedOn w:val="44"/>
    <w:qFormat/>
    <w:uiPriority w:val="0"/>
    <w:rPr>
      <w:rFonts w:hint="default" w:ascii="Times New Roman" w:hAnsi="Times New Roman" w:cs="Times New Roman"/>
      <w:b/>
      <w:bCs/>
      <w:color w:val="000000"/>
      <w:sz w:val="24"/>
      <w:szCs w:val="24"/>
      <w:u w:val="none"/>
    </w:rPr>
  </w:style>
  <w:style w:type="character" w:customStyle="1" w:styleId="200">
    <w:name w:val="font181"/>
    <w:basedOn w:val="44"/>
    <w:qFormat/>
    <w:uiPriority w:val="0"/>
    <w:rPr>
      <w:rFonts w:hint="eastAsia" w:ascii="宋体" w:hAnsi="宋体" w:eastAsia="宋体" w:cs="宋体"/>
      <w:b/>
      <w:bCs/>
      <w:color w:val="000000"/>
      <w:sz w:val="24"/>
      <w:szCs w:val="24"/>
      <w:u w:val="none"/>
    </w:rPr>
  </w:style>
  <w:style w:type="character" w:customStyle="1" w:styleId="201">
    <w:name w:val="font91"/>
    <w:basedOn w:val="44"/>
    <w:qFormat/>
    <w:uiPriority w:val="0"/>
    <w:rPr>
      <w:rFonts w:hint="default" w:ascii="Times New Roman" w:hAnsi="Times New Roman" w:cs="Times New Roman"/>
      <w:color w:val="000000"/>
      <w:sz w:val="20"/>
      <w:szCs w:val="20"/>
      <w:u w:val="none"/>
    </w:rPr>
  </w:style>
  <w:style w:type="character" w:customStyle="1" w:styleId="202">
    <w:name w:val="font191"/>
    <w:basedOn w:val="44"/>
    <w:qFormat/>
    <w:uiPriority w:val="0"/>
    <w:rPr>
      <w:rFonts w:hint="eastAsia" w:ascii="宋体" w:hAnsi="宋体" w:eastAsia="宋体" w:cs="宋体"/>
      <w:color w:val="000000"/>
      <w:sz w:val="20"/>
      <w:szCs w:val="20"/>
      <w:u w:val="none"/>
    </w:rPr>
  </w:style>
  <w:style w:type="character" w:customStyle="1" w:styleId="203">
    <w:name w:val="font101"/>
    <w:basedOn w:val="44"/>
    <w:qFormat/>
    <w:uiPriority w:val="0"/>
    <w:rPr>
      <w:rFonts w:hint="default" w:ascii="Times New Roman" w:hAnsi="Times New Roman" w:cs="Times New Roman"/>
      <w:color w:val="000000"/>
      <w:sz w:val="20"/>
      <w:szCs w:val="20"/>
      <w:u w:val="none"/>
    </w:rPr>
  </w:style>
  <w:style w:type="character" w:customStyle="1" w:styleId="204">
    <w:name w:val="font201"/>
    <w:basedOn w:val="44"/>
    <w:qFormat/>
    <w:uiPriority w:val="0"/>
    <w:rPr>
      <w:rFonts w:hint="eastAsia" w:ascii="宋体" w:hAnsi="宋体" w:eastAsia="宋体" w:cs="宋体"/>
      <w:color w:val="000000"/>
      <w:sz w:val="20"/>
      <w:szCs w:val="20"/>
      <w:u w:val="none"/>
    </w:rPr>
  </w:style>
  <w:style w:type="character" w:customStyle="1" w:styleId="205">
    <w:name w:val="font01"/>
    <w:basedOn w:val="44"/>
    <w:qFormat/>
    <w:uiPriority w:val="0"/>
    <w:rPr>
      <w:rFonts w:hint="eastAsia" w:ascii="宋体" w:hAnsi="宋体" w:eastAsia="宋体" w:cs="宋体"/>
      <w:color w:val="000000"/>
      <w:sz w:val="22"/>
      <w:szCs w:val="22"/>
      <w:u w:val="none"/>
    </w:rPr>
  </w:style>
  <w:style w:type="character" w:customStyle="1" w:styleId="206">
    <w:name w:val="font11"/>
    <w:basedOn w:val="44"/>
    <w:qFormat/>
    <w:uiPriority w:val="0"/>
    <w:rPr>
      <w:rFonts w:ascii="宋体" w:hAnsi="宋体" w:eastAsia="宋体" w:cs="宋体"/>
      <w:color w:val="000000"/>
      <w:sz w:val="22"/>
      <w:szCs w:val="22"/>
      <w:u w:val="none"/>
    </w:rPr>
  </w:style>
  <w:style w:type="paragraph" w:customStyle="1" w:styleId="207">
    <w:name w:val="Table Text"/>
    <w:basedOn w:val="1"/>
    <w:semiHidden/>
    <w:qFormat/>
    <w:uiPriority w:val="0"/>
    <w:pPr>
      <w:spacing w:line="440" w:lineRule="exact"/>
      <w:textAlignment w:val="center"/>
    </w:pPr>
    <w:rPr>
      <w:rFonts w:ascii="Times New Roman" w:hAnsi="Times New Roman" w:eastAsia="宋体" w:cs="宋体"/>
      <w:sz w:val="22"/>
      <w:lang w:eastAsia="en-US"/>
    </w:rPr>
  </w:style>
  <w:style w:type="character" w:customStyle="1" w:styleId="208">
    <w:name w:val="标题 3 字符1"/>
    <w:qFormat/>
    <w:uiPriority w:val="9"/>
    <w:rPr>
      <w:rFonts w:eastAsia="宋体"/>
      <w:b/>
      <w:sz w:val="28"/>
    </w:rPr>
  </w:style>
  <w:style w:type="paragraph" w:customStyle="1" w:styleId="209">
    <w:name w:val="列出段落（二级，字母编号）"/>
    <w:basedOn w:val="133"/>
    <w:qFormat/>
    <w:uiPriority w:val="1"/>
    <w:pPr>
      <w:numPr>
        <w:ilvl w:val="0"/>
        <w:numId w:val="10"/>
      </w:numPr>
      <w:tabs>
        <w:tab w:val="left" w:pos="360"/>
      </w:tabs>
      <w:spacing w:line="440" w:lineRule="exact"/>
      <w:ind w:left="823"/>
    </w:pPr>
    <w:rPr>
      <w:rFonts w:ascii="Times New Roman" w:hAnsi="Times New Roman" w:eastAsia="宋体"/>
      <w:sz w:val="24"/>
    </w:rPr>
  </w:style>
  <w:style w:type="character" w:customStyle="1" w:styleId="210">
    <w:name w:val="正文文本首行缩进 字符"/>
    <w:basedOn w:val="88"/>
    <w:link w:val="40"/>
    <w:qFormat/>
    <w:uiPriority w:val="0"/>
    <w:rPr>
      <w:rFonts w:ascii="Calibri" w:hAnsi="Calibri" w:eastAsia="新宋体" w:cs="Times New Roman"/>
      <w:kern w:val="2"/>
      <w:sz w:val="21"/>
      <w:szCs w:val="21"/>
    </w:rPr>
  </w:style>
  <w:style w:type="character" w:customStyle="1" w:styleId="211">
    <w:name w:val="正文文本首行缩进 2 字符"/>
    <w:basedOn w:val="85"/>
    <w:link w:val="41"/>
    <w:qFormat/>
    <w:uiPriority w:val="99"/>
    <w:rPr>
      <w:rFonts w:ascii="Calibri" w:hAnsi="Calibri" w:eastAsia="宋体" w:cs="Times New Roman"/>
      <w:kern w:val="2"/>
      <w:sz w:val="21"/>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8" Type="http://schemas.openxmlformats.org/officeDocument/2006/relationships/fontTable" Target="fontTable.xml"/><Relationship Id="rId47" Type="http://schemas.openxmlformats.org/officeDocument/2006/relationships/customXml" Target="../customXml/item2.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23.png"/><Relationship Id="rId43" Type="http://schemas.openxmlformats.org/officeDocument/2006/relationships/image" Target="media/image22.png"/><Relationship Id="rId42" Type="http://schemas.openxmlformats.org/officeDocument/2006/relationships/image" Target="media/image21.png"/><Relationship Id="rId41" Type="http://schemas.openxmlformats.org/officeDocument/2006/relationships/image" Target="media/image20.png"/><Relationship Id="rId40" Type="http://schemas.openxmlformats.org/officeDocument/2006/relationships/image" Target="media/image19.png"/><Relationship Id="rId4" Type="http://schemas.openxmlformats.org/officeDocument/2006/relationships/footer" Target="footer2.xml"/><Relationship Id="rId39" Type="http://schemas.openxmlformats.org/officeDocument/2006/relationships/image" Target="media/image18.png"/><Relationship Id="rId38" Type="http://schemas.openxmlformats.org/officeDocument/2006/relationships/image" Target="media/image17.png"/><Relationship Id="rId37" Type="http://schemas.openxmlformats.org/officeDocument/2006/relationships/image" Target="media/image16.png"/><Relationship Id="rId36" Type="http://schemas.openxmlformats.org/officeDocument/2006/relationships/image" Target="media/image15.png"/><Relationship Id="rId35" Type="http://schemas.openxmlformats.org/officeDocument/2006/relationships/image" Target="media/image14.png"/><Relationship Id="rId34" Type="http://schemas.openxmlformats.org/officeDocument/2006/relationships/image" Target="media/image13.png"/><Relationship Id="rId33" Type="http://schemas.openxmlformats.org/officeDocument/2006/relationships/image" Target="media/image12.png"/><Relationship Id="rId32" Type="http://schemas.openxmlformats.org/officeDocument/2006/relationships/image" Target="media/image11.jpeg"/><Relationship Id="rId31" Type="http://schemas.openxmlformats.org/officeDocument/2006/relationships/image" Target="media/image10.png"/><Relationship Id="rId30" Type="http://schemas.openxmlformats.org/officeDocument/2006/relationships/image" Target="media/image9.png"/><Relationship Id="rId3" Type="http://schemas.openxmlformats.org/officeDocument/2006/relationships/footer" Target="footer1.xml"/><Relationship Id="rId29" Type="http://schemas.openxmlformats.org/officeDocument/2006/relationships/image" Target="media/image8.png"/><Relationship Id="rId28" Type="http://schemas.openxmlformats.org/officeDocument/2006/relationships/image" Target="media/image7.png"/><Relationship Id="rId27" Type="http://schemas.openxmlformats.org/officeDocument/2006/relationships/image" Target="media/image6.png"/><Relationship Id="rId26" Type="http://schemas.openxmlformats.org/officeDocument/2006/relationships/image" Target="media/image5.png"/><Relationship Id="rId25" Type="http://schemas.openxmlformats.org/officeDocument/2006/relationships/image" Target="media/image4.emf"/><Relationship Id="rId24" Type="http://schemas.openxmlformats.org/officeDocument/2006/relationships/oleObject" Target="embeddings/oleObject1.bin"/><Relationship Id="rId23" Type="http://schemas.openxmlformats.org/officeDocument/2006/relationships/image" Target="media/image3.jpeg"/><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C77427-C32B-4FD7-8D89-F0E4C5E81254}">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127</Pages>
  <Words>11881</Words>
  <Characters>12731</Characters>
  <Lines>457</Lines>
  <Paragraphs>128</Paragraphs>
  <TotalTime>0</TotalTime>
  <ScaleCrop>false</ScaleCrop>
  <LinksUpToDate>false</LinksUpToDate>
  <CharactersWithSpaces>13177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2024-12-13T03:19:00Z</dcterms:created>
  <dc:creator>ZQNet</dc:creator>
  <cp:lastModifiedBy>王瑄</cp:lastModifiedBy>
  <cp:lastPrinted>2022-07-01T11:19:00Z</cp:lastPrinted>
  <dcterms:modified xsi:type="dcterms:W3CDTF">2026-09-29T06:59:33Z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73DC07785CEB457EBC26408FEF87F5A2_13</vt:lpwstr>
  </property>
  <property fmtid="{D5CDD505-2E9C-101B-9397-08002B2CF9AE}" pid="4" name="KSOTemplateDocerSaveRecord">
    <vt:lpwstr>eyJoZGlkIjoiZWQxZjNmOWI4MjYxMjE3YWYxMWY4NzIzOWZkNTY1ZGEiLCJ1c2VySWQiOiIxNzY1MTE0NzEzIn0=</vt:lpwstr>
  </property>
</Properties>
</file>