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360" w:lineRule="auto"/>
        <w:jc w:val="center"/>
        <w:rPr>
          <w:rFonts w:ascii="宋体" w:cs="宋体" w:hAnsi="宋体" w:hint="eastAsia"/>
          <w:b/>
          <w:bCs/>
          <w:color w:val="000000"/>
          <w:spacing w:val="-8"/>
          <w:sz w:val="48"/>
          <w:szCs w:val="44"/>
        </w:rPr>
      </w:pPr>
      <w:r>
        <w:rPr>
          <w:rFonts w:ascii="宋体" w:cs="宋体" w:hAnsi="宋体" w:hint="eastAsia"/>
          <w:b/>
          <w:bCs/>
          <w:color w:val="000000"/>
          <w:spacing w:val="-8"/>
          <w:sz w:val="48"/>
          <w:szCs w:val="44"/>
        </w:rPr>
        <w:t>中国重汽集团</w:t>
      </w:r>
    </w:p>
    <w:p>
      <w:pPr>
        <w:spacing w:line="360" w:lineRule="auto"/>
        <w:jc w:val="center"/>
        <w:rPr>
          <w:rFonts w:ascii="宋体" w:cs="宋体" w:hAnsi="宋体" w:hint="eastAsia"/>
          <w:b/>
          <w:bCs/>
          <w:color w:val="000000"/>
          <w:spacing w:val="-8"/>
          <w:sz w:val="48"/>
          <w:szCs w:val="44"/>
        </w:rPr>
      </w:pPr>
      <w:r>
        <w:rPr>
          <w:rFonts w:ascii="宋体" w:cs="宋体" w:hAnsi="宋体" w:hint="eastAsia"/>
          <w:b/>
          <w:bCs/>
          <w:color w:val="000000"/>
          <w:spacing w:val="-8"/>
          <w:sz w:val="48"/>
          <w:szCs w:val="44"/>
        </w:rPr>
        <w:t>济南智能装备有限公司</w:t>
      </w:r>
    </w:p>
    <w:p>
      <w:pPr>
        <w:spacing w:line="360" w:lineRule="auto"/>
        <w:jc w:val="center"/>
        <w:rPr>
          <w:rFonts w:ascii="宋体" w:cs="宋体" w:hAnsi="宋体" w:hint="eastAsia"/>
          <w:b/>
          <w:bCs/>
          <w:color w:val="000000"/>
          <w:spacing w:val="-8"/>
          <w:sz w:val="48"/>
          <w:szCs w:val="44"/>
        </w:rPr>
      </w:pPr>
    </w:p>
    <w:p>
      <w:pPr>
        <w:spacing w:line="360" w:lineRule="auto"/>
        <w:jc w:val="center"/>
        <w:rPr>
          <w:rFonts w:ascii="宋体" w:cs="宋体" w:hAnsi="宋体" w:hint="eastAsia"/>
          <w:b/>
          <w:bCs/>
          <w:color w:val="000000"/>
          <w:spacing w:val="-8"/>
          <w:sz w:val="48"/>
          <w:szCs w:val="44"/>
        </w:rPr>
      </w:pPr>
    </w:p>
    <w:p>
      <w:pPr>
        <w:jc w:val="center"/>
        <w:rPr>
          <w:rFonts w:ascii="宋体" w:cs="宋体" w:hAnsi="宋体" w:hint="eastAsia"/>
          <w:b/>
          <w:bCs/>
          <w:color w:val="000000"/>
          <w:spacing w:val="-8"/>
          <w:sz w:val="48"/>
          <w:szCs w:val="44"/>
        </w:rPr>
      </w:pPr>
    </w:p>
    <w:p>
      <w:pPr>
        <w:jc w:val="center"/>
        <w:rPr>
          <w:rFonts w:ascii="宋体" w:eastAsia="宋体" w:hAnsi="宋体" w:hint="eastAsia"/>
          <w:b/>
          <w:color w:val="000000"/>
          <w:sz w:val="96"/>
          <w:szCs w:val="96"/>
          <w:lang w:eastAsia="zh-CN"/>
        </w:rPr>
      </w:pPr>
      <w:r>
        <w:rPr>
          <w:rFonts w:ascii="宋体" w:cs="宋体" w:hAnsi="宋体" w:hint="eastAsia"/>
          <w:b/>
          <w:bCs/>
          <w:color w:val="000000"/>
          <w:spacing w:val="-8"/>
          <w:sz w:val="48"/>
          <w:szCs w:val="44"/>
          <w:lang w:eastAsia="zh-CN"/>
        </w:rPr>
        <w:t>缸盖防碰撞托盘（吸塑）采购项目</w:t>
      </w:r>
    </w:p>
    <w:p>
      <w:pPr>
        <w:spacing w:line="360" w:lineRule="auto"/>
        <w:jc w:val="center"/>
        <w:rPr>
          <w:rFonts w:ascii="宋体" w:hAnsi="宋体"/>
          <w:b/>
          <w:color w:val="000000"/>
          <w:sz w:val="96"/>
          <w:szCs w:val="96"/>
        </w:rPr>
      </w:pPr>
    </w:p>
    <w:p>
      <w:pPr>
        <w:spacing w:line="360" w:lineRule="auto"/>
        <w:jc w:val="center"/>
        <w:rPr>
          <w:rFonts w:ascii="宋体" w:hAnsi="宋体" w:hint="eastAsia"/>
          <w:b/>
          <w:color w:val="000000"/>
          <w:sz w:val="96"/>
          <w:szCs w:val="96"/>
        </w:rPr>
      </w:pPr>
    </w:p>
    <w:p>
      <w:pPr>
        <w:spacing w:line="360" w:lineRule="auto"/>
        <w:jc w:val="center"/>
        <w:rPr>
          <w:rFonts w:ascii="宋体" w:hAnsi="宋体" w:hint="eastAsia"/>
          <w:b/>
          <w:color w:val="000000"/>
          <w:sz w:val="96"/>
          <w:szCs w:val="96"/>
        </w:rPr>
      </w:pPr>
      <w:r>
        <w:rPr>
          <w:rFonts w:ascii="宋体" w:hAnsi="宋体" w:hint="eastAsia"/>
          <w:b/>
          <w:color w:val="000000"/>
          <w:sz w:val="96"/>
          <w:szCs w:val="96"/>
        </w:rPr>
        <w:t>招</w:t>
      </w:r>
    </w:p>
    <w:p>
      <w:pPr>
        <w:spacing w:line="360" w:lineRule="auto"/>
        <w:jc w:val="center"/>
        <w:rPr>
          <w:rFonts w:ascii="宋体" w:hAnsi="宋体" w:hint="eastAsia"/>
          <w:b/>
          <w:color w:val="000000"/>
          <w:sz w:val="96"/>
          <w:szCs w:val="96"/>
        </w:rPr>
      </w:pPr>
      <w:r>
        <w:rPr>
          <w:rFonts w:ascii="宋体" w:hAnsi="宋体" w:hint="eastAsia"/>
          <w:b/>
          <w:color w:val="000000"/>
          <w:sz w:val="96"/>
          <w:szCs w:val="96"/>
        </w:rPr>
        <w:t>标</w:t>
      </w:r>
    </w:p>
    <w:p>
      <w:pPr>
        <w:spacing w:line="360" w:lineRule="auto"/>
        <w:jc w:val="center"/>
        <w:rPr>
          <w:rFonts w:ascii="宋体" w:hAnsi="宋体" w:hint="eastAsia"/>
          <w:b/>
          <w:color w:val="000000"/>
          <w:sz w:val="96"/>
          <w:szCs w:val="96"/>
        </w:rPr>
      </w:pPr>
      <w:r>
        <w:rPr>
          <w:rFonts w:ascii="宋体" w:hAnsi="宋体" w:hint="eastAsia"/>
          <w:b/>
          <w:color w:val="000000"/>
          <w:sz w:val="96"/>
          <w:szCs w:val="96"/>
        </w:rPr>
        <w:t>书</w:t>
      </w:r>
    </w:p>
    <w:p>
      <w:pPr>
        <w:spacing w:before="240" w:line="360" w:lineRule="auto"/>
        <w:jc w:val="center"/>
        <w:rPr>
          <w:color w:val="000000"/>
        </w:rPr>
      </w:pPr>
    </w:p>
    <w:p>
      <w:pPr>
        <w:spacing w:before="240" w:line="360" w:lineRule="auto"/>
        <w:jc w:val="center"/>
        <w:rPr>
          <w:rFonts w:ascii="宋体" w:cs="宋体" w:hAnsi="宋体" w:hint="eastAsia"/>
          <w:color w:val="000000"/>
          <w:szCs w:val="21"/>
        </w:rPr>
      </w:pPr>
    </w:p>
    <w:p>
      <w:pPr>
        <w:spacing w:line="360" w:lineRule="auto"/>
        <w:jc w:val="center"/>
        <w:rPr>
          <w:rFonts w:ascii="黑体" w:eastAsia="黑体" w:hint="eastAsia"/>
          <w:color w:val="000000"/>
          <w:sz w:val="28"/>
        </w:rPr>
      </w:pPr>
    </w:p>
    <w:p>
      <w:pPr>
        <w:spacing w:line="360" w:lineRule="auto"/>
        <w:jc w:val="center"/>
        <w:rPr>
          <w:rFonts w:ascii="黑体" w:eastAsia="黑体"/>
          <w:color w:val="000000"/>
          <w:sz w:val="28"/>
        </w:rPr>
      </w:pPr>
      <w:r>
        <w:rPr>
          <w:rFonts w:ascii="黑体" w:eastAsia="黑体" w:hint="eastAsia"/>
          <w:color w:val="000000"/>
          <w:sz w:val="28"/>
        </w:rPr>
        <w:t>招  标  人：中国重汽集团济南智能装备有限公司</w:t>
      </w:r>
    </w:p>
    <w:p>
      <w:pPr>
        <w:spacing w:line="360" w:lineRule="auto"/>
        <w:jc w:val="center"/>
        <w:rPr>
          <w:rFonts w:ascii="黑体" w:eastAsia="黑体"/>
          <w:sz w:val="28"/>
        </w:rPr>
      </w:pPr>
      <w:r>
        <w:rPr>
          <w:rFonts w:ascii="黑体" w:eastAsia="黑体"/>
          <w:sz w:val="28"/>
        </w:rPr>
        <w:t>202</w:t>
      </w:r>
      <w:r>
        <w:rPr>
          <w:rFonts w:ascii="黑体" w:eastAsia="黑体" w:hint="eastAsia"/>
          <w:sz w:val="28"/>
        </w:rPr>
        <w:t>6年</w:t>
      </w:r>
      <w:r>
        <w:rPr>
          <w:rFonts w:ascii="黑体" w:eastAsia="黑体" w:hint="eastAsia"/>
          <w:sz w:val="28"/>
          <w:lang w:val="en-US" w:eastAsia="zh-CN"/>
        </w:rPr>
        <w:t>11</w:t>
      </w:r>
      <w:r>
        <w:rPr>
          <w:rFonts w:ascii="黑体" w:eastAsia="黑体" w:hint="eastAsia"/>
          <w:sz w:val="28"/>
        </w:rPr>
        <w:t>月</w:t>
      </w:r>
    </w:p>
    <w:p>
      <w:pPr>
        <w:spacing w:line="360" w:lineRule="auto"/>
        <w:jc w:val="center"/>
        <w:rPr>
          <w:rFonts w:eastAsia="黑体"/>
          <w:b/>
          <w:bCs/>
          <w:sz w:val="28"/>
        </w:rPr>
      </w:pPr>
    </w:p>
    <w:p>
      <w:pPr>
        <w:pStyle w:val="1"/>
        <w:spacing w:before="0" w:after="0" w:line="360" w:lineRule="auto"/>
        <w:rPr>
          <w:rFonts w:ascii="黑体" w:eastAsia="黑体" w:cs="黑体" w:hAnsi="黑体" w:hint="eastAsia"/>
          <w:sz w:val="36"/>
          <w:szCs w:val="36"/>
        </w:rPr>
        <w:sectPr>
          <w:footerReference w:type="default" r:id="rId2"/>
          <w:footerReference w:type="first" r:id="rId3"/>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start="2"/>
          <w:cols w:num="1" w:space="720"/>
          <w:titlePg/>
          <w:docGrid w:type="lines" w:linePitch="312" w:charSpace="0"/>
        </w:sectPr>
      </w:pPr>
    </w:p>
    <w:p>
      <w:pPr>
        <w:pStyle w:val="1"/>
        <w:spacing w:before="0" w:after="0" w:line="360" w:lineRule="auto"/>
        <w:jc w:val="center"/>
        <w:rPr>
          <w:rFonts w:ascii="黑体" w:eastAsia="黑体" w:cs="黑体" w:hAnsi="黑体" w:hint="eastAsia"/>
          <w:sz w:val="36"/>
          <w:szCs w:val="36"/>
        </w:rPr>
      </w:pPr>
      <w:r>
        <w:rPr>
          <w:rFonts w:ascii="黑体" w:eastAsia="黑体" w:cs="黑体" w:hAnsi="黑体" w:hint="eastAsia"/>
          <w:sz w:val="36"/>
          <w:szCs w:val="36"/>
        </w:rPr>
        <w:t>第一章 招标公告</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一、项目名称</w:t>
      </w:r>
    </w:p>
    <w:p>
      <w:pPr>
        <w:spacing w:line="360" w:lineRule="auto"/>
        <w:ind w:firstLineChars="200" w:firstLine="480"/>
        <w:rPr>
          <w:rFonts w:ascii="宋体" w:eastAsia="宋体" w:cs="宋体" w:hAnsi="宋体" w:hint="eastAsia"/>
          <w:sz w:val="24"/>
          <w:szCs w:val="24"/>
          <w:lang w:eastAsia="zh-CN"/>
        </w:rPr>
      </w:pPr>
      <w:bookmarkStart w:id="0" w:name="OLE_LINK1"/>
      <w:r>
        <w:rPr>
          <w:rFonts w:ascii="宋体" w:cs="宋体" w:hAnsi="宋体" w:hint="eastAsia"/>
          <w:sz w:val="24"/>
          <w:szCs w:val="24"/>
        </w:rPr>
        <w:t>项目名称：</w:t>
      </w:r>
      <w:bookmarkEnd w:id="0"/>
      <w:r>
        <w:rPr>
          <w:rFonts w:ascii="宋体" w:cs="宋体" w:hAnsi="宋体" w:hint="eastAsia"/>
          <w:sz w:val="24"/>
          <w:szCs w:val="24"/>
          <w:lang w:eastAsia="zh-CN"/>
        </w:rPr>
        <w:t>缸盖防碰撞托盘（吸塑）采购项目</w:t>
      </w:r>
    </w:p>
    <w:p>
      <w:pPr>
        <w:spacing w:line="360" w:lineRule="auto"/>
        <w:ind w:firstLineChars="200" w:firstLine="480"/>
        <w:rPr>
          <w:rFonts w:ascii="宋体" w:eastAsia="宋体" w:cs="宋体" w:hAnsi="宋体" w:hint="eastAsia"/>
          <w:sz w:val="24"/>
          <w:szCs w:val="24"/>
          <w:lang w:eastAsia="zh-CN"/>
        </w:rPr>
      </w:pPr>
      <w:r>
        <w:rPr>
          <w:rFonts w:ascii="宋体" w:cs="宋体" w:hAnsi="宋体" w:hint="eastAsia"/>
          <w:sz w:val="24"/>
          <w:szCs w:val="24"/>
        </w:rPr>
        <w:t>项目编号：</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二、招标项目内容</w:t>
      </w:r>
    </w:p>
    <w:p>
      <w:pPr>
        <w:spacing w:line="360" w:lineRule="auto"/>
        <w:ind w:firstLineChars="200" w:firstLine="480"/>
        <w:rPr>
          <w:rFonts w:ascii="宋体" w:eastAsia="宋体" w:cs="宋体" w:hAnsi="宋体" w:hint="eastAsia"/>
          <w:sz w:val="24"/>
          <w:szCs w:val="24"/>
          <w:lang w:val="en-US" w:eastAsia="zh-CN"/>
        </w:rPr>
      </w:pPr>
      <w:r>
        <w:rPr>
          <w:rFonts w:ascii="宋体" w:cs="宋体" w:hAnsi="宋体" w:hint="eastAsia"/>
          <w:sz w:val="24"/>
          <w:szCs w:val="24"/>
        </w:rPr>
        <w:t>1、使用地点：</w:t>
      </w:r>
      <w:r>
        <w:rPr>
          <w:rFonts w:ascii="宋体" w:cs="宋体" w:hAnsi="宋体" w:hint="eastAsia"/>
          <w:sz w:val="24"/>
          <w:szCs w:val="24"/>
          <w:lang w:eastAsia="zh-CN"/>
        </w:rPr>
        <w:t>济南成型厂</w:t>
      </w:r>
      <w:r>
        <w:rPr>
          <w:rFonts w:ascii="宋体" w:cs="宋体" w:hAnsi="宋体" w:hint="eastAsia"/>
          <w:sz w:val="24"/>
          <w:szCs w:val="24"/>
        </w:rPr>
        <w:t>。</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2、货物名称及货物数量（器具详细方案见技术协议书）</w:t>
      </w:r>
    </w:p>
    <w:tbl>
      <w:tblPr>
        <w:jc w:val="left"/>
        <w:tblInd w:w="516" w:type="dxa"/>
        <w:tblW w:w="8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702"/>
        <w:gridCol w:w="2820"/>
        <w:gridCol w:w="816"/>
        <w:gridCol w:w="1548"/>
        <w:gridCol w:w="1548"/>
        <w:gridCol w:w="1152"/>
      </w:tblGrid>
      <w:tr>
        <w:trPr>
          <w:trHeight w:hRule="exact" w:val="737"/>
        </w:trPr>
        <w:tc>
          <w:tcPr>
            <w:tcW w:w="702" w:type="dxa"/>
            <w:vAlign w:val="center"/>
          </w:tcPr>
          <w:p>
            <w:pPr>
              <w:jc w:val="center"/>
              <w:rPr>
                <w:color w:val="000000"/>
                <w:sz w:val="24"/>
                <w:szCs w:val="24"/>
              </w:rPr>
            </w:pPr>
            <w:r>
              <w:rPr>
                <w:rFonts w:hint="eastAsia"/>
                <w:color w:val="000000"/>
                <w:sz w:val="24"/>
                <w:szCs w:val="24"/>
              </w:rPr>
              <w:t>序号</w:t>
            </w:r>
          </w:p>
        </w:tc>
        <w:tc>
          <w:tcPr>
            <w:tcW w:w="2820" w:type="dxa"/>
            <w:vAlign w:val="center"/>
          </w:tcPr>
          <w:p>
            <w:pPr>
              <w:jc w:val="center"/>
              <w:rPr>
                <w:color w:val="000000"/>
                <w:sz w:val="24"/>
                <w:szCs w:val="24"/>
              </w:rPr>
            </w:pPr>
            <w:r>
              <w:rPr>
                <w:rFonts w:hint="eastAsia"/>
                <w:color w:val="000000"/>
                <w:sz w:val="24"/>
                <w:szCs w:val="24"/>
              </w:rPr>
              <w:t>器具名称</w:t>
            </w:r>
          </w:p>
        </w:tc>
        <w:tc>
          <w:tcPr>
            <w:tcW w:w="816" w:type="dxa"/>
            <w:vAlign w:val="center"/>
          </w:tcPr>
          <w:p>
            <w:pPr>
              <w:jc w:val="center"/>
              <w:rPr>
                <w:color w:val="000000"/>
                <w:sz w:val="24"/>
                <w:szCs w:val="24"/>
              </w:rPr>
            </w:pPr>
            <w:r>
              <w:rPr>
                <w:rFonts w:hint="eastAsia"/>
                <w:color w:val="000000"/>
                <w:sz w:val="24"/>
                <w:szCs w:val="24"/>
              </w:rPr>
              <w:t>数量</w:t>
            </w:r>
          </w:p>
        </w:tc>
        <w:tc>
          <w:tcPr>
            <w:tcW w:w="1548" w:type="dxa"/>
            <w:vAlign w:val="center"/>
          </w:tcPr>
          <w:p>
            <w:pPr>
              <w:jc w:val="center"/>
              <w:rPr>
                <w:rFonts w:hint="eastAsia"/>
                <w:color w:val="000000"/>
                <w:sz w:val="21"/>
                <w:szCs w:val="21"/>
              </w:rPr>
            </w:pPr>
            <w:r>
              <w:rPr>
                <w:rFonts w:hint="eastAsia"/>
                <w:color w:val="000000"/>
                <w:sz w:val="21"/>
                <w:szCs w:val="21"/>
              </w:rPr>
              <w:t>招标预估价</w:t>
            </w:r>
          </w:p>
          <w:p>
            <w:pPr>
              <w:jc w:val="center"/>
              <w:rPr>
                <w:rFonts w:hint="eastAsia"/>
                <w:color w:val="000000"/>
                <w:sz w:val="24"/>
                <w:szCs w:val="24"/>
              </w:rPr>
            </w:pPr>
            <w:r>
              <w:rPr>
                <w:rFonts w:hint="eastAsia"/>
                <w:color w:val="000000"/>
                <w:sz w:val="21"/>
                <w:szCs w:val="21"/>
              </w:rPr>
              <w:t>（含税，万元）</w:t>
            </w:r>
          </w:p>
        </w:tc>
        <w:tc>
          <w:tcPr>
            <w:tcW w:w="1548" w:type="dxa"/>
            <w:vAlign w:val="center"/>
          </w:tcPr>
          <w:p>
            <w:pPr>
              <w:jc w:val="center"/>
              <w:rPr>
                <w:rFonts w:eastAsia="宋体"/>
                <w:color w:val="000000"/>
                <w:sz w:val="24"/>
                <w:szCs w:val="24"/>
                <w:lang w:val="en-US" w:eastAsia="zh-CN"/>
              </w:rPr>
            </w:pPr>
            <w:r>
              <w:rPr>
                <w:rFonts w:hint="eastAsia"/>
                <w:color w:val="000000"/>
                <w:sz w:val="21"/>
                <w:szCs w:val="21"/>
                <w:lang w:val="en-US" w:eastAsia="zh-CN"/>
              </w:rPr>
              <w:t>预估单价</w:t>
              <w:br/>
              <w:t>（不含税，元）</w:t>
            </w:r>
          </w:p>
        </w:tc>
        <w:tc>
          <w:tcPr>
            <w:tcW w:w="1152" w:type="dxa"/>
            <w:vAlign w:val="center"/>
          </w:tcPr>
          <w:p>
            <w:pPr>
              <w:jc w:val="center"/>
              <w:rPr>
                <w:color w:val="000000"/>
                <w:sz w:val="21"/>
                <w:szCs w:val="21"/>
                <w:lang w:val="en-US" w:eastAsia="zh-CN"/>
              </w:rPr>
            </w:pPr>
            <w:r>
              <w:rPr>
                <w:rFonts w:hint="eastAsia"/>
                <w:color w:val="000000"/>
                <w:sz w:val="21"/>
                <w:szCs w:val="21"/>
                <w:lang w:val="en-US" w:eastAsia="zh-CN"/>
              </w:rPr>
              <w:t>备注</w:t>
            </w:r>
          </w:p>
        </w:tc>
      </w:tr>
      <w:tr>
        <w:trPr>
          <w:trHeight w:hRule="exact" w:val="794"/>
        </w:trPr>
        <w:tc>
          <w:tcPr>
            <w:tcW w:w="702" w:type="dxa"/>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1</w:t>
            </w:r>
          </w:p>
        </w:tc>
        <w:tc>
          <w:tcPr>
            <w:tcW w:w="2820"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缸盖防碰撞托盘底托</w:t>
            </w:r>
          </w:p>
        </w:tc>
        <w:tc>
          <w:tcPr>
            <w:tcW w:w="816"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180</w:t>
            </w:r>
          </w:p>
        </w:tc>
        <w:tc>
          <w:tcPr>
            <w:tcW w:w="1548"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7.2756</w:t>
            </w:r>
          </w:p>
        </w:tc>
        <w:tc>
          <w:tcPr>
            <w:tcW w:w="1548"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357.7</w:t>
            </w:r>
          </w:p>
        </w:tc>
        <w:tc>
          <w:tcPr>
            <w:tcW w:w="1152" w:type="dxa"/>
            <w:tcBorders>
              <w:left w:val="single" w:sz="4" w:space="0" w:color="auto"/>
            </w:tcBorders>
            <w:shd w:val="clear" w:color="auto" w:fill="auto"/>
            <w:vAlign w:val="center"/>
          </w:tcPr>
          <w:p>
            <w:pPr>
              <w:keepNext w:val="0"/>
              <w:keepLines w:val="0"/>
              <w:widowControl/>
              <w:suppressLineNumbers w:val="0"/>
              <w:jc w:val="center"/>
              <w:textAlignment w:val="center"/>
              <w:rPr>
                <w:rFonts w:cs="Times New Roman"/>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吸塑+金属龙骨</w:t>
            </w:r>
          </w:p>
        </w:tc>
      </w:tr>
      <w:tr>
        <w:trPr>
          <w:trHeight w:hRule="exact" w:val="794"/>
        </w:trPr>
        <w:tc>
          <w:tcPr>
            <w:tcW w:w="702" w:type="dxa"/>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2</w:t>
            </w:r>
          </w:p>
        </w:tc>
        <w:tc>
          <w:tcPr>
            <w:tcW w:w="2820"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缸盖防碰撞托盘底衬</w:t>
            </w:r>
          </w:p>
        </w:tc>
        <w:tc>
          <w:tcPr>
            <w:tcW w:w="816"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180</w:t>
            </w:r>
          </w:p>
        </w:tc>
        <w:tc>
          <w:tcPr>
            <w:tcW w:w="1548"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7.0964</w:t>
            </w:r>
          </w:p>
        </w:tc>
        <w:tc>
          <w:tcPr>
            <w:tcW w:w="1548"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348.89</w:t>
            </w:r>
          </w:p>
        </w:tc>
        <w:tc>
          <w:tcPr>
            <w:tcW w:w="1152" w:type="dxa"/>
            <w:tcBorders>
              <w:left w:val="single" w:sz="4" w:space="0" w:color="auto"/>
            </w:tcBorders>
            <w:vAlign w:val="center"/>
          </w:tcPr>
          <w:p>
            <w:pPr>
              <w:keepNext w:val="0"/>
              <w:keepLines w:val="0"/>
              <w:widowControl/>
              <w:suppressLineNumbers w:val="0"/>
              <w:jc w:val="center"/>
              <w:textAlignment w:val="center"/>
              <w:rPr>
                <w:rFonts w:cs="Times New Roman"/>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吸塑</w:t>
            </w:r>
          </w:p>
        </w:tc>
      </w:tr>
      <w:tr>
        <w:trPr>
          <w:trHeight w:hRule="exact" w:val="794"/>
        </w:trPr>
        <w:tc>
          <w:tcPr>
            <w:tcW w:w="702" w:type="dxa"/>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3</w:t>
            </w:r>
          </w:p>
        </w:tc>
        <w:tc>
          <w:tcPr>
            <w:tcW w:w="2820"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缸盖防碰撞托盘中衬</w:t>
            </w:r>
          </w:p>
        </w:tc>
        <w:tc>
          <w:tcPr>
            <w:tcW w:w="816"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720</w:t>
            </w:r>
          </w:p>
        </w:tc>
        <w:tc>
          <w:tcPr>
            <w:tcW w:w="1548" w:type="dxa"/>
            <w:tcBorders>
              <w:left w:val="single" w:sz="4" w:space="0" w:color="auto"/>
            </w:tcBorders>
            <w:shd w:val="clear" w:color="auto" w:fill="auto"/>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28.3857</w:t>
            </w:r>
          </w:p>
        </w:tc>
        <w:tc>
          <w:tcPr>
            <w:tcW w:w="1548" w:type="dxa"/>
            <w:tcBorders>
              <w:left w:val="single" w:sz="4" w:space="0" w:color="auto"/>
            </w:tcBorders>
            <w:shd w:val="clear" w:color="auto" w:fill="auto"/>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348.89</w:t>
            </w:r>
          </w:p>
        </w:tc>
        <w:tc>
          <w:tcPr>
            <w:tcW w:w="1152" w:type="dxa"/>
            <w:tcBorders>
              <w:left w:val="single" w:sz="4" w:space="0" w:color="auto"/>
            </w:tcBorders>
            <w:shd w:val="clear" w:color="auto" w:fill="auto"/>
            <w:vAlign w:val="center"/>
          </w:tcPr>
          <w:p>
            <w:pPr>
              <w:keepNext w:val="0"/>
              <w:keepLines w:val="0"/>
              <w:widowControl/>
              <w:suppressLineNumbers w:val="0"/>
              <w:jc w:val="center"/>
              <w:textAlignment w:val="center"/>
              <w:rPr>
                <w:rFonts w:cs="Times New Roman"/>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吸塑</w:t>
            </w:r>
          </w:p>
        </w:tc>
      </w:tr>
      <w:tr>
        <w:trPr>
          <w:trHeight w:hRule="exact" w:val="567"/>
        </w:trPr>
        <w:tc>
          <w:tcPr>
            <w:tcW w:w="3522" w:type="dxa"/>
            <w:gridSpan w:val="2"/>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合计</w:t>
            </w:r>
          </w:p>
        </w:tc>
        <w:tc>
          <w:tcPr>
            <w:tcW w:w="816" w:type="dxa"/>
            <w:tcBorders>
              <w:left w:val="single" w:sz="4" w:space="0" w:color="auto"/>
            </w:tcBorders>
            <w:vAlign w:val="center"/>
          </w:tcPr>
          <w:p>
            <w:pPr>
              <w:keepNext w:val="0"/>
              <w:keepLines w:val="0"/>
              <w:widowControl/>
              <w:suppressLineNumbers w:val="0"/>
              <w:jc w:val="center"/>
              <w:textAlignment w:val="center"/>
              <w:rPr>
                <w:rFonts w:cs="Times New Roman"/>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1080</w:t>
            </w:r>
          </w:p>
        </w:tc>
        <w:tc>
          <w:tcPr>
            <w:tcW w:w="1548" w:type="dxa"/>
            <w:tcBorders>
              <w:left w:val="single" w:sz="4" w:space="0" w:color="auto"/>
            </w:tcBorders>
            <w:vAlign w:val="center"/>
          </w:tcPr>
          <w:p>
            <w:pPr>
              <w:keepNext w:val="0"/>
              <w:keepLines w:val="0"/>
              <w:widowControl/>
              <w:suppressLineNumbers w:val="0"/>
              <w:jc w:val="center"/>
              <w:textAlignment w:val="center"/>
              <w:rPr>
                <w:rFonts w:cs="Times New Roman"/>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42.7577</w:t>
            </w:r>
          </w:p>
        </w:tc>
        <w:tc>
          <w:tcPr>
            <w:tcW w:w="1548" w:type="dxa"/>
            <w:tcBorders>
              <w:left w:val="single" w:sz="4" w:space="0" w:color="auto"/>
            </w:tcBorders>
            <w:vAlign w:val="center"/>
          </w:tcPr>
          <w:p>
            <w:pPr>
              <w:keepNext w:val="0"/>
              <w:keepLines w:val="0"/>
              <w:widowControl/>
              <w:suppressLineNumbers w:val="0"/>
              <w:jc w:val="center"/>
              <w:textAlignment w:val="center"/>
              <w:rPr>
                <w:rFonts w:cs="Times New Roman" w:hint="eastAsia"/>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w:t>
            </w:r>
          </w:p>
        </w:tc>
        <w:tc>
          <w:tcPr>
            <w:tcW w:w="1152" w:type="dxa"/>
            <w:tcBorders>
              <w:left w:val="single" w:sz="4" w:space="0" w:color="auto"/>
            </w:tcBorders>
            <w:vAlign w:val="center"/>
          </w:tcPr>
          <w:p>
            <w:pPr>
              <w:keepNext w:val="0"/>
              <w:keepLines w:val="0"/>
              <w:widowControl/>
              <w:suppressLineNumbers w:val="0"/>
              <w:jc w:val="center"/>
              <w:textAlignment w:val="center"/>
              <w:rPr>
                <w:rFonts w:cs="Times New Roman"/>
                <w:i w:val="0"/>
                <w:iCs w:val="0"/>
                <w:color w:val="000000"/>
                <w:kern w:val="0"/>
                <w:sz w:val="22"/>
                <w:szCs w:val="22"/>
                <w:u w:val="none"/>
                <w:lang w:val="en-US" w:eastAsia="zh-CN"/>
                <w:highlight w:val="none"/>
              </w:rPr>
            </w:pPr>
            <w:r>
              <w:rPr>
                <w:rFonts w:cs="Times New Roman" w:hint="eastAsia"/>
                <w:i w:val="0"/>
                <w:iCs w:val="0"/>
                <w:color w:val="000000"/>
                <w:kern w:val="0"/>
                <w:sz w:val="22"/>
                <w:szCs w:val="22"/>
                <w:u w:val="none"/>
                <w:lang w:val="en-US" w:eastAsia="zh-CN"/>
                <w:highlight w:val="none"/>
              </w:rPr>
              <w:t>/</w:t>
            </w:r>
          </w:p>
        </w:tc>
      </w:tr>
    </w:tbl>
    <w:p>
      <w:pPr>
        <w:spacing w:line="360" w:lineRule="auto"/>
        <w:rPr>
          <w:rFonts w:ascii="宋体" w:cs="宋体" w:hAnsi="宋体" w:hint="eastAsia"/>
          <w:sz w:val="24"/>
          <w:szCs w:val="24"/>
        </w:rPr>
      </w:pPr>
      <w:r>
        <w:rPr>
          <w:rFonts w:ascii="宋体" w:cs="宋体" w:hAnsi="宋体" w:hint="eastAsia"/>
          <w:sz w:val="24"/>
          <w:szCs w:val="24"/>
        </w:rPr>
        <w:t>备注：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（1）本表所列采购器具仅为工位器具供货明细，应配套供货以及招标人所列服务，请投标人认真阅读招标文件相关内容。若有异议，不管是多么微小，都应在投标文件“商务偏离”章节中予以详细说明。</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（2）投标人需提供工位器具制造、运输、质量保证和售后维护、维修等服务；</w:t>
      </w:r>
    </w:p>
    <w:p>
      <w:pPr>
        <w:spacing w:line="360" w:lineRule="auto"/>
        <w:ind w:firstLineChars="200" w:firstLine="480"/>
        <w:rPr>
          <w:rFonts w:ascii="宋体" w:cs="宋体" w:hAnsi="宋体" w:hint="eastAsia"/>
          <w:sz w:val="24"/>
          <w:szCs w:val="24"/>
          <w:highlight w:val="yellow"/>
        </w:rPr>
      </w:pPr>
      <w:r>
        <w:rPr>
          <w:rFonts w:ascii="宋体" w:cs="宋体" w:hAnsi="宋体" w:hint="eastAsia"/>
          <w:sz w:val="24"/>
          <w:szCs w:val="24"/>
          <w:highlight w:val="yellow"/>
        </w:rPr>
        <w:t>（3）投标限价：人民币</w:t>
      </w:r>
      <w:r>
        <w:rPr>
          <w:rFonts w:ascii="宋体" w:cs="宋体" w:hAnsi="宋体" w:hint="eastAsia"/>
          <w:sz w:val="24"/>
          <w:szCs w:val="24"/>
          <w:lang w:val="en-US" w:eastAsia="zh-CN"/>
          <w:highlight w:val="yellow"/>
        </w:rPr>
        <w:t>42.76</w:t>
      </w:r>
      <w:r>
        <w:rPr>
          <w:rFonts w:ascii="宋体" w:cs="宋体" w:hAnsi="宋体" w:hint="eastAsia"/>
          <w:sz w:val="24"/>
          <w:szCs w:val="24"/>
          <w:highlight w:val="yellow"/>
        </w:rPr>
        <w:t>万元（含税），超过投标限价无法投标。</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三、招标形式</w:t>
      </w:r>
    </w:p>
    <w:p>
      <w:pPr>
        <w:pStyle w:val="3"/>
        <w:spacing w:before="0" w:after="0" w:line="360" w:lineRule="auto"/>
        <w:ind w:firstLineChars="200" w:firstLine="480"/>
        <w:rPr>
          <w:rFonts w:cs="宋体" w:hAnsi="宋体" w:hint="eastAsia"/>
          <w:b w:val="0"/>
          <w:bCs w:val="0"/>
          <w:kern w:val="2"/>
          <w:sz w:val="24"/>
          <w:szCs w:val="24"/>
        </w:rPr>
      </w:pPr>
      <w:r>
        <w:rPr>
          <w:rFonts w:cs="宋体" w:hAnsi="宋体" w:hint="eastAsia"/>
          <w:b w:val="0"/>
          <w:bCs w:val="0"/>
          <w:kern w:val="2"/>
          <w:sz w:val="24"/>
          <w:szCs w:val="24"/>
        </w:rPr>
        <w:t>公开招标。</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四、议程安排</w:t>
      </w:r>
    </w:p>
    <w:p>
      <w:pPr>
        <w:spacing w:line="360" w:lineRule="auto"/>
        <w:ind w:firstLineChars="200" w:firstLine="480"/>
        <w:rPr>
          <w:rFonts w:ascii="宋体" w:cs="宋体" w:hAnsi="宋体" w:hint="eastAsia"/>
          <w:b/>
          <w:bCs/>
          <w:sz w:val="24"/>
          <w:szCs w:val="24"/>
          <w:highlight w:val="yellow"/>
        </w:rPr>
      </w:pPr>
      <w:r>
        <w:rPr>
          <w:rFonts w:ascii="宋体" w:cs="宋体" w:hAnsi="宋体" w:hint="eastAsia"/>
          <w:sz w:val="24"/>
          <w:szCs w:val="24"/>
        </w:rPr>
        <w:t>1、</w:t>
      </w:r>
      <w:r>
        <w:rPr>
          <w:rFonts w:ascii="宋体" w:cs="宋体" w:hAnsi="宋体" w:hint="eastAsia"/>
          <w:b/>
          <w:bCs/>
          <w:sz w:val="24"/>
          <w:szCs w:val="24"/>
          <w:highlight w:val="yellow"/>
        </w:rPr>
        <w:t>公告开始时间：2026年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4</w:t>
      </w:r>
      <w:r>
        <w:rPr>
          <w:rFonts w:ascii="宋体" w:cs="宋体" w:hAnsi="宋体" w:hint="eastAsia"/>
          <w:b/>
          <w:bCs/>
          <w:sz w:val="24"/>
          <w:szCs w:val="24"/>
          <w:highlight w:val="yellow"/>
        </w:rPr>
        <w:t>日</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2、答疑</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答疑方式：电话答疑。</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商务联系人：林老师 13969010803；庄老师 15066686588</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技术联系人：姜老师 18615620105；</w:t>
      </w:r>
      <w:r>
        <w:rPr>
          <w:rFonts w:ascii="宋体" w:cs="宋体" w:hAnsi="宋体" w:hint="eastAsia"/>
          <w:sz w:val="24"/>
          <w:szCs w:val="24"/>
          <w:lang w:val="en-US" w:eastAsia="zh-CN"/>
        </w:rPr>
        <w:t>别</w:t>
      </w:r>
      <w:r>
        <w:rPr>
          <w:rFonts w:ascii="宋体" w:cs="宋体" w:hAnsi="宋体" w:hint="eastAsia"/>
          <w:sz w:val="24"/>
          <w:szCs w:val="24"/>
        </w:rPr>
        <w:t>老师 17860600507</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3、报名</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报名方式：投标方需按照附件《非生产供应商注册操作手册》完成重汽e采通平台注册（网址：https://ecaitong.sinotruk.com:8012/#/login）,在报名截止时间前在重汽e采通上完成应标。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投标人应提前登录中国重汽e采通进行注册备案，备案成功后在中国重汽e采通查看标书文件，不开通e采通将无法进行招投标。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注：请务必在应标截止时间前完成注册、E采通系统近三年财务数据信息更新及应标操作，注册审核需2-4日，应标截止时间精确到秒，逾期将无法应标。请自行掌握时间，避免无法应标。“请投标人确认中国重汽e采通系统中供应商信息完整、准确，因供应商信息不全或错误导致的报名不成功，由投标人自行承担。”</w:t>
      </w:r>
    </w:p>
    <w:p>
      <w:pPr>
        <w:spacing w:line="360" w:lineRule="auto"/>
        <w:ind w:firstLineChars="200" w:firstLine="480"/>
        <w:rPr>
          <w:rFonts w:ascii="宋体" w:cs="宋体" w:hAnsi="宋体" w:hint="eastAsia"/>
          <w:b/>
          <w:bCs/>
          <w:sz w:val="24"/>
          <w:szCs w:val="24"/>
          <w:highlight w:val="yellow"/>
        </w:rPr>
      </w:pPr>
      <w:r>
        <w:rPr>
          <w:rFonts w:ascii="宋体" w:cs="宋体" w:hAnsi="宋体" w:hint="eastAsia"/>
          <w:b/>
          <w:bCs/>
          <w:sz w:val="24"/>
          <w:szCs w:val="24"/>
          <w:highlight w:val="yellow"/>
        </w:rPr>
        <w:t>应标截止时间：2026年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1</w:t>
      </w:r>
      <w:r>
        <w:rPr>
          <w:rFonts w:ascii="宋体" w:cs="宋体" w:hAnsi="宋体"/>
          <w:b/>
          <w:bCs/>
          <w:sz w:val="24"/>
          <w:szCs w:val="24"/>
          <w:lang w:val="en-US" w:eastAsia="zh-CN"/>
          <w:highlight w:val="yellow"/>
        </w:rPr>
        <w:t>1</w:t>
      </w:r>
      <w:r>
        <w:rPr>
          <w:rFonts w:ascii="宋体" w:cs="宋体" w:hAnsi="宋体" w:hint="eastAsia"/>
          <w:b/>
          <w:bCs/>
          <w:sz w:val="24"/>
          <w:szCs w:val="24"/>
          <w:highlight w:val="yellow"/>
        </w:rPr>
        <w:t>日</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报名联系人：林老师13969010803。</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应标通过的投标人，在</w:t>
      </w:r>
      <w:r>
        <w:rPr>
          <w:rFonts w:ascii="宋体" w:cs="宋体" w:hAnsi="宋体" w:hint="eastAsia"/>
          <w:b/>
          <w:bCs/>
          <w:sz w:val="24"/>
          <w:szCs w:val="24"/>
        </w:rPr>
        <w:t>投标截止时间前</w:t>
      </w:r>
      <w:r>
        <w:rPr>
          <w:rFonts w:ascii="宋体" w:cs="宋体" w:hAnsi="宋体" w:hint="eastAsia"/>
          <w:sz w:val="24"/>
          <w:szCs w:val="24"/>
        </w:rPr>
        <w:t>在e采通上传标书要求的资质文件、技术标文件、商务标文件。</w:t>
      </w:r>
    </w:p>
    <w:p>
      <w:pPr>
        <w:spacing w:line="360" w:lineRule="auto"/>
        <w:ind w:firstLineChars="200" w:firstLine="480"/>
        <w:rPr>
          <w:rFonts w:ascii="宋体" w:cs="宋体" w:hAnsi="宋体" w:hint="eastAsia"/>
          <w:sz w:val="24"/>
          <w:szCs w:val="24"/>
          <w:highlight w:val="yellow"/>
        </w:rPr>
      </w:pPr>
      <w:r>
        <w:rPr>
          <w:rFonts w:ascii="宋体" w:cs="宋体" w:hAnsi="宋体" w:hint="eastAsia"/>
          <w:b/>
          <w:bCs/>
          <w:sz w:val="24"/>
          <w:szCs w:val="24"/>
          <w:highlight w:val="yellow"/>
        </w:rPr>
        <w:t>投标截止时间：2026年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1</w:t>
      </w:r>
      <w:r>
        <w:rPr>
          <w:rFonts w:ascii="宋体" w:cs="宋体" w:hAnsi="宋体"/>
          <w:b/>
          <w:bCs/>
          <w:sz w:val="24"/>
          <w:szCs w:val="24"/>
          <w:lang w:val="en-US" w:eastAsia="zh-CN"/>
          <w:highlight w:val="yellow"/>
        </w:rPr>
        <w:t>5</w:t>
      </w:r>
      <w:r>
        <w:rPr>
          <w:rFonts w:ascii="宋体" w:cs="宋体" w:hAnsi="宋体" w:hint="eastAsia"/>
          <w:b/>
          <w:bCs/>
          <w:sz w:val="24"/>
          <w:szCs w:val="24"/>
          <w:highlight w:val="yellow"/>
        </w:rPr>
        <w:t>日</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5、开标</w:t>
      </w:r>
    </w:p>
    <w:p>
      <w:pPr>
        <w:spacing w:line="360" w:lineRule="auto"/>
        <w:ind w:firstLineChars="200" w:firstLine="480"/>
        <w:rPr>
          <w:rFonts w:ascii="宋体" w:cs="宋体" w:hAnsi="宋体" w:hint="eastAsia"/>
          <w:sz w:val="24"/>
          <w:szCs w:val="24"/>
        </w:rPr>
      </w:pPr>
      <w:r>
        <w:rPr>
          <w:rFonts w:ascii="宋体" w:cs="宋体" w:hAnsi="宋体" w:hint="eastAsia"/>
          <w:b/>
          <w:bCs/>
          <w:sz w:val="24"/>
          <w:szCs w:val="24"/>
          <w:highlight w:val="yellow"/>
        </w:rPr>
        <w:t>开标时间：2026年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1</w:t>
      </w:r>
      <w:r>
        <w:rPr>
          <w:rFonts w:ascii="宋体" w:cs="宋体" w:hAnsi="宋体"/>
          <w:b/>
          <w:bCs/>
          <w:sz w:val="24"/>
          <w:szCs w:val="24"/>
          <w:lang w:val="en-US" w:eastAsia="zh-CN"/>
          <w:highlight w:val="yellow"/>
        </w:rPr>
        <w:t>7</w:t>
      </w:r>
      <w:bookmarkStart w:id="1" w:name="_GoBack"/>
      <w:bookmarkEnd w:id="1"/>
      <w:r>
        <w:rPr>
          <w:rFonts w:ascii="宋体" w:cs="宋体" w:hAnsi="宋体" w:hint="eastAsia"/>
          <w:b/>
          <w:bCs/>
          <w:sz w:val="24"/>
          <w:szCs w:val="24"/>
          <w:highlight w:val="yellow"/>
        </w:rPr>
        <w:t>日上午9:00（若有变动另行通知）。</w:t>
      </w:r>
    </w:p>
    <w:p>
      <w:pPr>
        <w:spacing w:line="360" w:lineRule="auto"/>
        <w:ind w:firstLineChars="200" w:firstLine="480"/>
        <w:rPr>
          <w:rFonts w:ascii="宋体" w:cs="宋体" w:hAnsi="宋体" w:hint="eastAsia"/>
          <w:b/>
          <w:bCs/>
          <w:sz w:val="24"/>
          <w:szCs w:val="24"/>
        </w:rPr>
      </w:pPr>
      <w:r>
        <w:rPr>
          <w:rFonts w:ascii="宋体" w:cs="宋体" w:hAnsi="宋体" w:hint="eastAsia"/>
          <w:b/>
          <w:bCs/>
          <w:sz w:val="24"/>
          <w:szCs w:val="24"/>
          <w:highlight w:val="none"/>
        </w:rPr>
        <w:t>开标地点：</w:t>
      </w:r>
      <w:r>
        <w:rPr>
          <w:rFonts w:ascii="宋体" w:cs="宋体" w:hAnsi="宋体"/>
          <w:b/>
          <w:bCs/>
          <w:sz w:val="24"/>
          <w:szCs w:val="24"/>
          <w:highlight w:val="none"/>
        </w:rPr>
        <w:t>济南市</w:t>
      </w:r>
      <w:r>
        <w:rPr>
          <w:rFonts w:ascii="宋体" w:cs="宋体" w:hAnsi="宋体" w:hint="eastAsia"/>
          <w:b/>
          <w:bCs/>
          <w:sz w:val="24"/>
          <w:szCs w:val="24"/>
          <w:highlight w:val="none"/>
        </w:rPr>
        <w:t>市中区党家庄镇南首</w:t>
      </w:r>
      <w:r>
        <w:rPr>
          <w:rFonts w:ascii="宋体" w:cs="宋体" w:hAnsi="宋体"/>
          <w:b/>
          <w:bCs/>
          <w:sz w:val="24"/>
          <w:szCs w:val="24"/>
          <w:highlight w:val="none"/>
        </w:rPr>
        <w:t>济南卡车制造公司</w:t>
      </w:r>
      <w:r>
        <w:rPr>
          <w:rFonts w:ascii="宋体" w:cs="宋体" w:hAnsi="宋体" w:hint="eastAsia"/>
          <w:b/>
          <w:bCs/>
          <w:sz w:val="24"/>
          <w:szCs w:val="24"/>
          <w:highlight w:val="none"/>
        </w:rPr>
        <w:t>原桥箱</w:t>
      </w:r>
      <w:r>
        <w:rPr>
          <w:rFonts w:ascii="宋体" w:cs="宋体" w:hAnsi="宋体"/>
          <w:b/>
          <w:bCs/>
          <w:sz w:val="24"/>
          <w:szCs w:val="24"/>
          <w:highlight w:val="none"/>
        </w:rPr>
        <w:t>办公楼二楼</w:t>
      </w:r>
      <w:r>
        <w:rPr>
          <w:rFonts w:ascii="宋体" w:cs="宋体" w:hAnsi="宋体" w:hint="eastAsia"/>
          <w:b/>
          <w:bCs/>
          <w:sz w:val="24"/>
          <w:szCs w:val="24"/>
          <w:highlight w:val="none"/>
        </w:rPr>
        <w:t>227号南邻会议室</w:t>
      </w:r>
      <w:r>
        <w:rPr>
          <w:rFonts w:ascii="宋体" w:cs="宋体" w:hAnsi="宋体"/>
          <w:b/>
          <w:bCs/>
          <w:sz w:val="24"/>
          <w:szCs w:val="24"/>
          <w:highlight w:val="none"/>
        </w:rPr>
        <w:t>（若有变动另行通知）。</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五、获取招标文件</w:t>
      </w:r>
    </w:p>
    <w:p>
      <w:pPr>
        <w:spacing w:line="360" w:lineRule="auto"/>
        <w:ind w:firstLineChars="100" w:firstLine="240"/>
        <w:rPr>
          <w:rFonts w:ascii="宋体" w:cs="宋体" w:hAnsi="宋体" w:hint="eastAsia"/>
          <w:sz w:val="24"/>
          <w:szCs w:val="24"/>
        </w:rPr>
      </w:pPr>
      <w:r>
        <w:rPr>
          <w:rFonts w:ascii="宋体" w:cs="宋体" w:hAnsi="宋体" w:hint="eastAsia"/>
          <w:sz w:val="24"/>
          <w:szCs w:val="24"/>
        </w:rPr>
        <w:t>获取方式：投标方在中国重汽e采通自行下载招标公告。</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六、投标须知</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1、投标方应满足以下条件：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（1）投标人须遵守《中华人民共和国招标投标法》、《中华人民共和国民法典》及其它有关的法律和法规；为中华人民共和国境内注册的独立法人机构，具有独立承担民事责任能力；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（2）公司成立三年及以上（以营业执照成立日期到开标当日满三年为准），注册资金不能少于</w:t>
      </w:r>
      <w:r>
        <w:rPr>
          <w:rFonts w:ascii="宋体" w:cs="宋体" w:hAnsi="宋体" w:hint="eastAsia"/>
          <w:color w:val="000000"/>
          <w:sz w:val="24"/>
          <w:szCs w:val="24"/>
        </w:rPr>
        <w:t>500</w:t>
      </w:r>
      <w:r>
        <w:rPr>
          <w:rFonts w:ascii="宋体" w:cs="宋体" w:hAnsi="宋体" w:hint="eastAsia"/>
          <w:sz w:val="24"/>
          <w:szCs w:val="24"/>
        </w:rPr>
        <w:t>万元；经营范围满足招标项目需求；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（3）投标人须具有全面的履约能力；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（4）单位负责人为同一人或者存在控股、管理关系的不同投标人，不得参加同一合同项下的招标活动；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（5）投标人在近三年内在经营活动中无违法记录；</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（6）具有健全的财务会计制度，财务状况和市场行为良好。没有处于被有权机关吊销营业执照、吊销资质、停业整顿、取消投标资格以及财产被接管、冻结或进入破产程序等；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（7）投标人没有被列入招标人处《黑名单》（《黑名单》指投标人与招标人在以往或正在进行的合作中，存在招标人认为的违反合同约定或违反法律法规等的失信行为）的；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（8）投标人须具有履行合同所必须的设备、财务、技术、服务等方面的资质和能力；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（9）投标人须具有完全履行招标文件的所有要求的能力；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（10）投标人须认可招标人的工作指令，包括节、假日能正常开展工作的要求；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（11）投标人必须是最终投标、签订合同的单位，不得以任何理由将已中标项目以任何形式转包给其他单位；</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（12）本次招标项目不接受联合体投标；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（13）本项目不接受代理商投标；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（14）投标人近一个月内开具的人民银行企业信用报告中未显示异常；</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（15）在“国家企业信用信息公示系统”、“中国执行信息公开网”、“信用中国”、“天眼查”、“裁判文书网”等信息平台中，无行政处罚及失信记录等信息；</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（16）无招标违规、谎报年度报告信息、提供虚假资质资料等行为或其他行政处罚记录；</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（17）按规定缴纳本项目投标保证金；</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（18）投标方的直接或间接股东、法定代表人、董事、监事、高管非重汽员工及其亲属。</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逾期的投标文件招标人不予受理。无正当理由随意放弃投标、撤销投标文件、中标后无正当理由拒签合同、在签订合同时向招标人或合同签订单位提出无理附加条件的，该投标人自本次开标时起2年内无权再参与招标人及关联公司组织的任何招投标项目。</w:t>
      </w:r>
    </w:p>
    <w:p>
      <w:pPr>
        <w:spacing w:line="360" w:lineRule="auto"/>
        <w:ind w:firstLineChars="200" w:firstLine="480"/>
        <w:rPr>
          <w:rFonts w:ascii="宋体" w:cs="宋体" w:hAnsi="宋体" w:hint="eastAsia"/>
          <w:sz w:val="24"/>
          <w:szCs w:val="24"/>
        </w:rPr>
      </w:pPr>
      <w:bookmarkStart w:id="2" w:name="_Hlk88038842"/>
      <w:r>
        <w:rPr>
          <w:rFonts w:ascii="宋体" w:cs="宋体" w:hAnsi="宋体" w:hint="eastAsia"/>
          <w:sz w:val="24"/>
          <w:szCs w:val="24"/>
        </w:rPr>
        <w:t>2、投标文件格式</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详见本招标文件“第二章投标文件编制”，请投标人按格式要求进行填写。</w:t>
      </w:r>
      <w:bookmarkStart w:id="3" w:name="_Hlk88038871"/>
      <w:bookmarkEnd w:id="2"/>
    </w:p>
    <w:p>
      <w:pPr>
        <w:spacing w:line="360" w:lineRule="auto"/>
        <w:ind w:firstLineChars="200" w:firstLine="480"/>
        <w:rPr>
          <w:rFonts w:ascii="宋体" w:cs="宋体" w:hAnsi="宋体" w:hint="eastAsia"/>
          <w:sz w:val="24"/>
          <w:szCs w:val="24"/>
        </w:rPr>
      </w:pPr>
      <w:bookmarkEnd w:id="3"/>
      <w:r>
        <w:rPr>
          <w:rFonts w:ascii="宋体" w:cs="宋体" w:hAnsi="宋体" w:hint="eastAsia"/>
          <w:sz w:val="24"/>
          <w:szCs w:val="24"/>
        </w:rPr>
        <w:t>3、报价</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（1）所有报价货币单位为：</w:t>
      </w:r>
      <w:r>
        <w:rPr>
          <w:rFonts w:ascii="宋体" w:cs="宋体" w:hAnsi="宋体" w:hint="eastAsia"/>
          <w:b/>
          <w:bCs/>
          <w:sz w:val="24"/>
          <w:szCs w:val="24"/>
        </w:rPr>
        <w:t>万元（人民币）</w:t>
      </w:r>
      <w:r>
        <w:rPr>
          <w:rFonts w:ascii="宋体" w:cs="宋体" w:hAnsi="宋体" w:hint="eastAsia"/>
          <w:sz w:val="24"/>
          <w:szCs w:val="24"/>
        </w:rPr>
        <w:t>，</w:t>
      </w:r>
      <w:r>
        <w:rPr>
          <w:rFonts w:ascii="宋体" w:cs="宋体" w:hAnsi="宋体" w:hint="eastAsia"/>
          <w:b/>
          <w:bCs/>
          <w:sz w:val="24"/>
          <w:szCs w:val="24"/>
        </w:rPr>
        <w:t>明确不含税金额、含税金额、税率。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（2）投标报价及保修政策应一次性报定，进行合理报价。报价应投标总报价应包括随机资料、图纸修改、保险、税费、运杂、安装调试、与其他专业配合及可预见的风险、以及其它不可预见等全部费用。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本项目执行13%的税率，凡参与投标的单位，皆要求开具与投标单位抬头一致的税率为13%的增值税专用发票。如国家出台新政策对增值税率进行了调整，则不含税价款不变，本合同含税总价在不含税价基础上根据国家最新税率进行相应的调整。</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（4）合同价款的结算方式：</w:t>
      </w:r>
      <w:r>
        <w:rPr>
          <w:rFonts w:ascii="宋体" w:cs="宋体" w:hAnsi="宋体" w:hint="eastAsia"/>
          <w:b/>
          <w:bCs/>
          <w:sz w:val="24"/>
          <w:szCs w:val="24"/>
        </w:rPr>
        <w:t>半年期商业汇票（包括银行承兑汇票和商业承兑汇票）。</w:t>
      </w:r>
    </w:p>
    <w:p>
      <w:pPr>
        <w:pStyle w:val="18"/>
        <w:snapToGrid w:val="0"/>
        <w:spacing w:line="360" w:lineRule="auto"/>
        <w:ind w:firstLineChars="200" w:firstLine="480"/>
        <w:rPr>
          <w:rFonts w:ascii="宋体" w:eastAsia="宋体" w:cs="宋体" w:hAnsi="宋体"/>
          <w:sz w:val="24"/>
          <w:szCs w:val="24"/>
        </w:rPr>
      </w:pPr>
      <w:r>
        <w:rPr>
          <w:rFonts w:ascii="宋体" w:eastAsia="宋体" w:cs="宋体" w:hAnsi="宋体" w:hint="eastAsia"/>
          <w:sz w:val="24"/>
          <w:szCs w:val="24"/>
        </w:rPr>
        <w:t>（5）合同价款的支付：</w:t>
      </w:r>
    </w:p>
    <w:p>
      <w:pPr>
        <w:pStyle w:val="18"/>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1</w:t>
      </w:r>
      <w:r>
        <w:rPr>
          <w:rFonts w:ascii="宋体" w:eastAsia="宋体" w:cs="宋体" w:hAnsi="宋体" w:hint="eastAsia"/>
          <w:sz w:val="24"/>
          <w:szCs w:val="24"/>
        </w:rPr>
        <w:t>)在合同约定维保期内全部实施完毕无质量问题，经检验、调试及至少30天试运行、最终验收合格后供方提交下列单据经需方审核无误后，委托方根据济南智能装备有限公司财务管理流程，按照规定挂账后90天账期，账期满提交资金计划后付给承揽方合同价格约90%的价款。</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（a）</w:t>
      </w:r>
      <w:r>
        <w:rPr>
          <w:rFonts w:ascii="宋体" w:eastAsia="宋体" w:cs="宋体" w:hAnsi="宋体" w:hint="eastAsia"/>
          <w:sz w:val="24"/>
          <w:szCs w:val="24"/>
        </w:rPr>
        <w:t>金额为合同总价格100%的增值税发票（适应税率）（正本一份，复印件二份）。</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（b）</w:t>
      </w:r>
      <w:r>
        <w:rPr>
          <w:rFonts w:ascii="宋体" w:eastAsia="宋体" w:cs="宋体" w:hAnsi="宋体" w:hint="eastAsia"/>
          <w:sz w:val="24"/>
          <w:szCs w:val="24"/>
        </w:rPr>
        <w:t>该项目经相关机构最终验收、备案证书或资料文件的复印件一式五份。【特殊项目才需要】</w:t>
      </w:r>
    </w:p>
    <w:p>
      <w:pPr>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剩余合同总金额的约10%作为质量保证金，待该合同标的质量保证期满，经项目招标单位出具证明和必要的手续，委托方在按照规定账期内支付给承揽方该合同价格的约10%尾款（如有问题，应扣除相应部分款项）。</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w:t>
      </w:r>
      <w:r>
        <w:rPr>
          <w:rFonts w:ascii="宋体" w:cs="宋体" w:hAnsi="宋体" w:hint="eastAsia"/>
          <w:b/>
          <w:bCs/>
          <w:sz w:val="24"/>
          <w:szCs w:val="24"/>
        </w:rPr>
        <w:t>本次招标项目结算价只支持承兑支付</w:t>
      </w:r>
      <w:r>
        <w:rPr>
          <w:rFonts w:ascii="宋体" w:cs="宋体" w:hAnsi="宋体" w:hint="eastAsia"/>
          <w:sz w:val="24"/>
          <w:szCs w:val="24"/>
        </w:rPr>
        <w:t>，如投标人不认可、不接受使用承兑汇票用于费用结算，则投标人在本招标书中注明“不接受”字，招标人将视之为主动弃标。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4、其余未尽事宜，均按合同约定。</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5、商务、技术文件，在标书中列示说明，最终以合同约定为准。</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6、投标保证金。</w:t>
      </w:r>
    </w:p>
    <w:p>
      <w:pPr>
        <w:pStyle w:val="20"/>
        <w:spacing w:line="360" w:lineRule="auto"/>
        <w:ind w:firstLineChars="200" w:firstLine="480"/>
        <w:rPr>
          <w:rFonts w:cs="宋体" w:hAnsi="宋体" w:hint="eastAsia"/>
          <w:sz w:val="24"/>
          <w:szCs w:val="24"/>
          <w:highlight w:val="yellow"/>
        </w:rPr>
      </w:pPr>
      <w:r>
        <w:rPr>
          <w:rFonts w:cs="宋体" w:hAnsi="宋体" w:hint="eastAsia"/>
          <w:bCs/>
          <w:sz w:val="24"/>
          <w:szCs w:val="24"/>
          <w:highlight w:val="yellow"/>
        </w:rPr>
        <w:t>（1）</w:t>
      </w:r>
      <w:r>
        <w:rPr>
          <w:b/>
          <w:sz w:val="24"/>
          <w:szCs w:val="24"/>
          <w:highlight w:val="yellow"/>
        </w:rPr>
        <w:t>投标人需要于</w:t>
      </w:r>
      <w:r>
        <w:rPr>
          <w:rFonts w:hint="eastAsia"/>
          <w:b/>
          <w:sz w:val="24"/>
          <w:szCs w:val="24"/>
          <w:highlight w:val="yellow"/>
        </w:rPr>
        <w:t>开标前三天</w:t>
      </w:r>
      <w:r>
        <w:rPr>
          <w:b/>
          <w:sz w:val="24"/>
          <w:szCs w:val="24"/>
          <w:highlight w:val="yellow"/>
        </w:rPr>
        <w:t>交纳投标保证金</w:t>
      </w:r>
      <w:r>
        <w:rPr>
          <w:rFonts w:hint="eastAsia"/>
          <w:b/>
          <w:sz w:val="24"/>
          <w:szCs w:val="24"/>
          <w:lang w:val="en-US" w:eastAsia="zh-CN"/>
          <w:highlight w:val="yellow"/>
        </w:rPr>
        <w:t>5</w:t>
      </w:r>
      <w:r>
        <w:rPr>
          <w:rFonts w:hint="eastAsia"/>
          <w:b/>
          <w:sz w:val="24"/>
          <w:szCs w:val="24"/>
          <w:highlight w:val="yellow"/>
        </w:rPr>
        <w:t>000</w:t>
      </w:r>
      <w:r>
        <w:rPr>
          <w:b/>
          <w:sz w:val="24"/>
          <w:szCs w:val="24"/>
          <w:highlight w:val="yellow"/>
        </w:rPr>
        <w:t>元</w:t>
      </w:r>
      <w:r>
        <w:rPr>
          <w:rFonts w:hint="eastAsia"/>
          <w:b/>
          <w:sz w:val="24"/>
          <w:szCs w:val="24"/>
          <w:highlight w:val="yellow"/>
        </w:rPr>
        <w:t>。</w:t>
      </w:r>
    </w:p>
    <w:p>
      <w:pPr>
        <w:pStyle w:val="20"/>
        <w:spacing w:line="360" w:lineRule="auto"/>
        <w:ind w:firstLineChars="200" w:firstLine="480"/>
        <w:rPr>
          <w:rFonts w:cs="宋体" w:hAnsi="宋体" w:hint="eastAsia"/>
          <w:b/>
          <w:sz w:val="24"/>
          <w:szCs w:val="24"/>
          <w:highlight w:val="yellow"/>
        </w:rPr>
      </w:pPr>
      <w:r>
        <w:rPr>
          <w:rFonts w:cs="宋体" w:hAnsi="宋体" w:hint="eastAsia"/>
          <w:b/>
          <w:sz w:val="24"/>
          <w:szCs w:val="24"/>
          <w:highlight w:val="yellow"/>
        </w:rPr>
        <w:t>投标保证金帐户如下：</w:t>
      </w:r>
    </w:p>
    <w:p>
      <w:pPr>
        <w:tabs>
          <w:tab w:val="left" w:pos="932"/>
        </w:tabs>
        <w:spacing w:line="360" w:lineRule="auto"/>
        <w:ind w:firstLineChars="200" w:firstLine="480"/>
        <w:rPr>
          <w:rFonts w:ascii="宋体" w:cs="宋体" w:hAnsi="宋体" w:hint="eastAsia"/>
          <w:b/>
          <w:sz w:val="24"/>
          <w:szCs w:val="24"/>
          <w:highlight w:val="yellow"/>
        </w:rPr>
      </w:pPr>
      <w:r>
        <w:rPr>
          <w:rFonts w:ascii="宋体" w:cs="宋体" w:hAnsi="宋体" w:hint="eastAsia"/>
          <w:b/>
          <w:sz w:val="24"/>
          <w:szCs w:val="24"/>
          <w:highlight w:val="yellow"/>
        </w:rPr>
        <w:t>银行账号：</w:t>
      </w:r>
      <w:r>
        <w:rPr>
          <w:rFonts w:ascii="宋体" w:cs="宋体" w:hAnsi="宋体" w:hint="eastAsia"/>
          <w:b/>
          <w:bCs/>
          <w:sz w:val="24"/>
          <w:szCs w:val="24"/>
          <w:highlight w:val="yellow"/>
        </w:rPr>
        <w:t>74150078801200001692</w:t>
      </w:r>
    </w:p>
    <w:p>
      <w:pPr>
        <w:pStyle w:val="20"/>
        <w:spacing w:line="360" w:lineRule="auto"/>
        <w:ind w:firstLineChars="200" w:firstLine="480"/>
        <w:rPr>
          <w:rFonts w:cs="宋体" w:hAnsi="宋体" w:hint="eastAsia"/>
          <w:b/>
          <w:sz w:val="24"/>
          <w:szCs w:val="24"/>
          <w:highlight w:val="yellow"/>
        </w:rPr>
      </w:pPr>
      <w:r>
        <w:rPr>
          <w:rFonts w:cs="宋体" w:hAnsi="宋体" w:hint="eastAsia"/>
          <w:b/>
          <w:sz w:val="24"/>
          <w:szCs w:val="24"/>
          <w:highlight w:val="yellow"/>
        </w:rPr>
        <w:t>账户名称：</w:t>
      </w:r>
      <w:r>
        <w:rPr>
          <w:rFonts w:cs="宋体" w:hAnsi="宋体" w:hint="eastAsia"/>
          <w:b/>
          <w:bCs/>
          <w:sz w:val="24"/>
          <w:szCs w:val="24"/>
          <w:highlight w:val="yellow"/>
        </w:rPr>
        <w:t>中国重汽集团济南智能装备有限公司</w:t>
      </w:r>
    </w:p>
    <w:p>
      <w:pPr>
        <w:pStyle w:val="20"/>
        <w:spacing w:line="360" w:lineRule="auto"/>
        <w:ind w:firstLineChars="200" w:firstLine="480"/>
        <w:rPr>
          <w:rFonts w:cs="宋体" w:hAnsi="宋体" w:hint="eastAsia"/>
          <w:b/>
          <w:bCs/>
          <w:sz w:val="24"/>
          <w:szCs w:val="24"/>
          <w:highlight w:val="yellow"/>
        </w:rPr>
      </w:pPr>
      <w:r>
        <w:rPr>
          <w:rFonts w:cs="宋体" w:hAnsi="宋体" w:hint="eastAsia"/>
          <w:b/>
          <w:sz w:val="24"/>
          <w:szCs w:val="24"/>
          <w:highlight w:val="yellow"/>
        </w:rPr>
        <w:t>开户行名称：</w:t>
      </w:r>
      <w:r>
        <w:rPr>
          <w:rFonts w:cs="宋体" w:hAnsi="宋体" w:hint="eastAsia"/>
          <w:b/>
          <w:bCs/>
          <w:sz w:val="24"/>
          <w:szCs w:val="24"/>
          <w:highlight w:val="yellow"/>
        </w:rPr>
        <w:t>上海浦东发展银行股份有限公司济南奥体支行</w:t>
      </w:r>
    </w:p>
    <w:p>
      <w:pPr>
        <w:pStyle w:val="20"/>
        <w:spacing w:line="360" w:lineRule="auto"/>
        <w:ind w:firstLineChars="200" w:firstLine="480"/>
        <w:rPr>
          <w:rFonts w:cs="宋体" w:hAnsi="宋体" w:hint="eastAsia"/>
          <w:b/>
          <w:sz w:val="24"/>
          <w:szCs w:val="24"/>
          <w:highlight w:val="yellow"/>
        </w:rPr>
      </w:pPr>
      <w:r>
        <w:rPr>
          <w:rFonts w:cs="宋体" w:hAnsi="宋体" w:hint="eastAsia"/>
          <w:b/>
          <w:sz w:val="24"/>
          <w:szCs w:val="24"/>
          <w:highlight w:val="yellow"/>
        </w:rPr>
        <w:t>应备注“</w:t>
      </w:r>
      <w:r>
        <w:rPr>
          <w:rFonts w:cs="宋体" w:hAnsi="宋体" w:hint="eastAsia"/>
          <w:b/>
          <w:sz w:val="24"/>
          <w:szCs w:val="24"/>
          <w:lang w:eastAsia="zh-CN"/>
          <w:highlight w:val="yellow"/>
        </w:rPr>
        <w:t>缸盖防碰撞托盘（吸塑）采购项目</w:t>
      </w:r>
      <w:r>
        <w:rPr>
          <w:rFonts w:cs="宋体" w:hAnsi="宋体" w:hint="eastAsia"/>
          <w:b/>
          <w:sz w:val="24"/>
          <w:szCs w:val="24"/>
          <w:highlight w:val="yellow"/>
        </w:rPr>
        <w:t>投标保证金”。</w:t>
      </w:r>
    </w:p>
    <w:p>
      <w:pPr>
        <w:pStyle w:val="20"/>
        <w:spacing w:line="360" w:lineRule="auto"/>
        <w:ind w:firstLineChars="200" w:firstLine="480"/>
        <w:rPr>
          <w:rFonts w:cs="宋体" w:hAnsi="宋体" w:hint="eastAsia"/>
          <w:sz w:val="24"/>
          <w:szCs w:val="24"/>
        </w:rPr>
      </w:pPr>
      <w:r>
        <w:rPr>
          <w:rFonts w:cs="宋体" w:hAnsi="宋体" w:hint="eastAsia"/>
          <w:sz w:val="24"/>
          <w:szCs w:val="24"/>
        </w:rPr>
        <w:t>未按规定提交保证金的投标人，其投标文件按否决投标处理。</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2）投标人无正当理由随意放弃投标、撤销投标文件、中标后无正当理由拒签合同、在签订合同时向招标人或合同签订单位提出无理附加条件的，投标保证金不予返还，该投标人2年不得参与招标人组织的招投标项目。</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（3）</w:t>
      </w:r>
      <w:r>
        <w:rPr>
          <w:rFonts w:cs="宋体" w:hAnsi="宋体" w:hint="eastAsia"/>
          <w:b/>
          <w:sz w:val="24"/>
          <w:szCs w:val="24"/>
        </w:rPr>
        <w:t>发生以下情况时，招标人有权不予返还保证金：</w:t>
      </w:r>
    </w:p>
    <w:p>
      <w:pPr>
        <w:pStyle w:val="20"/>
        <w:spacing w:line="360" w:lineRule="auto"/>
        <w:ind w:firstLineChars="200" w:firstLine="480"/>
        <w:rPr>
          <w:rFonts w:cs="宋体" w:hAnsi="宋体" w:hint="eastAsia"/>
          <w:bCs/>
          <w:sz w:val="24"/>
          <w:szCs w:val="24"/>
        </w:rPr>
      </w:pPr>
      <w:r>
        <w:rPr>
          <w:rFonts w:cs="宋体" w:hAnsi="宋体"/>
          <w:bCs/>
          <w:sz w:val="24"/>
          <w:szCs w:val="24"/>
        </w:rPr>
        <w:t>1</w:t>
      </w:r>
      <w:r>
        <w:rPr>
          <w:rFonts w:cs="宋体" w:hAnsi="宋体" w:hint="eastAsia"/>
          <w:bCs/>
          <w:sz w:val="24"/>
          <w:szCs w:val="24"/>
        </w:rPr>
        <w:t>)供应商在提交响应文件截止时间后撤回响应文件的；</w:t>
      </w:r>
    </w:p>
    <w:p>
      <w:pPr>
        <w:pStyle w:val="20"/>
        <w:spacing w:line="360" w:lineRule="auto"/>
        <w:ind w:firstLineChars="200" w:firstLine="480"/>
        <w:rPr>
          <w:rFonts w:cs="宋体" w:hAnsi="宋体" w:hint="eastAsia"/>
          <w:bCs/>
          <w:sz w:val="24"/>
          <w:szCs w:val="24"/>
        </w:rPr>
      </w:pPr>
      <w:r>
        <w:rPr>
          <w:rFonts w:cs="宋体" w:hAnsi="宋体"/>
          <w:bCs/>
          <w:sz w:val="24"/>
          <w:szCs w:val="24"/>
        </w:rPr>
        <w:t>2</w:t>
      </w:r>
      <w:r>
        <w:rPr>
          <w:rFonts w:cs="宋体" w:hAnsi="宋体" w:hint="eastAsia"/>
          <w:bCs/>
          <w:sz w:val="24"/>
          <w:szCs w:val="24"/>
        </w:rPr>
        <w:t>)供应商在响应文件中提供虚假材料的；</w:t>
      </w:r>
    </w:p>
    <w:p>
      <w:pPr>
        <w:pStyle w:val="20"/>
        <w:spacing w:line="360" w:lineRule="auto"/>
        <w:ind w:firstLineChars="200" w:firstLine="480"/>
        <w:rPr>
          <w:rFonts w:cs="宋体" w:hAnsi="宋体" w:hint="eastAsia"/>
          <w:bCs/>
          <w:sz w:val="24"/>
          <w:szCs w:val="24"/>
        </w:rPr>
      </w:pPr>
      <w:r>
        <w:rPr>
          <w:rFonts w:cs="宋体" w:hAnsi="宋体"/>
          <w:bCs/>
          <w:sz w:val="24"/>
          <w:szCs w:val="24"/>
        </w:rPr>
        <w:t>3</w:t>
      </w:r>
      <w:r>
        <w:rPr>
          <w:rFonts w:cs="宋体" w:hAnsi="宋体" w:hint="eastAsia"/>
          <w:bCs/>
          <w:sz w:val="24"/>
          <w:szCs w:val="24"/>
        </w:rPr>
        <w:t xml:space="preserve">)除因不可抗力或谈判文件、询价通知书认可的情形以外，成交供应商不与采购 </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人签订合同的； </w:t>
      </w:r>
    </w:p>
    <w:p>
      <w:pPr>
        <w:pStyle w:val="20"/>
        <w:spacing w:line="360" w:lineRule="auto"/>
        <w:ind w:firstLineChars="200" w:firstLine="480"/>
        <w:rPr>
          <w:rFonts w:cs="宋体" w:hAnsi="宋体" w:hint="eastAsia"/>
          <w:bCs/>
          <w:sz w:val="24"/>
          <w:szCs w:val="24"/>
        </w:rPr>
      </w:pPr>
      <w:r>
        <w:rPr>
          <w:rFonts w:cs="宋体" w:hAnsi="宋体"/>
          <w:bCs/>
          <w:sz w:val="24"/>
          <w:szCs w:val="24"/>
        </w:rPr>
        <w:t>4</w:t>
      </w:r>
      <w:r>
        <w:rPr>
          <w:rFonts w:cs="宋体" w:hAnsi="宋体" w:hint="eastAsia"/>
          <w:bCs/>
          <w:sz w:val="24"/>
          <w:szCs w:val="24"/>
        </w:rPr>
        <w:t xml:space="preserve">)投标人与招标人、其他投标人恶意串通、围标、陪标的； </w:t>
      </w:r>
    </w:p>
    <w:p>
      <w:pPr>
        <w:pStyle w:val="20"/>
        <w:spacing w:line="360" w:lineRule="auto"/>
        <w:ind w:firstLineChars="200" w:firstLine="480"/>
        <w:rPr>
          <w:rFonts w:cs="宋体" w:hAnsi="宋体" w:hint="eastAsia"/>
          <w:bCs/>
          <w:sz w:val="24"/>
          <w:szCs w:val="24"/>
        </w:rPr>
      </w:pPr>
      <w:r>
        <w:rPr>
          <w:rFonts w:cs="宋体" w:hAnsi="宋体"/>
          <w:bCs/>
          <w:sz w:val="24"/>
          <w:szCs w:val="24"/>
        </w:rPr>
        <w:t>5</w:t>
      </w:r>
      <w:r>
        <w:rPr>
          <w:rFonts w:cs="宋体" w:hAnsi="宋体" w:hint="eastAsia"/>
          <w:bCs/>
          <w:sz w:val="24"/>
          <w:szCs w:val="24"/>
        </w:rPr>
        <w:t>)供应商有违约违规行为或被投诉、举报的，在调查处理期间，保证金暂不退还，</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待调查处理结束后按有关规定处理。 </w:t>
      </w:r>
    </w:p>
    <w:p>
      <w:pPr>
        <w:pStyle w:val="20"/>
        <w:spacing w:line="360" w:lineRule="auto"/>
        <w:ind w:firstLineChars="200" w:firstLine="480"/>
        <w:rPr>
          <w:rFonts w:cs="宋体" w:hAnsi="宋体" w:hint="eastAsia"/>
          <w:bCs/>
          <w:sz w:val="24"/>
          <w:szCs w:val="24"/>
        </w:rPr>
      </w:pPr>
      <w:r>
        <w:rPr>
          <w:rFonts w:cs="宋体" w:hAnsi="宋体"/>
          <w:bCs/>
          <w:sz w:val="24"/>
          <w:szCs w:val="24"/>
        </w:rPr>
        <w:t>6</w:t>
      </w:r>
      <w:r>
        <w:rPr>
          <w:rFonts w:cs="宋体" w:hAnsi="宋体" w:hint="eastAsia"/>
          <w:bCs/>
          <w:sz w:val="24"/>
          <w:szCs w:val="24"/>
        </w:rPr>
        <w:t>)截至开标前 3 天，投标人无正当理由、未以书面形式向招标人递交说明而在投</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标截止日不来投标的。 </w:t>
      </w:r>
    </w:p>
    <w:p>
      <w:pPr>
        <w:pStyle w:val="20"/>
        <w:spacing w:line="360" w:lineRule="auto"/>
        <w:ind w:firstLineChars="200" w:firstLine="480"/>
        <w:rPr>
          <w:rFonts w:cs="宋体" w:hAnsi="宋体" w:hint="eastAsia"/>
          <w:bCs/>
          <w:sz w:val="24"/>
          <w:szCs w:val="24"/>
        </w:rPr>
      </w:pPr>
      <w:r>
        <w:rPr>
          <w:rFonts w:cs="宋体" w:hAnsi="宋体"/>
          <w:bCs/>
          <w:sz w:val="24"/>
          <w:szCs w:val="24"/>
        </w:rPr>
        <w:t>7</w:t>
      </w:r>
      <w:r>
        <w:rPr>
          <w:rFonts w:cs="宋体" w:hAnsi="宋体" w:hint="eastAsia"/>
          <w:bCs/>
          <w:sz w:val="24"/>
          <w:szCs w:val="24"/>
        </w:rPr>
        <w:t>)自中标通知书发出之日起 30 日内，中标人无正当理由投标人无正当签订合同</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的； </w:t>
      </w:r>
    </w:p>
    <w:p>
      <w:pPr>
        <w:pStyle w:val="20"/>
        <w:spacing w:line="360" w:lineRule="auto"/>
        <w:ind w:firstLineChars="200" w:firstLine="480"/>
        <w:rPr>
          <w:rFonts w:cs="宋体" w:hAnsi="宋体" w:hint="eastAsia"/>
          <w:bCs/>
          <w:sz w:val="24"/>
          <w:szCs w:val="24"/>
        </w:rPr>
      </w:pPr>
      <w:r>
        <w:rPr>
          <w:rFonts w:cs="宋体" w:hAnsi="宋体"/>
          <w:bCs/>
          <w:sz w:val="24"/>
          <w:szCs w:val="24"/>
        </w:rPr>
        <w:t>8</w:t>
      </w:r>
      <w:r>
        <w:rPr>
          <w:rFonts w:cs="宋体" w:hAnsi="宋体" w:hint="eastAsia"/>
          <w:bCs/>
          <w:sz w:val="24"/>
          <w:szCs w:val="24"/>
        </w:rPr>
        <w:t>)采购文件规定的其他情形；</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4）不存在以上违规情况的投标人，招标人按照退款程序，在确定中标人后30个工作日向投标人（除中标人外）退还投标保证金（本金，不计息）；中标人在采购合同签订后一个付款周期内退还中标（成交）人的投标保证金、或根据合同中的约定将投标保证金转为履约保证金。</w:t>
      </w:r>
    </w:p>
    <w:p>
      <w:pPr>
        <w:pStyle w:val="20"/>
        <w:spacing w:line="360" w:lineRule="auto"/>
        <w:ind w:firstLineChars="200" w:firstLine="480"/>
        <w:rPr>
          <w:rFonts w:cs="宋体" w:hAnsi="宋体" w:hint="eastAsia"/>
          <w:sz w:val="24"/>
          <w:szCs w:val="24"/>
        </w:rPr>
      </w:pPr>
      <w:r>
        <w:rPr>
          <w:rFonts w:cs="宋体" w:hAnsi="宋体" w:hint="eastAsia"/>
          <w:sz w:val="24"/>
          <w:szCs w:val="24"/>
        </w:rPr>
        <w:t>7、本招标文件的最终解释权归招标人，当对一个问题有多种解释时以招标人的书面解释为准。招标文件未做须知明示，而又有相关法律、法规规定的，招标人对此所做解释以相关的法律、法规规定为依据。</w:t>
      </w:r>
    </w:p>
    <w:p>
      <w:pPr>
        <w:pStyle w:val="3"/>
        <w:spacing w:before="0" w:after="0" w:line="360" w:lineRule="auto"/>
        <w:rPr>
          <w:sz w:val="28"/>
          <w:szCs w:val="28"/>
        </w:rPr>
      </w:pPr>
      <w:r>
        <w:rPr>
          <w:rFonts w:ascii="黑体" w:eastAsia="黑体" w:cs="黑体" w:hAnsi="黑体" w:hint="eastAsia"/>
          <w:sz w:val="28"/>
          <w:szCs w:val="28"/>
        </w:rPr>
        <w:t>七、评标</w:t>
      </w:r>
    </w:p>
    <w:p>
      <w:pPr>
        <w:pStyle w:val="20"/>
        <w:spacing w:line="360" w:lineRule="auto"/>
        <w:ind w:firstLineChars="200" w:firstLine="480"/>
        <w:rPr>
          <w:rFonts w:cs="宋体" w:hAnsi="宋体" w:hint="eastAsia"/>
          <w:sz w:val="24"/>
          <w:szCs w:val="24"/>
        </w:rPr>
      </w:pPr>
      <w:r>
        <w:rPr>
          <w:rFonts w:cs="宋体" w:hAnsi="宋体" w:hint="eastAsia"/>
          <w:sz w:val="24"/>
          <w:szCs w:val="24"/>
        </w:rPr>
        <w:t>1、评标方法</w:t>
      </w:r>
    </w:p>
    <w:p>
      <w:pPr>
        <w:pStyle w:val="29"/>
        <w:widowControl/>
        <w:spacing w:beforeAutospacing="0" w:afterAutospacing="0" w:line="360" w:lineRule="auto"/>
        <w:ind w:firstLineChars="200" w:firstLine="480"/>
        <w:rPr>
          <w:szCs w:val="24"/>
        </w:rPr>
      </w:pPr>
      <w:r>
        <w:rPr>
          <w:rFonts w:hint="eastAsia"/>
          <w:szCs w:val="24"/>
        </w:rPr>
        <w:t>根据报价情况同时结合项目需求，依据本招标书列示的相关规则，按需确定中标候选人及中标项目，</w:t>
      </w:r>
      <w:r>
        <w:rPr>
          <w:highlight w:val="yellow"/>
        </w:rPr>
        <w:t>原则上按照合理最低</w:t>
      </w:r>
      <w:r>
        <w:rPr>
          <w:rFonts w:hint="eastAsia"/>
          <w:lang w:val="en-US" w:eastAsia="zh-CN"/>
          <w:highlight w:val="yellow"/>
        </w:rPr>
        <w:t>价</w:t>
      </w:r>
      <w:r>
        <w:rPr>
          <w:highlight w:val="yellow"/>
        </w:rPr>
        <w:t>选择中标厂家</w:t>
      </w:r>
      <w:r>
        <w:rPr>
          <w:rFonts w:hint="eastAsia"/>
          <w:szCs w:val="24"/>
        </w:rPr>
        <w:t>，对未中标人不做任何解释。</w:t>
      </w:r>
      <w:bookmarkStart w:id="4" w:name="OLE_LINK4"/>
      <w:r>
        <w:rPr>
          <w:szCs w:val="24"/>
        </w:rPr>
        <w:t>自评标开始，直至签订合同为止，凡属于对投标文件的审查、澄清、评价和比较有关的资料，与评标有关的其他任何情况均需保密。</w:t>
      </w:r>
    </w:p>
    <w:p>
      <w:pPr>
        <w:pStyle w:val="20"/>
        <w:spacing w:line="360" w:lineRule="auto"/>
        <w:ind w:left="0" w:firstLineChars="200" w:firstLine="480"/>
        <w:rPr>
          <w:rFonts w:cs="宋体" w:hAnsi="宋体" w:hint="eastAsia"/>
          <w:sz w:val="24"/>
          <w:szCs w:val="24"/>
        </w:rPr>
      </w:pPr>
      <w:r>
        <w:rPr>
          <w:rFonts w:cs="宋体" w:hAnsi="宋体" w:hint="eastAsia"/>
          <w:sz w:val="24"/>
          <w:szCs w:val="24"/>
        </w:rPr>
        <w:t>2、技术标评分标准</w:t>
      </w:r>
    </w:p>
    <w:tbl>
      <w:tblPr>
        <w:jc w:val="left"/>
        <w:tblInd w:w="96" w:type="dxa"/>
        <w:tblW w:w="8952" w:type="dxa"/>
        <w:tblBorders>
          <w:top w:val="single" w:sz="4" w:space="0" w:color="auto"/>
          <w:left w:val="single" w:sz="4" w:space="0" w:color="auto"/>
          <w:bottom w:val="single" w:sz="4" w:space="0" w:color="auto"/>
          <w:right w:val="single" w:sz="4" w:space="0" w:color="auto"/>
          <w:insideH w:val="outset" w:sz="4" w:space="0" w:color="auto"/>
          <w:insideV w:val="outset" w:sz="4" w:space="0" w:color="auto"/>
        </w:tblBorders>
        <w:tblCellMar>
          <w:top w:w="0" w:type="dxa"/>
          <w:left w:w="0" w:type="dxa"/>
          <w:bottom w:w="0" w:type="dxa"/>
          <w:right w:w="0" w:type="dxa"/>
        </w:tblCellMar>
        <w:tblLook w:val="0600" w:firstRow="0" w:lastRow="0" w:firstColumn="0" w:lastColumn="0" w:noHBand="1" w:noVBand="1"/>
      </w:tblPr>
      <w:tblGrid>
        <w:gridCol w:w="1470"/>
        <w:gridCol w:w="1156"/>
        <w:gridCol w:w="6375"/>
      </w:tblGrid>
      <w:tr>
        <w:trPr>
          <w:trHeight w:val="737"/>
        </w:trPr>
        <w:tc>
          <w:tcPr>
            <w:tcW w:w="1391" w:type="dxa"/>
            <w:tcBorders>
              <w:top w:val="single" w:sz="4" w:space="0" w:color="auto"/>
              <w:left w:val="single" w:sz="4" w:space="0" w:color="auto"/>
              <w:bottom w:val="single" w:sz="4" w:space="0" w:color="auto"/>
              <w:right w:val="single" w:sz="4" w:space="0" w:color="auto"/>
              <w:tl2br w:val="nil"/>
              <w:tr2bl w:val="nil"/>
            </w:tcBorders>
            <w:tcMar>
              <w:top w:w="12" w:type="dxa"/>
              <w:left w:w="12" w:type="dxa"/>
              <w:right w:w="12" w:type="dxa"/>
            </w:tcMar>
            <w:vAlign w:val="center"/>
          </w:tcPr>
          <w:p>
            <w:pPr>
              <w:pStyle w:val="20"/>
              <w:spacing w:line="360" w:lineRule="auto"/>
              <w:jc w:val="center"/>
              <w:rPr>
                <w:rFonts w:hAnsi="宋体" w:hint="eastAsia"/>
                <w:sz w:val="24"/>
                <w:szCs w:val="24"/>
                <w:highlight w:val="none"/>
              </w:rPr>
            </w:pPr>
            <w:r>
              <w:rPr>
                <w:rFonts w:hAnsi="宋体" w:hint="eastAsia"/>
                <w:sz w:val="24"/>
                <w:szCs w:val="24"/>
                <w:highlight w:val="none"/>
              </w:rPr>
              <w:t>评审内容</w:t>
            </w:r>
          </w:p>
        </w:tc>
        <w:tc>
          <w:tcPr>
            <w:tcW w:w="1064" w:type="dxa"/>
            <w:tcBorders>
              <w:top w:val="single" w:sz="4" w:space="0" w:color="auto"/>
              <w:left w:val="single" w:sz="4" w:space="0" w:color="auto"/>
              <w:bottom w:val="single" w:sz="4" w:space="0" w:color="auto"/>
              <w:right w:val="single" w:sz="4" w:space="0" w:color="auto"/>
              <w:tl2br w:val="nil"/>
              <w:tr2bl w:val="nil"/>
            </w:tcBorders>
            <w:tcMar>
              <w:top w:w="12" w:type="dxa"/>
              <w:left w:w="12" w:type="dxa"/>
              <w:right w:w="12" w:type="dxa"/>
            </w:tcMar>
            <w:vAlign w:val="center"/>
          </w:tcPr>
          <w:p>
            <w:pPr>
              <w:pStyle w:val="20"/>
              <w:spacing w:line="360" w:lineRule="auto"/>
              <w:jc w:val="center"/>
              <w:rPr>
                <w:rFonts w:hAnsi="宋体" w:hint="eastAsia"/>
                <w:sz w:val="24"/>
                <w:szCs w:val="24"/>
                <w:highlight w:val="none"/>
              </w:rPr>
            </w:pPr>
            <w:r>
              <w:rPr>
                <w:rFonts w:hAnsi="宋体" w:hint="eastAsia"/>
                <w:sz w:val="24"/>
                <w:szCs w:val="24"/>
                <w:highlight w:val="none"/>
              </w:rPr>
              <w:t>分值</w:t>
            </w:r>
          </w:p>
        </w:tc>
        <w:tc>
          <w:tcPr>
            <w:tcW w:w="6497" w:type="dxa"/>
            <w:tcBorders>
              <w:top w:val="single" w:sz="4" w:space="0" w:color="auto"/>
              <w:left w:val="single" w:sz="4" w:space="0" w:color="auto"/>
              <w:bottom w:val="single" w:sz="4" w:space="0" w:color="auto"/>
              <w:right w:val="single" w:sz="4" w:space="0" w:color="auto"/>
              <w:tl2br w:val="nil"/>
              <w:tr2bl w:val="nil"/>
            </w:tcBorders>
            <w:tcMar>
              <w:top w:w="12" w:type="dxa"/>
              <w:left w:w="12" w:type="dxa"/>
              <w:right w:w="12" w:type="dxa"/>
            </w:tcMar>
            <w:vAlign w:val="center"/>
          </w:tcPr>
          <w:p>
            <w:pPr>
              <w:pStyle w:val="20"/>
              <w:spacing w:line="360" w:lineRule="auto"/>
              <w:jc w:val="center"/>
              <w:rPr>
                <w:rFonts w:hAnsi="宋体" w:hint="eastAsia"/>
                <w:sz w:val="24"/>
                <w:szCs w:val="24"/>
                <w:highlight w:val="none"/>
              </w:rPr>
            </w:pPr>
            <w:r>
              <w:rPr>
                <w:rFonts w:hAnsi="宋体" w:hint="eastAsia"/>
                <w:sz w:val="24"/>
                <w:szCs w:val="24"/>
                <w:highlight w:val="none"/>
              </w:rPr>
              <w:t>评分标准</w:t>
            </w:r>
          </w:p>
        </w:tc>
      </w:tr>
      <w:tr>
        <w:trPr>
          <w:trHeight w:val="51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合作案例</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spacing w:line="360" w:lineRule="auto"/>
              <w:jc w:val="center"/>
              <w:textAlignment w:val="center"/>
              <w:rPr>
                <w:rFonts w:ascii="宋体" w:hAnsi="宋体" w:hint="eastAsia"/>
                <w:szCs w:val="21"/>
                <w:highlight w:val="none"/>
              </w:rPr>
            </w:pPr>
            <w:r>
              <w:rPr>
                <w:rFonts w:ascii="宋体" w:hAnsi="宋体" w:hint="eastAsia"/>
                <w:szCs w:val="21"/>
                <w:highlight w:val="none"/>
              </w:rPr>
              <w:t>15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3年内工位器具方面合作成功案例，以提供合同有效页复印件为准，1个案例赋5分，本项总分不超过15分。</w:t>
            </w:r>
          </w:p>
        </w:tc>
      </w:tr>
      <w:tr>
        <w:trPr>
          <w:trHeight w:val="510"/>
        </w:trPr>
        <w:tc>
          <w:tcPr>
            <w:tcW w:w="1391" w:type="dxa"/>
            <w:vMerge w:val="restart"/>
            <w:tcBorders>
              <w:top w:val="nil"/>
              <w:left w:val="single" w:sz="4" w:space="0" w:color="auto"/>
              <w:bottom w:val="single" w:sz="4" w:space="0" w:color="auto"/>
              <w:right w:val="single" w:sz="4" w:space="0" w:color="auto"/>
              <w:tl2br w:val="nil"/>
              <w:tr2bl w:val="nil"/>
            </w:tcBorders>
            <w:tcMar>
              <w:left w:w="57" w:type="dxa"/>
              <w:right w:w="57" w:type="dxa"/>
            </w:tcMar>
            <w:vAlign w:val="center"/>
          </w:tcPr>
          <w:p>
            <w:pPr>
              <w:widowControl/>
              <w:spacing w:line="360" w:lineRule="auto"/>
              <w:jc w:val="center"/>
              <w:textAlignment w:val="center"/>
              <w:rPr>
                <w:rFonts w:ascii="宋体" w:hAnsi="宋体" w:hint="eastAsia"/>
                <w:szCs w:val="21"/>
                <w:highlight w:val="none"/>
              </w:rPr>
            </w:pPr>
            <w:r>
              <w:rPr>
                <w:rFonts w:ascii="宋体" w:hAnsi="宋体" w:hint="eastAsia"/>
                <w:szCs w:val="21"/>
                <w:highlight w:val="none"/>
              </w:rPr>
              <w:t>方案优化</w:t>
            </w:r>
          </w:p>
        </w:tc>
        <w:tc>
          <w:tcPr>
            <w:tcW w:w="1064" w:type="dxa"/>
            <w:vMerge w:val="restart"/>
            <w:tcBorders>
              <w:top w:val="nil"/>
              <w:left w:val="single" w:sz="4" w:space="0" w:color="auto"/>
              <w:bottom w:val="single" w:sz="4" w:space="0" w:color="auto"/>
              <w:right w:val="single" w:sz="4" w:space="0" w:color="auto"/>
              <w:tl2br w:val="nil"/>
              <w:tr2bl w:val="nil"/>
            </w:tcBorders>
            <w:tcMar>
              <w:left w:w="57" w:type="dxa"/>
              <w:right w:w="57" w:type="dxa"/>
            </w:tcMar>
            <w:vAlign w:val="center"/>
          </w:tcPr>
          <w:p>
            <w:pPr>
              <w:spacing w:line="360" w:lineRule="auto"/>
              <w:jc w:val="center"/>
              <w:textAlignment w:val="center"/>
              <w:rPr>
                <w:rFonts w:ascii="宋体" w:hAnsi="宋体" w:hint="eastAsia"/>
                <w:szCs w:val="21"/>
                <w:highlight w:val="none"/>
              </w:rPr>
            </w:pPr>
            <w:r>
              <w:rPr>
                <w:rFonts w:ascii="宋体" w:hAnsi="宋体" w:hint="eastAsia"/>
                <w:szCs w:val="21"/>
                <w:highlight w:val="none"/>
              </w:rPr>
              <w:t>20</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参照招标人提供图纸及标书要求，更改、制作并交付与样件完全一样的图纸资料，完全满足现场技术要求赋15分。</w:t>
            </w:r>
          </w:p>
        </w:tc>
      </w:tr>
      <w:tr>
        <w:trPr>
          <w:trHeight w:val="510"/>
        </w:trPr>
        <w:tc>
          <w:tcPr>
            <w:tcW w:w="1391" w:type="dxa"/>
            <w:vMerge/>
            <w:tcBorders>
              <w:top w:val="nil"/>
              <w:left w:val="single" w:sz="4" w:space="0" w:color="auto"/>
              <w:bottom w:val="single" w:sz="4" w:space="0" w:color="auto"/>
              <w:right w:val="single" w:sz="4" w:space="0" w:color="auto"/>
              <w:tl2br w:val="nil"/>
              <w:tr2bl w:val="nil"/>
            </w:tcBorders>
            <w:tcMar>
              <w:left w:w="57" w:type="dxa"/>
              <w:right w:w="57" w:type="dxa"/>
            </w:tcMar>
            <w:vAlign w:val="center"/>
          </w:tcPr>
          <w:p/>
        </w:tc>
        <w:tc>
          <w:tcPr>
            <w:tcW w:w="1064" w:type="dxa"/>
            <w:vMerge/>
            <w:tcBorders>
              <w:top w:val="nil"/>
              <w:left w:val="single" w:sz="4" w:space="0" w:color="auto"/>
              <w:bottom w:val="single" w:sz="4" w:space="0" w:color="auto"/>
              <w:right w:val="single" w:sz="4" w:space="0" w:color="auto"/>
              <w:tl2br w:val="nil"/>
              <w:tr2bl w:val="nil"/>
            </w:tcBorders>
            <w:tcMar>
              <w:left w:w="57" w:type="dxa"/>
              <w:right w:w="57" w:type="dxa"/>
            </w:tcMar>
            <w:vAlign w:val="center"/>
          </w:tcP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对设计方案提出合理优化建议，并承诺实施，赋1-5分。</w:t>
            </w:r>
          </w:p>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建议方案优化方向：增强器具通用性，并在不对产品造成磕碰划伤的前提下改善防护。</w:t>
            </w:r>
          </w:p>
        </w:tc>
      </w:tr>
      <w:tr>
        <w:trPr>
          <w:trHeight w:val="877"/>
        </w:trPr>
        <w:tc>
          <w:tcPr>
            <w:tcW w:w="1391"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产品质量</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widowControl/>
              <w:spacing w:line="360" w:lineRule="auto"/>
              <w:jc w:val="center"/>
              <w:rPr>
                <w:rFonts w:ascii="宋体" w:hAnsi="宋体" w:hint="eastAsia"/>
                <w:szCs w:val="21"/>
                <w:highlight w:val="none"/>
              </w:rPr>
            </w:pPr>
            <w:r>
              <w:rPr>
                <w:rFonts w:ascii="宋体" w:hAnsi="宋体" w:hint="eastAsia"/>
                <w:kern w:val="0"/>
                <w:szCs w:val="21"/>
                <w:highlight w:val="none"/>
              </w:rPr>
              <w:t>10</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具有良好的质量管理体系和完备的检测体系，可以提供测量工具，协助质量检验，保证器具质量符合要求。根据提供的资料从优到劣进行综合评审排序，自主赋0-10分。</w:t>
            </w:r>
          </w:p>
        </w:tc>
      </w:tr>
      <w:tr>
        <w:trPr>
          <w:trHeight w:val="664"/>
        </w:trPr>
        <w:tc>
          <w:tcPr>
            <w:tcW w:w="1391" w:type="dxa"/>
            <w:vMerge/>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产品质量优于标书要求的，加1-5分，此项最高不超过5分。</w:t>
            </w:r>
          </w:p>
        </w:tc>
      </w:tr>
      <w:tr>
        <w:trPr>
          <w:trHeight w:val="51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质保期</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szCs w:val="21"/>
                <w:highlight w:val="none"/>
              </w:rPr>
              <w:t>20</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质保1年得10分，质保1.5年-2年（不含2年）得15分，质保2年得20分，此项最高不超过20分。</w:t>
            </w:r>
          </w:p>
        </w:tc>
      </w:tr>
      <w:tr>
        <w:trPr>
          <w:trHeight w:val="51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供货能力</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25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具有相应人员、设备及资质、满足标书交货期要求，得20分；具有应对招标方紧急采购需求的能力，加5分。</w:t>
            </w:r>
          </w:p>
        </w:tc>
      </w:tr>
      <w:tr>
        <w:trPr>
          <w:trHeight w:val="9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增值服务</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免费的驻厂服务及技术支持、免费更换配件、以旧换新等，根据提供的增值服务内容赋分，最高不超过5分。</w:t>
            </w:r>
          </w:p>
        </w:tc>
      </w:tr>
      <w:tr>
        <w:trPr>
          <w:trHeight w:val="90"/>
        </w:trPr>
        <w:tc>
          <w:tcPr>
            <w:tcW w:w="8952" w:type="dxa"/>
            <w:gridSpan w:val="3"/>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Courier New"/>
                <w:szCs w:val="21"/>
                <w:highlight w:val="none"/>
              </w:rPr>
            </w:pPr>
            <w:r>
              <w:rPr>
                <w:rFonts w:ascii="宋体" w:hAnsi="Courier New" w:hint="eastAsia"/>
                <w:szCs w:val="21"/>
                <w:highlight w:val="none"/>
              </w:rPr>
              <w:t>备注：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Courier New"/>
                <w:szCs w:val="21"/>
                <w:highlight w:val="none"/>
              </w:rPr>
            </w:pPr>
            <w:r>
              <w:rPr>
                <w:rFonts w:ascii="宋体" w:hAnsi="Courier New" w:hint="eastAsia"/>
                <w:szCs w:val="21"/>
                <w:highlight w:val="none"/>
              </w:rPr>
              <w:t>1、评委打分不得超过得分界限。</w:t>
            </w:r>
          </w:p>
          <w:p>
            <w:pPr>
              <w:pStyle w:val="20"/>
              <w:keepNext w:val="0"/>
              <w:keepLines w:val="0"/>
              <w:pageBreakBefore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int="eastAsia"/>
                <w:szCs w:val="21"/>
                <w:highlight w:val="none"/>
              </w:rPr>
              <w:t>2、投标方提交的投标文件和资料必须真实有效。合同签订前，招标方有权组织联合小组（财务、技术、设备、质量等）到中标候选人实地审核，如发现投标文件和资料有弄虚作假，招标方有权取消其中标候选人资格。</w:t>
            </w:r>
          </w:p>
        </w:tc>
      </w:tr>
    </w:tbl>
    <w:p>
      <w:pPr>
        <w:pStyle w:val="3"/>
        <w:spacing w:before="0" w:after="0" w:line="360" w:lineRule="auto"/>
        <w:rPr>
          <w:rFonts w:ascii="黑体" w:eastAsia="黑体" w:cs="黑体" w:hAnsi="黑体" w:hint="eastAsia"/>
          <w:sz w:val="28"/>
          <w:szCs w:val="28"/>
        </w:rPr>
      </w:pPr>
      <w:bookmarkEnd w:id="4"/>
      <w:r>
        <w:rPr>
          <w:rFonts w:ascii="黑体" w:eastAsia="黑体" w:cs="黑体" w:hAnsi="黑体" w:hint="eastAsia"/>
          <w:sz w:val="28"/>
          <w:szCs w:val="28"/>
        </w:rPr>
        <w:t>八、协议签订</w:t>
      </w:r>
    </w:p>
    <w:p>
      <w:pPr>
        <w:pStyle w:val="20"/>
        <w:spacing w:line="360" w:lineRule="auto"/>
        <w:ind w:firstLineChars="200" w:firstLine="480"/>
        <w:rPr>
          <w:sz w:val="24"/>
          <w:szCs w:val="24"/>
        </w:rPr>
      </w:pPr>
      <w:r>
        <w:rPr>
          <w:rFonts w:hint="eastAsia"/>
          <w:sz w:val="24"/>
          <w:szCs w:val="24"/>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pPr>
        <w:pStyle w:val="20"/>
        <w:spacing w:line="360" w:lineRule="auto"/>
        <w:ind w:firstLineChars="200" w:firstLine="480"/>
        <w:rPr>
          <w:sz w:val="24"/>
          <w:szCs w:val="24"/>
        </w:rPr>
      </w:pPr>
      <w:r>
        <w:rPr>
          <w:rFonts w:hint="eastAsia"/>
          <w:sz w:val="24"/>
          <w:szCs w:val="24"/>
        </w:rPr>
        <w:t>2、如果中标人接到《中标通知书》后，无正当理由拒绝按其规定的期限与相关单位签订合同或在签订合同时向招标人或相关单位提出附加条件或者更改合同实质性内容的，招标人有权取消其中标资格，招标人将从剩余投标人中重新确定中标人，或重新组织招标。</w:t>
      </w:r>
    </w:p>
    <w:p>
      <w:pPr>
        <w:pStyle w:val="20"/>
        <w:spacing w:line="360" w:lineRule="auto"/>
        <w:ind w:firstLineChars="200" w:firstLine="480"/>
        <w:rPr>
          <w:rFonts w:hAnsi="宋体" w:hint="eastAsia"/>
          <w:sz w:val="24"/>
          <w:szCs w:val="24"/>
        </w:rPr>
      </w:pPr>
      <w:r>
        <w:rPr>
          <w:rFonts w:hAnsi="宋体"/>
          <w:sz w:val="24"/>
          <w:szCs w:val="24"/>
        </w:rPr>
        <w:t>3</w:t>
      </w:r>
      <w:r>
        <w:rPr>
          <w:rFonts w:hAnsi="宋体" w:hint="eastAsia"/>
          <w:sz w:val="24"/>
          <w:szCs w:val="24"/>
        </w:rPr>
        <w:t>、中标人不得将中标项目转包或分包给他人，否则视为违约，招标人及其关联单位有权解除合同。</w:t>
      </w:r>
    </w:p>
    <w:p>
      <w:pPr>
        <w:pStyle w:val="20"/>
        <w:spacing w:line="360" w:lineRule="auto"/>
        <w:ind w:firstLineChars="200" w:firstLine="480"/>
        <w:rPr>
          <w:rFonts w:hAnsi="宋体" w:hint="eastAsia"/>
          <w:sz w:val="24"/>
          <w:szCs w:val="24"/>
        </w:rPr>
      </w:pPr>
      <w:r>
        <w:rPr>
          <w:rFonts w:hAnsi="宋体"/>
          <w:sz w:val="24"/>
          <w:szCs w:val="24"/>
        </w:rPr>
        <w:t>4</w:t>
      </w:r>
      <w:r>
        <w:rPr>
          <w:rFonts w:hAnsi="宋体" w:hint="eastAsia"/>
          <w:sz w:val="24"/>
          <w:szCs w:val="24"/>
        </w:rPr>
        <w:t>、在</w:t>
      </w:r>
      <w:r>
        <w:rPr>
          <w:rFonts w:hint="eastAsia"/>
          <w:sz w:val="24"/>
          <w:szCs w:val="24"/>
        </w:rPr>
        <w:t>履行</w:t>
      </w:r>
      <w:r>
        <w:rPr>
          <w:rFonts w:hAnsi="宋体" w:hint="eastAsia"/>
          <w:sz w:val="24"/>
          <w:szCs w:val="24"/>
        </w:rPr>
        <w:t>合同过程中，中标人</w:t>
      </w:r>
      <w:r>
        <w:rPr>
          <w:rFonts w:hint="eastAsia"/>
          <w:sz w:val="24"/>
          <w:szCs w:val="24"/>
        </w:rPr>
        <w:t>由于履行义务的能力或信用有严重缺陷，</w:t>
      </w:r>
      <w:r>
        <w:rPr>
          <w:rFonts w:hAnsi="宋体" w:hint="eastAsia"/>
          <w:sz w:val="24"/>
          <w:szCs w:val="24"/>
        </w:rPr>
        <w:t>招标人及其关联单位有权解除合同并取消其中标资格，招标人将从剩余投标人中依序重新确定中标人，或重新组织招标。</w:t>
      </w:r>
    </w:p>
    <w:p>
      <w:pPr>
        <w:pStyle w:val="20"/>
        <w:spacing w:line="360" w:lineRule="auto"/>
        <w:ind w:firstLineChars="200" w:firstLine="480"/>
        <w:rPr>
          <w:rFonts w:hAnsi="宋体" w:hint="eastAsia"/>
          <w:sz w:val="24"/>
          <w:szCs w:val="24"/>
        </w:rPr>
      </w:pPr>
      <w:r>
        <w:rPr>
          <w:rFonts w:hAnsi="宋体"/>
          <w:sz w:val="24"/>
          <w:szCs w:val="24"/>
        </w:rPr>
        <w:t>5</w:t>
      </w:r>
      <w:r>
        <w:rPr>
          <w:rFonts w:hAnsi="宋体" w:hint="eastAsia"/>
          <w:sz w:val="24"/>
          <w:szCs w:val="24"/>
        </w:rPr>
        <w:t>、招标人有权指定招标人的关联单位作为合同签订人，与中标人签署相关合同，且具体权利义务以中标人与招标人的关联公司最终签署的合同为准。</w:t>
      </w:r>
    </w:p>
    <w:p>
      <w:pPr>
        <w:pStyle w:val="20"/>
        <w:spacing w:line="360" w:lineRule="auto"/>
        <w:ind w:firstLineChars="200" w:firstLine="480"/>
      </w:pPr>
      <w:r>
        <w:rPr>
          <w:sz w:val="24"/>
          <w:szCs w:val="24"/>
        </w:rPr>
        <w:t>6</w:t>
      </w:r>
      <w:r>
        <w:rPr>
          <w:rFonts w:hint="eastAsia"/>
          <w:sz w:val="24"/>
          <w:szCs w:val="24"/>
        </w:rPr>
        <w:t>、中标人须认可招标人由于招标人上级集团公司政策变化引起的随时终止合同的要求。</w:t>
      </w:r>
    </w:p>
    <w:p>
      <w:pPr>
        <w:pStyle w:val="3"/>
        <w:spacing w:before="0" w:after="0" w:line="360" w:lineRule="auto"/>
        <w:rPr>
          <w:sz w:val="28"/>
          <w:szCs w:val="28"/>
        </w:rPr>
      </w:pPr>
      <w:r>
        <w:rPr>
          <w:rFonts w:ascii="黑体" w:eastAsia="黑体" w:cs="黑体" w:hAnsi="黑体" w:hint="eastAsia"/>
          <w:sz w:val="28"/>
          <w:szCs w:val="28"/>
        </w:rPr>
        <w:t>九、废标及终止招标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（1）</w:t>
      </w:r>
      <w:r>
        <w:rPr>
          <w:rFonts w:ascii="宋体" w:cs="宋体" w:hAnsi="宋体" w:hint="eastAsia"/>
          <w:sz w:val="24"/>
          <w:szCs w:val="24"/>
        </w:rPr>
        <w:t>投标人提供的有关资格、资质证明文件不合格、不真实或提供虚假投标材料；</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（2）</w:t>
      </w:r>
      <w:r>
        <w:rPr>
          <w:rFonts w:ascii="宋体" w:cs="宋体" w:hAnsi="宋体" w:hint="eastAsia"/>
          <w:sz w:val="24"/>
          <w:szCs w:val="24"/>
        </w:rPr>
        <w:t>投标人在报价有效期内撤回投标；</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（3）</w:t>
      </w:r>
      <w:r>
        <w:rPr>
          <w:rFonts w:ascii="宋体" w:cs="宋体" w:hAnsi="宋体" w:hint="eastAsia"/>
          <w:sz w:val="24"/>
          <w:szCs w:val="24"/>
        </w:rPr>
        <w:t>在整个评标过程中，投标人有企图影响评标结果公正性的任何活动；</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（4）</w:t>
      </w:r>
      <w:r>
        <w:rPr>
          <w:rFonts w:ascii="宋体" w:cs="宋体" w:hAnsi="宋体" w:hint="eastAsia"/>
          <w:sz w:val="24"/>
          <w:szCs w:val="24"/>
        </w:rPr>
        <w:t>投标人以任何方式诋毁其他投标人；</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（5）</w:t>
      </w:r>
      <w:r>
        <w:rPr>
          <w:rFonts w:ascii="宋体" w:cs="宋体" w:hAnsi="宋体" w:hint="eastAsia"/>
          <w:sz w:val="24"/>
          <w:szCs w:val="24"/>
        </w:rPr>
        <w:t>投标人串通投标；</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（6）</w:t>
      </w:r>
      <w:r>
        <w:rPr>
          <w:rFonts w:ascii="宋体" w:cs="宋体" w:hAnsi="宋体" w:hint="eastAsia"/>
          <w:sz w:val="24"/>
          <w:szCs w:val="24"/>
        </w:rPr>
        <w:t>以他人名义投标或者以其他方式弄虚作假，骗取中标的；</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（7）</w:t>
      </w:r>
      <w:r>
        <w:rPr>
          <w:rFonts w:ascii="宋体" w:cs="宋体" w:hAnsi="宋体" w:hint="eastAsia"/>
          <w:sz w:val="24"/>
          <w:szCs w:val="24"/>
        </w:rPr>
        <w:t>中标人不按规定签订合同；</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（8）</w:t>
      </w:r>
      <w:r>
        <w:rPr>
          <w:rFonts w:ascii="宋体" w:cs="宋体" w:hAnsi="宋体" w:hint="eastAsia"/>
          <w:sz w:val="24"/>
          <w:szCs w:val="24"/>
        </w:rPr>
        <w:t>投标人被举报、检举，并经招标方查实无误的；</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（9）</w:t>
      </w:r>
      <w:r>
        <w:rPr>
          <w:rFonts w:ascii="宋体" w:cs="宋体" w:hAnsi="宋体" w:hint="eastAsia"/>
          <w:sz w:val="24"/>
          <w:szCs w:val="24"/>
        </w:rPr>
        <w:t>投标单位负责人为同一人或存在管理关系的；</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（10）</w:t>
      </w:r>
      <w:r>
        <w:rPr>
          <w:rFonts w:ascii="宋体" w:cs="宋体" w:hAnsi="宋体" w:hint="eastAsia"/>
          <w:sz w:val="24"/>
          <w:szCs w:val="24"/>
        </w:rPr>
        <w:t>法律、法规规定的其他情况。</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2、出现下列情形之一，招标人有权否决所有投标人的投标，并终止招标。</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（1）</w:t>
      </w:r>
      <w:r>
        <w:rPr>
          <w:rFonts w:ascii="宋体" w:cs="宋体" w:hAnsi="宋体" w:hint="eastAsia"/>
          <w:sz w:val="24"/>
          <w:szCs w:val="24"/>
        </w:rPr>
        <w:t>出现影响采购公正的违法、违规行为的；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（2）因重大变故，采购任务取消的；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（3）实质性响应招标文件的投标单位不足三家的；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（4）投标人被举报、检举，并经招标方查实无误的；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（5）不同投标人的投标文件异常一致或者投标报价呈规律性差异的；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（6）招标人认为其他应终止招标的情形。</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十、中标人瑕疵滞后发现的处理原则</w:t>
      </w:r>
    </w:p>
    <w:p>
      <w:pPr>
        <w:spacing w:line="360" w:lineRule="auto"/>
        <w:ind w:right="2" w:firstLineChars="200" w:firstLine="480"/>
        <w:rPr>
          <w:rFonts w:ascii="宋体" w:hAnsi="Courier New"/>
          <w:sz w:val="24"/>
          <w:szCs w:val="24"/>
        </w:rPr>
      </w:pPr>
      <w:r>
        <w:rPr>
          <w:rFonts w:ascii="宋体" w:hAnsi="Courier New" w:hint="eastAsia"/>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十一、交货</w:t>
      </w:r>
    </w:p>
    <w:p>
      <w:pPr>
        <w:spacing w:line="360" w:lineRule="auto"/>
        <w:ind w:firstLineChars="200" w:firstLine="480"/>
        <w:rPr>
          <w:rFonts w:ascii="宋体" w:cs="宋体" w:hAnsi="宋体" w:hint="eastAsia"/>
          <w:sz w:val="24"/>
          <w:szCs w:val="24"/>
        </w:rPr>
      </w:pPr>
      <w:r>
        <w:rPr>
          <w:rFonts w:ascii="宋体" w:hAnsi="Courier New" w:hint="eastAsia"/>
          <w:sz w:val="24"/>
          <w:szCs w:val="24"/>
        </w:rPr>
        <w:t>1、</w:t>
      </w:r>
      <w:r>
        <w:rPr>
          <w:rFonts w:ascii="宋体" w:cs="宋体" w:hAnsi="宋体" w:hint="eastAsia"/>
          <w:sz w:val="24"/>
          <w:szCs w:val="24"/>
        </w:rPr>
        <w:t>交货期：从招标人发出</w:t>
      </w:r>
      <w:r>
        <w:rPr>
          <w:rFonts w:ascii="宋体" w:cs="宋体" w:hAnsi="宋体"/>
          <w:sz w:val="24"/>
          <w:szCs w:val="24"/>
        </w:rPr>
        <w:t>中标通知书</w:t>
      </w:r>
      <w:r>
        <w:rPr>
          <w:rFonts w:ascii="宋体" w:cs="宋体" w:hAnsi="宋体" w:hint="eastAsia"/>
          <w:sz w:val="24"/>
          <w:szCs w:val="24"/>
        </w:rPr>
        <w:t>后，中标单位须在</w:t>
      </w:r>
      <w:r>
        <w:rPr>
          <w:rFonts w:ascii="宋体" w:cs="宋体" w:hAnsi="宋体" w:hint="eastAsia"/>
          <w:sz w:val="24"/>
          <w:szCs w:val="24"/>
          <w:lang w:val="en-US" w:eastAsia="zh-CN"/>
          <w:highlight w:val="yellow"/>
        </w:rPr>
        <w:t>60</w:t>
      </w:r>
      <w:r>
        <w:rPr>
          <w:rFonts w:ascii="宋体" w:cs="宋体" w:hAnsi="宋体" w:hint="eastAsia"/>
          <w:sz w:val="24"/>
          <w:szCs w:val="24"/>
          <w:highlight w:val="yellow"/>
        </w:rPr>
        <w:t>个自然日内</w:t>
      </w:r>
      <w:r>
        <w:rPr>
          <w:rFonts w:ascii="宋体" w:cs="宋体" w:hAnsi="宋体" w:hint="eastAsia"/>
          <w:sz w:val="24"/>
          <w:szCs w:val="24"/>
        </w:rPr>
        <w:t>将货物送到指定地点。</w:t>
      </w:r>
    </w:p>
    <w:p>
      <w:pPr>
        <w:pStyle w:val="20"/>
        <w:spacing w:line="360" w:lineRule="auto"/>
        <w:ind w:firstLineChars="200" w:firstLine="480"/>
        <w:rPr>
          <w:sz w:val="24"/>
          <w:szCs w:val="24"/>
        </w:rPr>
      </w:pPr>
      <w:r>
        <w:rPr>
          <w:rFonts w:hint="eastAsia"/>
          <w:sz w:val="24"/>
          <w:szCs w:val="24"/>
        </w:rPr>
        <w:t>2、交货地点：</w:t>
      </w:r>
      <w:r>
        <w:rPr>
          <w:rFonts w:hint="eastAsia"/>
          <w:sz w:val="24"/>
          <w:szCs w:val="24"/>
          <w:lang w:eastAsia="zh-CN"/>
          <w:highlight w:val="yellow"/>
        </w:rPr>
        <w:t>济南成型厂</w:t>
      </w:r>
      <w:r>
        <w:rPr>
          <w:rFonts w:hint="eastAsia"/>
          <w:sz w:val="24"/>
          <w:szCs w:val="24"/>
          <w:highlight w:val="yellow"/>
        </w:rPr>
        <w:t>或招标人指定地点。</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3、交货验收方式详见《技术协议书》。</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十二、技术协议书</w:t>
      </w:r>
    </w:p>
    <w:p>
      <w:pPr>
        <w:pStyle w:val="20"/>
        <w:spacing w:line="360" w:lineRule="auto"/>
        <w:ind w:left="420" w:hangingChars="200" w:hanging="420"/>
        <w:rPr>
          <w:rFonts w:cs="宋体" w:hAnsi="宋体" w:hint="eastAsia"/>
          <w:sz w:val="24"/>
          <w:szCs w:val="24"/>
        </w:rPr>
      </w:pPr>
      <w:r>
        <w:rPr>
          <w:rFonts w:hint="eastAsia"/>
        </w:rPr>
        <w:t xml:space="preserve">    </w:t>
      </w:r>
      <w:r>
        <w:rPr>
          <w:rFonts w:cs="宋体" w:hAnsi="宋体" w:hint="eastAsia"/>
          <w:sz w:val="24"/>
          <w:szCs w:val="24"/>
        </w:rPr>
        <w:t>技术协议书附后，以最终签订版本为准。</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十三、本次招标最终解释权归中国重汽集团济南智能装备有限公司所有。</w:t>
      </w:r>
    </w:p>
    <w:p>
      <w:pPr>
        <w:spacing w:line="360" w:lineRule="auto"/>
        <w:rPr>
          <w:rFonts w:eastAsia="黑体"/>
          <w:b/>
          <w:bCs/>
          <w:sz w:val="28"/>
        </w:rPr>
        <w:sectPr>
          <w:footerReference w:type="default" r:id="rId4"/>
          <w:footerReference w:type="first" r:id="rId5"/>
          <w:pgSz w:w="11906" w:h="16839"/>
          <w:pgMar w:top="1474" w:right="1417" w:bottom="1133" w:left="1417" w:header="851" w:footer="680" w:gutter="0"/>
          <w:pgBorders>
            <w:top w:val="none" w:sz="0" w:space="0" w:color="auto"/>
            <w:left w:val="none" w:sz="0" w:space="0" w:color="auto"/>
            <w:bottom w:val="none" w:sz="0" w:space="0" w:color="auto"/>
            <w:right w:val="none" w:sz="0" w:space="0" w:color="auto"/>
          </w:pgBorders>
          <w:pgNumType w:fmt="numberInDash" w:start="1"/>
          <w:cols w:num="1" w:space="0"/>
          <w:titlePg/>
          <w:docGrid w:type="lines" w:linePitch="312" w:charSpace="0"/>
        </w:sectPr>
      </w:pPr>
    </w:p>
    <w:p>
      <w:pPr>
        <w:pStyle w:val="1"/>
        <w:spacing w:before="0" w:after="0" w:line="360" w:lineRule="auto"/>
        <w:jc w:val="center"/>
        <w:rPr>
          <w:rFonts w:ascii="黑体" w:eastAsia="黑体" w:cs="黑体" w:hAnsi="黑体" w:hint="eastAsia"/>
          <w:sz w:val="36"/>
          <w:szCs w:val="36"/>
        </w:rPr>
      </w:pPr>
      <w:r>
        <w:rPr>
          <w:rFonts w:ascii="黑体" w:eastAsia="黑体" w:cs="黑体" w:hAnsi="黑体" w:hint="eastAsia"/>
          <w:sz w:val="36"/>
          <w:szCs w:val="36"/>
        </w:rPr>
        <w:t>第二章  投标文件编制</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一、投标文件签署</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1、法定代表人或投标人授权代表必须按招标文件的规定在投标文件（正本、副本及各附件）、开标一览表上签字并</w:t>
      </w:r>
      <w:r>
        <w:rPr>
          <w:rFonts w:ascii="宋体" w:cs="宋体" w:hAnsi="宋体" w:hint="eastAsia"/>
          <w:b/>
          <w:bCs/>
          <w:sz w:val="24"/>
          <w:szCs w:val="24"/>
        </w:rPr>
        <w:t>加盖投标人单位公章</w:t>
      </w:r>
      <w:r>
        <w:rPr>
          <w:rFonts w:ascii="宋体" w:cs="宋体" w:hAnsi="宋体" w:hint="eastAsia"/>
          <w:sz w:val="24"/>
          <w:szCs w:val="24"/>
        </w:rPr>
        <w:t>，不得使用其它形式如带有“专用章”等字样的印章，否则投标将被视为无效。如投标人对投标文件进行了修改，则须由投标人的法定代表人或授权代表在修改的每一页上签字或加盖公章。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2、任何行间插字、涂改和增删，必须由投标人的法定代表人或授权代表签字或加盖公章后才有效。</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3、投标文件的编制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（1）投标文件和与投标有关的所有文件均应使用中文。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（2）除投标文件的技术规格中另有规定外，投标文件中所使用的计量单位应为中华人民共和国法定计量单位。</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二、投标文件的组成</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1、投标文件列表：</w:t>
      </w:r>
    </w:p>
    <w:p>
      <w:pPr>
        <w:pStyle w:val="20"/>
        <w:spacing w:line="360" w:lineRule="auto"/>
        <w:ind w:firstLineChars="200" w:firstLine="480"/>
        <w:rPr>
          <w:rFonts w:cs="宋体" w:hAnsi="宋体" w:hint="eastAsia"/>
          <w:sz w:val="24"/>
          <w:szCs w:val="24"/>
        </w:rPr>
      </w:pPr>
      <w:r>
        <w:rPr>
          <w:rFonts w:cs="宋体" w:hAnsi="宋体"/>
          <w:b/>
          <w:sz w:val="24"/>
          <w:szCs w:val="24"/>
        </w:rPr>
        <w:t>（</w:t>
      </w:r>
      <w:r>
        <w:rPr>
          <w:rFonts w:cs="宋体" w:hAnsi="宋体" w:hint="eastAsia"/>
          <w:b/>
          <w:sz w:val="24"/>
          <w:szCs w:val="24"/>
        </w:rPr>
        <w:t>1）资质文件：</w:t>
      </w:r>
      <w:r>
        <w:rPr>
          <w:rFonts w:cs="宋体" w:hAnsi="宋体" w:hint="eastAsia"/>
          <w:sz w:val="24"/>
          <w:szCs w:val="24"/>
        </w:rPr>
        <w:t>内容包括：</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1）有统一社会信用代码的新版营业执照复印件，并加盖公章；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2）法定代表人授权书；法定代表人参加投标的，需提供法人身份证复印件；委托授权人参加投标的，需提供法定代表人授权委托书及被授权人身份证复印件；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人提供经会计师事务所审计且出具无保留意见的近三年的财务审计报告复印件，并加盖公章，包括但不限于报告页、经审计的资产负债表、利润表、现金流量表及报表附注。如投标人公司没有经审计的财务报告，可提供加盖公章的近三年财务报表复印件，包括但不限于资产负债表、利润表、现金流量表。审计报告或财务报表应为中文版本。</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4）投标人近三年内在经营活动中没有违法违纪行为的声明，并加盖公章；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5）投标人在国家企业信用信息公示系统或信用中国等信息平台中无行政处罚、经营异常和失信信息等记录的截图证明，并加盖公章；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6）税务部门开具的依法缴纳税收的证明（如有）；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7）近一个月内中国人民银行开具的企业信用报告；</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8）本项目投标保证金缴纳凭证复印件；</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9）企业最近半年完税证明、信用证明材料（中国人民银行信用代码证+征信报告）；</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10）年度纳税信用评价信息（可从电子税务局查询截图，需加盖公章）；</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11）企业对外担保说明（写明贵单位对外有无对外担保和质押业务，需加盖公章）。</w:t>
      </w:r>
    </w:p>
    <w:p>
      <w:pPr>
        <w:pStyle w:val="20"/>
        <w:spacing w:line="360" w:lineRule="auto"/>
        <w:ind w:firstLineChars="200" w:firstLine="480"/>
        <w:rPr>
          <w:rFonts w:cs="宋体" w:hAnsi="宋体" w:hint="eastAsia"/>
          <w:sz w:val="24"/>
          <w:szCs w:val="24"/>
          <w:highlight w:val="yellow"/>
        </w:rPr>
      </w:pPr>
      <w:r>
        <w:rPr>
          <w:rFonts w:cs="宋体" w:hAnsi="宋体"/>
          <w:b/>
          <w:bCs/>
          <w:sz w:val="24"/>
          <w:szCs w:val="24"/>
        </w:rPr>
        <w:t>（</w:t>
      </w:r>
      <w:r>
        <w:rPr>
          <w:rFonts w:cs="宋体" w:hAnsi="宋体" w:hint="eastAsia"/>
          <w:b/>
          <w:bCs/>
          <w:sz w:val="24"/>
          <w:szCs w:val="24"/>
        </w:rPr>
        <w:t>2)</w:t>
      </w:r>
      <w:r>
        <w:rPr>
          <w:rFonts w:cs="宋体" w:hAnsi="宋体" w:hint="eastAsia"/>
          <w:b/>
          <w:sz w:val="24"/>
          <w:szCs w:val="24"/>
        </w:rPr>
        <w:t>技术标书：</w:t>
      </w:r>
      <w:r>
        <w:rPr>
          <w:rFonts w:cs="宋体" w:hAnsi="宋体" w:hint="eastAsia"/>
          <w:sz w:val="24"/>
          <w:szCs w:val="24"/>
        </w:rPr>
        <w:t>内容包括但不限于：</w:t>
      </w:r>
    </w:p>
    <w:p>
      <w:pPr>
        <w:spacing w:line="360" w:lineRule="auto"/>
        <w:ind w:firstLineChars="200" w:firstLine="480"/>
        <w:rPr>
          <w:rFonts w:ascii="宋体" w:cs="宋体" w:hAnsi="宋体" w:hint="eastAsia"/>
          <w:sz w:val="24"/>
          <w:szCs w:val="24"/>
        </w:rPr>
      </w:pPr>
      <w:r>
        <w:rPr>
          <w:rFonts w:ascii="宋体" w:cs="宋体" w:hAnsi="宋体"/>
          <w:sz w:val="24"/>
          <w:szCs w:val="24"/>
        </w:rPr>
        <w:t>1）</w:t>
      </w:r>
      <w:r>
        <w:rPr>
          <w:rFonts w:ascii="宋体" w:cs="宋体" w:hAnsi="宋体" w:hint="eastAsia"/>
          <w:sz w:val="24"/>
          <w:szCs w:val="24"/>
        </w:rPr>
        <w:t>技术偏离表；</w:t>
      </w:r>
    </w:p>
    <w:p>
      <w:pPr>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近三年同类项目业绩一览表及完整、有效的合同复印件。</w:t>
      </w:r>
    </w:p>
    <w:p>
      <w:pPr>
        <w:spacing w:line="360" w:lineRule="auto"/>
        <w:ind w:firstLineChars="200" w:firstLine="480"/>
        <w:rPr>
          <w:rFonts w:ascii="宋体" w:cs="宋体" w:hAnsi="宋体" w:hint="eastAsia"/>
          <w:sz w:val="24"/>
          <w:szCs w:val="24"/>
        </w:rPr>
      </w:pPr>
      <w:r>
        <w:rPr>
          <w:rFonts w:ascii="宋体" w:cs="宋体" w:hAnsi="宋体"/>
          <w:sz w:val="24"/>
          <w:szCs w:val="24"/>
        </w:rPr>
        <w:t>3）</w:t>
      </w:r>
      <w:r>
        <w:rPr>
          <w:rFonts w:ascii="宋体" w:cs="宋体" w:hAnsi="宋体" w:hint="eastAsia"/>
          <w:sz w:val="24"/>
          <w:szCs w:val="24"/>
        </w:rPr>
        <w:t>相关人员、设备及资质，具有应对招标人紧急采购需求的能力等相关证明文件；</w:t>
      </w:r>
    </w:p>
    <w:p>
      <w:pPr>
        <w:spacing w:line="360" w:lineRule="auto"/>
        <w:ind w:firstLineChars="200" w:firstLine="480"/>
        <w:rPr>
          <w:rFonts w:ascii="宋体" w:cs="宋体" w:hAnsi="宋体" w:hint="eastAsia"/>
          <w:sz w:val="24"/>
          <w:szCs w:val="24"/>
          <w:highlight w:val="red"/>
        </w:rPr>
      </w:pPr>
      <w:r>
        <w:rPr>
          <w:rFonts w:ascii="宋体" w:cs="宋体" w:hAnsi="宋体"/>
          <w:sz w:val="24"/>
          <w:szCs w:val="24"/>
        </w:rPr>
        <w:t>4）</w:t>
      </w:r>
      <w:r>
        <w:rPr>
          <w:rFonts w:ascii="宋体" w:cs="宋体" w:hAnsi="宋体" w:hint="eastAsia"/>
          <w:sz w:val="24"/>
          <w:szCs w:val="24"/>
        </w:rPr>
        <w:t>可提供的增值服务，如免费的驻厂服务及技术支持、免费更换配件、以旧换新等（附件7）；</w:t>
      </w:r>
    </w:p>
    <w:p>
      <w:pPr>
        <w:spacing w:line="360" w:lineRule="auto"/>
        <w:ind w:firstLineChars="200" w:firstLine="480"/>
        <w:rPr>
          <w:rFonts w:ascii="宋体" w:cs="宋体" w:hAnsi="宋体" w:hint="eastAsia"/>
          <w:sz w:val="24"/>
          <w:szCs w:val="24"/>
        </w:rPr>
      </w:pPr>
      <w:r>
        <w:rPr>
          <w:rFonts w:ascii="宋体" w:cs="宋体" w:hAnsi="宋体"/>
          <w:sz w:val="24"/>
          <w:szCs w:val="24"/>
        </w:rPr>
        <w:t>5）</w:t>
      </w:r>
      <w:r>
        <w:rPr>
          <w:rFonts w:ascii="宋体" w:cs="宋体" w:hAnsi="宋体" w:hint="eastAsia"/>
          <w:sz w:val="24"/>
          <w:szCs w:val="24"/>
        </w:rPr>
        <w:t>第三方出具的产品性能检验检测报告复印件，加盖公章；</w:t>
      </w:r>
    </w:p>
    <w:p>
      <w:pPr>
        <w:spacing w:line="360" w:lineRule="auto"/>
        <w:ind w:firstLineChars="200" w:firstLine="480"/>
        <w:rPr>
          <w:rFonts w:ascii="宋体" w:cs="宋体" w:hAnsi="宋体" w:hint="eastAsia"/>
          <w:sz w:val="24"/>
          <w:szCs w:val="24"/>
        </w:rPr>
      </w:pPr>
      <w:r>
        <w:rPr>
          <w:rFonts w:ascii="宋体" w:cs="宋体" w:hAnsi="宋体"/>
          <w:sz w:val="24"/>
          <w:szCs w:val="24"/>
        </w:rPr>
        <w:t>6）</w:t>
      </w:r>
      <w:r>
        <w:rPr>
          <w:rFonts w:ascii="宋体" w:cs="宋体" w:hAnsi="宋体" w:hint="eastAsia"/>
          <w:sz w:val="24"/>
          <w:szCs w:val="24"/>
        </w:rPr>
        <w:t>投标人的产品优势，在其他项目中的案例照片等；</w:t>
      </w:r>
    </w:p>
    <w:p>
      <w:pPr>
        <w:spacing w:line="360" w:lineRule="auto"/>
        <w:ind w:firstLineChars="200" w:firstLine="480"/>
        <w:rPr>
          <w:rFonts w:ascii="宋体" w:cs="宋体" w:hAnsi="宋体" w:hint="eastAsia"/>
          <w:bCs/>
          <w:sz w:val="24"/>
          <w:szCs w:val="24"/>
        </w:rPr>
      </w:pPr>
      <w:r>
        <w:rPr>
          <w:rFonts w:ascii="宋体" w:cs="宋体" w:hAnsi="宋体"/>
          <w:sz w:val="24"/>
          <w:szCs w:val="24"/>
        </w:rPr>
        <w:t>7）</w:t>
      </w:r>
      <w:r>
        <w:rPr>
          <w:rFonts w:ascii="宋体" w:cs="宋体" w:hAnsi="宋体" w:hint="eastAsia"/>
          <w:sz w:val="24"/>
          <w:szCs w:val="24"/>
        </w:rPr>
        <w:t>投标人需提交的其他资料。</w:t>
      </w:r>
    </w:p>
    <w:p>
      <w:pPr>
        <w:pStyle w:val="20"/>
        <w:spacing w:line="360" w:lineRule="auto"/>
        <w:ind w:firstLineChars="200" w:firstLine="480"/>
        <w:rPr>
          <w:rFonts w:cs="宋体" w:hAnsi="宋体" w:hint="eastAsia"/>
          <w:sz w:val="24"/>
          <w:szCs w:val="24"/>
        </w:rPr>
      </w:pPr>
      <w:r>
        <w:rPr>
          <w:rFonts w:cs="宋体" w:hAnsi="宋体"/>
          <w:b/>
          <w:sz w:val="24"/>
          <w:szCs w:val="24"/>
        </w:rPr>
        <w:t>（</w:t>
      </w:r>
      <w:r>
        <w:rPr>
          <w:rFonts w:cs="宋体" w:hAnsi="宋体" w:hint="eastAsia"/>
          <w:b/>
          <w:sz w:val="24"/>
          <w:szCs w:val="24"/>
        </w:rPr>
        <w:t>3）开标一览表：</w:t>
      </w:r>
      <w:r>
        <w:rPr>
          <w:rFonts w:cs="宋体" w:hAnsi="宋体" w:hint="eastAsia"/>
          <w:sz w:val="24"/>
          <w:szCs w:val="24"/>
        </w:rPr>
        <w:t>开标后，根据内容包括：</w:t>
      </w:r>
    </w:p>
    <w:p>
      <w:pPr>
        <w:pStyle w:val="20"/>
        <w:spacing w:line="360" w:lineRule="auto"/>
        <w:ind w:firstLineChars="200" w:firstLine="480"/>
        <w:rPr>
          <w:rFonts w:cs="宋体" w:hAnsi="宋体" w:hint="eastAsia"/>
          <w:sz w:val="24"/>
          <w:szCs w:val="24"/>
        </w:rPr>
      </w:pPr>
      <w:r>
        <w:rPr>
          <w:rFonts w:cs="宋体" w:hAnsi="宋体" w:hint="eastAsia"/>
          <w:sz w:val="24"/>
          <w:szCs w:val="24"/>
        </w:rPr>
        <w:t>1）开标一览表;</w:t>
      </w:r>
    </w:p>
    <w:p>
      <w:pPr>
        <w:pStyle w:val="20"/>
        <w:spacing w:line="360" w:lineRule="auto"/>
        <w:ind w:firstLineChars="200" w:firstLine="480"/>
        <w:rPr>
          <w:rFonts w:cs="宋体" w:hAnsi="宋体" w:hint="eastAsia"/>
          <w:sz w:val="24"/>
          <w:szCs w:val="24"/>
        </w:rPr>
      </w:pPr>
      <w:r>
        <w:rPr>
          <w:rFonts w:cs="宋体" w:hAnsi="宋体"/>
          <w:b/>
          <w:sz w:val="24"/>
          <w:szCs w:val="24"/>
        </w:rPr>
        <w:t>（</w:t>
      </w:r>
      <w:r>
        <w:rPr>
          <w:rFonts w:cs="宋体" w:hAnsi="宋体" w:hint="eastAsia"/>
          <w:b/>
          <w:sz w:val="24"/>
          <w:szCs w:val="24"/>
        </w:rPr>
        <w:t>4）</w:t>
      </w:r>
      <w:r>
        <w:rPr>
          <w:rFonts w:cs="宋体" w:hAnsi="宋体" w:hint="eastAsia"/>
          <w:b/>
          <w:bCs/>
          <w:sz w:val="24"/>
          <w:szCs w:val="24"/>
        </w:rPr>
        <w:t>商务标书：</w:t>
      </w:r>
      <w:r>
        <w:rPr>
          <w:rFonts w:cs="宋体" w:hAnsi="宋体" w:hint="eastAsia"/>
          <w:sz w:val="24"/>
          <w:szCs w:val="24"/>
        </w:rPr>
        <w:t>内容包括但不限于：</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1）投标函；</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2）商务偏离表；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w:t>
      </w:r>
      <w:r>
        <w:rPr>
          <w:rFonts w:ascii="宋体" w:eastAsia="宋体" w:cs="宋体" w:hAnsi="宋体" w:hint="eastAsia"/>
          <w:bCs/>
          <w:sz w:val="24"/>
          <w:szCs w:val="24"/>
        </w:rPr>
        <w:t>采购分项目报价</w:t>
      </w:r>
      <w:r>
        <w:rPr>
          <w:rFonts w:ascii="宋体" w:eastAsia="宋体" w:cs="宋体" w:hAnsi="宋体" w:hint="eastAsia"/>
          <w:bCs/>
          <w:sz w:val="24"/>
          <w:szCs w:val="24"/>
          <w:lang w:val="en-US" w:eastAsia="zh-CN"/>
        </w:rPr>
        <w:t>单</w:t>
      </w:r>
      <w:r>
        <w:rPr>
          <w:rFonts w:ascii="宋体" w:cs="宋体" w:hAnsi="宋体" w:hint="eastAsia"/>
          <w:sz w:val="24"/>
          <w:szCs w:val="24"/>
        </w:rPr>
        <w:t>；</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4）开标一览表；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w:t>
      </w:r>
      <w:r>
        <w:rPr>
          <w:rFonts w:ascii="宋体" w:cs="宋体" w:hAnsi="宋体" w:hint="eastAsia"/>
          <w:sz w:val="24"/>
          <w:szCs w:val="24"/>
          <w:lang w:val="en-US" w:eastAsia="zh-CN"/>
        </w:rPr>
        <w:t>投标</w:t>
      </w:r>
      <w:r>
        <w:rPr>
          <w:rFonts w:ascii="宋体" w:cs="宋体" w:hAnsi="宋体" w:hint="eastAsia"/>
          <w:sz w:val="24"/>
          <w:szCs w:val="24"/>
        </w:rPr>
        <w:t>分项报价表；</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6）</w:t>
      </w:r>
      <w:r>
        <w:rPr>
          <w:rFonts w:ascii="宋体" w:cs="宋体" w:hAnsi="宋体" w:hint="eastAsia"/>
          <w:sz w:val="24"/>
          <w:szCs w:val="24"/>
        </w:rPr>
        <w:t>投标人需提交的其它资料。</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三、投标文件格式要求</w:t>
      </w:r>
    </w:p>
    <w:p>
      <w:pPr>
        <w:pStyle w:val="20"/>
        <w:spacing w:line="360" w:lineRule="auto"/>
        <w:ind w:firstLineChars="200" w:firstLine="480"/>
        <w:rPr>
          <w:rFonts w:hAnsi="宋体" w:hint="eastAsia"/>
        </w:rPr>
        <w:sectPr>
          <w:headerReference w:type="default" r:id="rId6"/>
          <w:pgSz w:w="11907" w:h="16840"/>
          <w:pgMar w:top="1701" w:right="1871" w:bottom="1588" w:left="1871" w:header="851" w:footer="851" w:gutter="0"/>
          <w:pgBorders>
            <w:top w:val="none" w:sz="0" w:space="0" w:color="auto"/>
            <w:left w:val="none" w:sz="0" w:space="0" w:color="auto"/>
            <w:bottom w:val="none" w:sz="0" w:space="0" w:color="auto"/>
            <w:right w:val="none" w:sz="0" w:space="0" w:color="auto"/>
          </w:pgBorders>
          <w:pgNumType w:fmt="numberInDash"/>
          <w:cols w:num="1" w:space="720"/>
          <w:docGrid w:linePitch="312" w:charSpace="0"/>
        </w:sectPr>
      </w:pPr>
      <w:r>
        <w:rPr>
          <w:rFonts w:hAnsi="宋体" w:hint="eastAsia"/>
          <w:sz w:val="24"/>
          <w:szCs w:val="24"/>
        </w:rPr>
        <w:t>详见附件</w:t>
      </w:r>
      <w:r>
        <w:rPr>
          <w:rFonts w:hAnsi="宋体" w:hint="eastAsia"/>
        </w:rPr>
        <w:t>。</w:t>
      </w:r>
    </w:p>
    <w:p>
      <w:pPr>
        <w:widowControl/>
        <w:spacing w:line="360" w:lineRule="auto"/>
        <w:jc w:val="left"/>
        <w:rPr>
          <w:rFonts w:eastAsia="黑体"/>
          <w:b/>
          <w:bCs/>
          <w:sz w:val="28"/>
        </w:rPr>
      </w:pPr>
      <w:r>
        <w:rPr>
          <w:rFonts w:eastAsia="黑体" w:hint="eastAsia"/>
          <w:b/>
          <w:bCs/>
          <w:sz w:val="28"/>
        </w:rPr>
        <w:t>附件</w:t>
      </w:r>
      <w:r>
        <w:rPr>
          <w:rFonts w:eastAsia="黑体"/>
          <w:b/>
          <w:bCs/>
          <w:sz w:val="28"/>
        </w:rPr>
        <w:t>1</w:t>
      </w:r>
    </w:p>
    <w:p>
      <w:pPr>
        <w:pStyle w:val="3"/>
        <w:spacing w:before="0" w:after="0" w:line="360" w:lineRule="auto"/>
        <w:jc w:val="center"/>
        <w:rPr>
          <w:color w:val="000000"/>
        </w:rPr>
      </w:pPr>
      <w:bookmarkStart w:id="5" w:name="_Toc45980797"/>
      <w:bookmarkStart w:id="6" w:name="_Toc47195365"/>
      <w:r>
        <w:rPr>
          <w:rFonts w:hint="eastAsia"/>
          <w:color w:val="000000"/>
        </w:rPr>
        <w:t>投标函</w:t>
      </w:r>
      <w:bookmarkEnd w:id="5"/>
      <w:bookmarkEnd w:id="6"/>
    </w:p>
    <w:p>
      <w:pPr>
        <w:spacing w:line="360" w:lineRule="auto"/>
        <w:rPr>
          <w:rFonts w:ascii="宋体" w:cs="宋体" w:hAnsi="宋体" w:hint="eastAsia"/>
          <w:color w:val="000000"/>
          <w:sz w:val="24"/>
          <w:szCs w:val="24"/>
          <w:u w:val="single"/>
        </w:rPr>
      </w:pPr>
      <w:r>
        <w:rPr>
          <w:rFonts w:ascii="宋体" w:cs="宋体" w:hAnsi="宋体" w:hint="eastAsia"/>
          <w:color w:val="000000"/>
          <w:sz w:val="24"/>
          <w:szCs w:val="24"/>
        </w:rPr>
        <w:t>致</w:t>
      </w:r>
      <w:r>
        <w:rPr>
          <w:rFonts w:ascii="宋体" w:cs="宋体" w:hAnsi="宋体" w:hint="eastAsia"/>
          <w:sz w:val="24"/>
          <w:szCs w:val="24"/>
          <w:u w:val="single"/>
        </w:rPr>
        <w:t>中国重汽集团济南智能装备有限公司</w:t>
      </w:r>
      <w:r>
        <w:rPr>
          <w:rFonts w:ascii="宋体" w:cs="宋体" w:hAnsi="宋体" w:hint="eastAsia"/>
          <w:sz w:val="24"/>
          <w:szCs w:val="24"/>
        </w:rPr>
        <w:t>：</w:t>
      </w:r>
    </w:p>
    <w:p>
      <w:pPr>
        <w:spacing w:line="360" w:lineRule="auto"/>
        <w:ind w:firstLineChars="300" w:firstLine="720"/>
        <w:rPr>
          <w:rFonts w:ascii="宋体" w:cs="宋体" w:hAnsi="宋体" w:hint="eastAsia"/>
          <w:color w:val="000000"/>
          <w:sz w:val="24"/>
          <w:szCs w:val="24"/>
        </w:rPr>
      </w:pPr>
      <w:r>
        <w:rPr>
          <w:rFonts w:ascii="宋体" w:cs="宋体" w:hAnsi="宋体" w:hint="eastAsia"/>
          <w:color w:val="000000"/>
          <w:sz w:val="24"/>
          <w:szCs w:val="24"/>
        </w:rPr>
        <w:t>__________________________(投标单位全称)授权_________________ (授权代表姓名)____________________(职务、职称)为授权代表，参加贵方组织的________________________________(招标编号、招标项目名称)招标的有关活动，并对__________________________（货物名称）进行投标。为此：</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1、提供投标须知规定的全部投标文件：正本</w:t>
      </w:r>
      <w:r>
        <w:rPr>
          <w:rFonts w:ascii="宋体" w:cs="宋体" w:hAnsi="宋体" w:hint="eastAsia"/>
          <w:color w:val="000000"/>
          <w:sz w:val="24"/>
          <w:szCs w:val="24"/>
          <w:u w:val="single"/>
        </w:rPr>
        <w:t xml:space="preserve">     </w:t>
      </w:r>
      <w:r>
        <w:rPr>
          <w:rFonts w:ascii="宋体" w:cs="宋体" w:hAnsi="宋体" w:hint="eastAsia"/>
          <w:color w:val="000000"/>
          <w:sz w:val="24"/>
          <w:szCs w:val="24"/>
        </w:rPr>
        <w:t>份，副本</w:t>
      </w:r>
      <w:r>
        <w:rPr>
          <w:rFonts w:ascii="宋体" w:cs="宋体" w:hAnsi="宋体" w:hint="eastAsia"/>
          <w:color w:val="000000"/>
          <w:sz w:val="24"/>
          <w:szCs w:val="24"/>
          <w:u w:val="single"/>
        </w:rPr>
        <w:t xml:space="preserve">     </w:t>
      </w:r>
      <w:r>
        <w:rPr>
          <w:rFonts w:ascii="宋体" w:cs="宋体" w:hAnsi="宋体" w:hint="eastAsia"/>
          <w:color w:val="000000"/>
          <w:sz w:val="24"/>
          <w:szCs w:val="24"/>
        </w:rPr>
        <w:t>份；资质证明文件1件；</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2、投标货物的总投标价为(大写)：</w:t>
      </w:r>
      <w:r>
        <w:rPr>
          <w:rFonts w:ascii="宋体" w:cs="宋体" w:hAnsi="宋体" w:hint="eastAsia"/>
          <w:color w:val="000000"/>
          <w:sz w:val="24"/>
          <w:szCs w:val="24"/>
          <w:u w:val="single"/>
        </w:rPr>
        <w:t>万</w:t>
      </w:r>
      <w:r>
        <w:rPr>
          <w:rFonts w:ascii="宋体" w:cs="宋体" w:hAnsi="宋体" w:hint="eastAsia"/>
          <w:color w:val="000000"/>
          <w:sz w:val="24"/>
          <w:szCs w:val="24"/>
        </w:rPr>
        <w:t>元人民币。</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3、保证遵守招标文件中的有关规定和收费标准。</w:t>
      </w:r>
    </w:p>
    <w:p>
      <w:pPr>
        <w:spacing w:line="360" w:lineRule="auto"/>
        <w:ind w:firstLine="480"/>
        <w:rPr>
          <w:rFonts w:ascii="宋体" w:cs="宋体" w:hAnsi="宋体" w:hint="eastAsia"/>
          <w:color w:val="000000"/>
          <w:sz w:val="24"/>
          <w:szCs w:val="24"/>
        </w:rPr>
      </w:pPr>
      <w:r>
        <w:rPr>
          <w:rFonts w:ascii="宋体" w:cs="宋体" w:hAnsi="宋体" w:hint="eastAsia"/>
          <w:color w:val="000000"/>
          <w:sz w:val="24"/>
          <w:szCs w:val="24"/>
        </w:rPr>
        <w:t>4、保证忠实地执行买卖双方所签的合同，并承担合同规定的责任义务。</w:t>
      </w:r>
    </w:p>
    <w:p>
      <w:pPr>
        <w:spacing w:line="360" w:lineRule="auto"/>
        <w:ind w:firstLine="480"/>
        <w:rPr>
          <w:rFonts w:ascii="宋体" w:cs="宋体" w:hAnsi="宋体" w:hint="eastAsia"/>
          <w:color w:val="000000"/>
          <w:sz w:val="24"/>
          <w:szCs w:val="24"/>
        </w:rPr>
      </w:pPr>
      <w:r>
        <w:rPr>
          <w:rFonts w:ascii="宋体" w:cs="宋体" w:hAnsi="宋体" w:hint="eastAsia"/>
          <w:color w:val="000000"/>
          <w:sz w:val="24"/>
          <w:szCs w:val="24"/>
        </w:rPr>
        <w:t>5、</w:t>
      </w:r>
      <w:r>
        <w:rPr>
          <w:rFonts w:ascii="宋体" w:cs="宋体" w:hAnsi="宋体" w:hint="eastAsia"/>
          <w:color w:val="000000"/>
          <w:spacing w:val="-10"/>
          <w:sz w:val="24"/>
          <w:szCs w:val="24"/>
        </w:rPr>
        <w:t>投标人已详细审查全部招标文件，包括</w:t>
      </w:r>
      <w:r>
        <w:rPr>
          <w:rFonts w:ascii="宋体" w:cs="宋体" w:hAnsi="宋体" w:hint="eastAsia"/>
          <w:i/>
          <w:color w:val="000000"/>
          <w:spacing w:val="-10"/>
          <w:sz w:val="24"/>
          <w:szCs w:val="24"/>
          <w:u w:val="single"/>
        </w:rPr>
        <w:t>（补遗文件）</w:t>
      </w:r>
      <w:r>
        <w:rPr>
          <w:rFonts w:ascii="宋体" w:cs="宋体" w:hAnsi="宋体" w:hint="eastAsia"/>
          <w:color w:val="000000"/>
          <w:spacing w:val="-10"/>
          <w:sz w:val="24"/>
          <w:szCs w:val="24"/>
          <w:u w:val="single"/>
        </w:rPr>
        <w:t>(如果有的话)</w:t>
      </w:r>
      <w:r>
        <w:rPr>
          <w:rFonts w:ascii="宋体" w:cs="宋体" w:hAnsi="宋体" w:hint="eastAsia"/>
          <w:color w:val="000000"/>
          <w:spacing w:val="-10"/>
          <w:sz w:val="24"/>
          <w:szCs w:val="24"/>
        </w:rPr>
        <w:t>。我们完全理解并同意放弃对这方面有不明及误解的权力。</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6、投标人同意提供贵方可能要求的与其投标有关的一切数据或资料。投标人完全理解贵方不一定接受最低价的投标或收到的任何投标。</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7、本投标自开标之日起______天内有效。</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8、投标人同意关于没收投标保证金的规定。</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9、我方承诺，与买方聘请的为此项目提供咨询服务的公司及任何附属机构均无关联，我方不是买方的附属机构。</w:t>
      </w:r>
    </w:p>
    <w:p>
      <w:pPr>
        <w:spacing w:line="360" w:lineRule="auto"/>
        <w:rPr>
          <w:rFonts w:ascii="宋体" w:cs="宋体" w:hAnsi="宋体" w:hint="eastAsia"/>
          <w:color w:val="000000"/>
          <w:spacing w:val="-12"/>
          <w:sz w:val="24"/>
          <w:szCs w:val="24"/>
        </w:rPr>
      </w:pPr>
      <w:r>
        <w:rPr>
          <w:rFonts w:ascii="宋体" w:cs="宋体" w:hAnsi="宋体" w:hint="eastAsia"/>
          <w:color w:val="000000"/>
          <w:spacing w:val="-12"/>
          <w:sz w:val="24"/>
          <w:szCs w:val="24"/>
        </w:rPr>
        <w:t xml:space="preserve">    10、与本投标有关的一切往来通讯请寄：</w:t>
      </w:r>
    </w:p>
    <w:p>
      <w:pPr>
        <w:spacing w:line="360" w:lineRule="auto"/>
        <w:rPr>
          <w:rFonts w:ascii="宋体" w:cs="宋体" w:hAnsi="宋体" w:hint="eastAsia"/>
          <w:color w:val="000000"/>
          <w:sz w:val="24"/>
          <w:szCs w:val="24"/>
        </w:rPr>
      </w:pPr>
      <w:r>
        <w:rPr>
          <w:rFonts w:ascii="宋体" w:cs="宋体" w:hAnsi="宋体" w:hint="eastAsia"/>
          <w:color w:val="000000"/>
          <w:sz w:val="24"/>
          <w:szCs w:val="24"/>
        </w:rPr>
        <w:t xml:space="preserve">    地址：____________________________________________________</w:t>
      </w:r>
    </w:p>
    <w:p>
      <w:pPr>
        <w:spacing w:line="360" w:lineRule="auto"/>
        <w:rPr>
          <w:rFonts w:ascii="宋体" w:cs="宋体" w:hAnsi="宋体" w:hint="eastAsia"/>
          <w:color w:val="000000"/>
          <w:sz w:val="24"/>
          <w:szCs w:val="24"/>
        </w:rPr>
      </w:pPr>
      <w:r>
        <w:rPr>
          <w:rFonts w:ascii="宋体" w:cs="宋体" w:hAnsi="宋体" w:hint="eastAsia"/>
          <w:color w:val="000000"/>
          <w:sz w:val="24"/>
          <w:szCs w:val="24"/>
        </w:rPr>
        <w:t xml:space="preserve">    邮编：____________电话：____________传真：____________</w:t>
      </w:r>
    </w:p>
    <w:p>
      <w:pPr>
        <w:spacing w:line="360" w:lineRule="auto"/>
        <w:rPr>
          <w:rFonts w:ascii="宋体" w:cs="宋体" w:hAnsi="宋体" w:hint="eastAsia"/>
          <w:color w:val="000000"/>
          <w:sz w:val="24"/>
          <w:szCs w:val="24"/>
        </w:rPr>
      </w:pPr>
      <w:r>
        <w:rPr>
          <w:rFonts w:ascii="宋体" w:cs="宋体" w:hAnsi="宋体" w:hint="eastAsia"/>
          <w:color w:val="000000"/>
          <w:sz w:val="24"/>
          <w:szCs w:val="24"/>
        </w:rPr>
        <w:t xml:space="preserve">         </w:t>
      </w:r>
    </w:p>
    <w:p>
      <w:pPr>
        <w:spacing w:line="360" w:lineRule="auto"/>
        <w:rPr>
          <w:rFonts w:ascii="宋体" w:cs="宋体" w:hAnsi="宋体" w:hint="eastAsia"/>
          <w:color w:val="000000"/>
          <w:sz w:val="24"/>
          <w:szCs w:val="24"/>
          <w:u w:val="single"/>
        </w:rPr>
      </w:pPr>
      <w:r>
        <w:rPr>
          <w:rFonts w:ascii="宋体" w:cs="宋体" w:hAnsi="宋体" w:hint="eastAsia"/>
          <w:color w:val="000000"/>
          <w:sz w:val="24"/>
          <w:szCs w:val="24"/>
        </w:rPr>
        <w:t>投标单位(盖章)：</w:t>
      </w:r>
      <w:r>
        <w:rPr>
          <w:rFonts w:ascii="宋体" w:cs="宋体" w:hAnsi="宋体" w:hint="eastAsia"/>
          <w:color w:val="000000"/>
          <w:sz w:val="24"/>
          <w:szCs w:val="24"/>
          <w:u w:val="single"/>
        </w:rPr>
        <w:t xml:space="preserve">                                          </w:t>
      </w:r>
    </w:p>
    <w:p>
      <w:pPr>
        <w:spacing w:line="360" w:lineRule="auto"/>
        <w:ind w:firstLine="3960"/>
        <w:rPr>
          <w:rFonts w:ascii="宋体" w:cs="宋体" w:hAnsi="宋体" w:hint="eastAsia"/>
          <w:color w:val="000000"/>
          <w:sz w:val="24"/>
          <w:szCs w:val="24"/>
        </w:rPr>
      </w:pPr>
    </w:p>
    <w:p>
      <w:pPr>
        <w:spacing w:line="360" w:lineRule="auto"/>
        <w:rPr>
          <w:rFonts w:ascii="宋体" w:cs="宋体" w:hAnsi="宋体" w:hint="eastAsia"/>
          <w:color w:val="000000"/>
          <w:sz w:val="24"/>
          <w:szCs w:val="24"/>
          <w:u w:val="single"/>
        </w:rPr>
      </w:pPr>
      <w:r>
        <w:rPr>
          <w:rFonts w:ascii="宋体" w:cs="宋体" w:hAnsi="宋体" w:hint="eastAsia"/>
          <w:color w:val="000000"/>
          <w:sz w:val="24"/>
          <w:szCs w:val="24"/>
        </w:rPr>
        <w:t>授权代表(签字)：</w:t>
      </w:r>
      <w:r>
        <w:rPr>
          <w:rFonts w:ascii="宋体" w:cs="宋体" w:hAnsi="宋体" w:hint="eastAsia"/>
          <w:color w:val="000000"/>
          <w:sz w:val="24"/>
          <w:szCs w:val="24"/>
          <w:u w:val="single"/>
        </w:rPr>
        <w:t xml:space="preserve">                                         </w:t>
      </w:r>
    </w:p>
    <w:p>
      <w:pPr>
        <w:spacing w:line="360" w:lineRule="auto"/>
        <w:jc w:val="left"/>
        <w:rPr>
          <w:rFonts w:ascii="宋体" w:cs="宋体" w:hAnsi="宋体" w:hint="eastAsia"/>
          <w:color w:val="000000"/>
          <w:sz w:val="24"/>
          <w:szCs w:val="24"/>
          <w:u w:val="single"/>
        </w:rPr>
        <w:sectPr>
          <w:pgSz w:w="11907" w:h="16840"/>
          <w:pgMar w:top="1701" w:right="1871" w:bottom="1588" w:left="1871" w:header="851" w:footer="851" w:gutter="0"/>
          <w:pgBorders>
            <w:top w:val="none" w:sz="0" w:space="0" w:color="auto"/>
            <w:left w:val="none" w:sz="0" w:space="0" w:color="auto"/>
            <w:bottom w:val="none" w:sz="0" w:space="0" w:color="auto"/>
            <w:right w:val="none" w:sz="0" w:space="0" w:color="auto"/>
          </w:pgBorders>
          <w:pgNumType w:fmt="numberInDash"/>
          <w:cols w:num="1" w:space="720"/>
          <w:docGrid w:linePitch="312" w:charSpace="0"/>
        </w:sectPr>
      </w:pPr>
      <w:r>
        <w:rPr>
          <w:rFonts w:ascii="宋体" w:cs="宋体" w:hAnsi="宋体" w:hint="eastAsia"/>
          <w:color w:val="000000"/>
          <w:sz w:val="24"/>
          <w:szCs w:val="24"/>
        </w:rPr>
        <w:t>日   期：</w:t>
      </w:r>
      <w:r>
        <w:rPr>
          <w:rFonts w:ascii="宋体" w:cs="宋体" w:hAnsi="宋体" w:hint="eastAsia"/>
          <w:color w:val="000000"/>
          <w:sz w:val="24"/>
          <w:szCs w:val="24"/>
          <w:u w:val="single"/>
        </w:rPr>
        <w:t xml:space="preserve">                                   </w:t>
      </w:r>
    </w:p>
    <w:p>
      <w:pPr>
        <w:spacing w:line="360" w:lineRule="auto"/>
        <w:rPr>
          <w:rFonts w:eastAsia="黑体"/>
          <w:b/>
          <w:bCs/>
          <w:sz w:val="28"/>
        </w:rPr>
      </w:pPr>
      <w:r>
        <w:rPr>
          <w:rFonts w:eastAsia="黑体" w:hint="eastAsia"/>
          <w:b/>
          <w:bCs/>
          <w:sz w:val="28"/>
        </w:rPr>
        <w:t>附件2</w:t>
      </w:r>
    </w:p>
    <w:p>
      <w:pPr>
        <w:spacing w:line="360" w:lineRule="auto"/>
        <w:rPr>
          <w:rFonts w:eastAsia="黑体"/>
          <w:b/>
          <w:bCs/>
          <w:sz w:val="28"/>
        </w:rPr>
      </w:pPr>
      <w:r>
        <w:rPr>
          <w:rFonts w:eastAsia="黑体" w:hint="eastAsia"/>
          <w:b/>
          <w:bCs/>
          <w:sz w:val="28"/>
        </w:rPr>
        <w:t>《开标一览表》请单独封存，以备唱标使用。</w:t>
      </w:r>
    </w:p>
    <w:p>
      <w:pPr>
        <w:spacing w:line="360" w:lineRule="auto"/>
        <w:jc w:val="center"/>
        <w:rPr>
          <w:rFonts w:ascii="宋体" w:cs="宋体" w:hAnsi="宋体" w:hint="eastAsia"/>
          <w:b/>
          <w:bCs/>
          <w:sz w:val="32"/>
          <w:szCs w:val="32"/>
        </w:rPr>
      </w:pPr>
      <w:r>
        <w:rPr>
          <w:rFonts w:ascii="宋体" w:cs="宋体" w:hAnsi="宋体" w:hint="eastAsia"/>
          <w:b/>
          <w:bCs/>
          <w:sz w:val="32"/>
          <w:szCs w:val="32"/>
        </w:rPr>
        <w:t>开标一览表</w:t>
      </w:r>
    </w:p>
    <w:tbl>
      <w:tblPr>
        <w:jc w:val="left"/>
        <w:tblInd w:w="-265" w:type="dxa"/>
        <w:tblW w:w="96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780"/>
        <w:gridCol w:w="1926"/>
        <w:gridCol w:w="1422"/>
        <w:gridCol w:w="1968"/>
        <w:gridCol w:w="1752"/>
        <w:gridCol w:w="830"/>
        <w:gridCol w:w="1010"/>
      </w:tblGrid>
      <w:tr>
        <w:trPr>
          <w:trHeight w:val="830"/>
        </w:trPr>
        <w:tc>
          <w:tcPr>
            <w:tcW w:w="78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sz w:val="24"/>
                <w:szCs w:val="24"/>
              </w:rPr>
            </w:pPr>
            <w:r>
              <w:rPr>
                <w:rFonts w:ascii="宋体" w:cs="宋体" w:hAnsi="宋体" w:hint="eastAsia"/>
                <w:b/>
                <w:bCs/>
                <w:color w:val="000000"/>
                <w:kern w:val="0"/>
                <w:sz w:val="24"/>
                <w:szCs w:val="24"/>
              </w:rPr>
              <w:t>序号</w:t>
            </w:r>
          </w:p>
        </w:tc>
        <w:tc>
          <w:tcPr>
            <w:tcW w:w="1926"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kern w:val="0"/>
                <w:sz w:val="24"/>
                <w:szCs w:val="24"/>
              </w:rPr>
            </w:pPr>
            <w:r>
              <w:rPr>
                <w:rFonts w:ascii="宋体" w:cs="宋体" w:hAnsi="宋体" w:hint="eastAsia"/>
                <w:b/>
                <w:bCs/>
                <w:color w:val="000000"/>
                <w:kern w:val="0"/>
                <w:sz w:val="24"/>
                <w:szCs w:val="24"/>
                <w:lang w:val="en-US" w:eastAsia="zh-CN"/>
              </w:rPr>
              <w:t>项目</w:t>
            </w:r>
            <w:r>
              <w:rPr>
                <w:rFonts w:ascii="宋体" w:cs="宋体" w:hAnsi="宋体" w:hint="eastAsia"/>
                <w:b/>
                <w:bCs/>
                <w:color w:val="000000"/>
                <w:kern w:val="0"/>
                <w:sz w:val="24"/>
                <w:szCs w:val="24"/>
              </w:rPr>
              <w:t>名称</w:t>
            </w:r>
          </w:p>
        </w:tc>
        <w:tc>
          <w:tcPr>
            <w:tcW w:w="1422" w:type="dxa"/>
            <w:tcBorders>
              <w:top w:val="single" w:sz="4" w:space="0" w:color="000000"/>
              <w:left w:val="single" w:sz="4" w:space="0" w:color="000000"/>
              <w:bottom w:val="single" w:sz="4" w:space="0" w:color="000000"/>
              <w:right w:val="single" w:sz="4" w:space="0" w:color="000000"/>
            </w:tcBorders>
            <w:noWrap/>
            <w:vAlign w:val="center"/>
          </w:tcPr>
          <w:p>
            <w:pPr>
              <w:widowControl/>
              <w:snapToGrid w:val="0"/>
              <w:jc w:val="center"/>
              <w:textAlignment w:val="center"/>
              <w:rPr>
                <w:rFonts w:ascii="宋体" w:cs="宋体" w:hAnsi="宋体" w:hint="eastAsia"/>
                <w:b/>
                <w:bCs/>
                <w:color w:val="000000"/>
                <w:kern w:val="0"/>
                <w:sz w:val="18"/>
                <w:szCs w:val="18"/>
              </w:rPr>
            </w:pPr>
            <w:r>
              <w:rPr>
                <w:rFonts w:ascii="宋体" w:cs="宋体" w:hAnsi="宋体" w:hint="eastAsia"/>
                <w:b/>
                <w:bCs/>
                <w:color w:val="000000"/>
                <w:kern w:val="0"/>
                <w:sz w:val="18"/>
                <w:szCs w:val="18"/>
              </w:rPr>
              <w:t>拟需求数量</w:t>
            </w:r>
          </w:p>
          <w:p>
            <w:pPr>
              <w:jc w:val="center"/>
              <w:rPr>
                <w:rFonts w:ascii="宋体" w:cs="宋体" w:hAnsi="宋体" w:hint="eastAsia"/>
                <w:b/>
                <w:bCs/>
                <w:color w:val="000000"/>
                <w:kern w:val="0"/>
                <w:sz w:val="18"/>
                <w:szCs w:val="18"/>
              </w:rPr>
            </w:pPr>
            <w:r>
              <w:rPr>
                <w:rFonts w:ascii="宋体" w:cs="宋体" w:hAnsi="宋体" w:hint="eastAsia"/>
                <w:b/>
                <w:bCs/>
                <w:color w:val="000000"/>
                <w:kern w:val="0"/>
                <w:sz w:val="18"/>
                <w:szCs w:val="18"/>
              </w:rPr>
              <w:t>（单位：个，</w:t>
            </w:r>
          </w:p>
          <w:p>
            <w:pPr>
              <w:jc w:val="center"/>
              <w:rPr>
                <w:rFonts w:ascii="宋体" w:cs="宋体" w:hAnsi="宋体" w:hint="eastAsia"/>
                <w:b/>
                <w:bCs/>
                <w:color w:val="000000"/>
                <w:kern w:val="0"/>
                <w:sz w:val="24"/>
                <w:szCs w:val="24"/>
              </w:rPr>
            </w:pPr>
            <w:r>
              <w:rPr>
                <w:rFonts w:ascii="宋体" w:cs="宋体" w:hAnsi="宋体" w:hint="eastAsia"/>
                <w:b/>
                <w:bCs/>
                <w:color w:val="000000"/>
                <w:kern w:val="0"/>
                <w:sz w:val="18"/>
                <w:szCs w:val="18"/>
              </w:rPr>
              <w:t>以实际采购数量为准）</w:t>
            </w:r>
          </w:p>
        </w:tc>
        <w:tc>
          <w:tcPr>
            <w:tcW w:w="1968"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投标总价</w:t>
            </w:r>
          </w:p>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（万元，不含税）</w:t>
            </w:r>
          </w:p>
        </w:tc>
        <w:tc>
          <w:tcPr>
            <w:tcW w:w="1752"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投标总价</w:t>
            </w:r>
          </w:p>
          <w:p>
            <w:pPr>
              <w:spacing w:line="360" w:lineRule="auto"/>
              <w:jc w:val="center"/>
              <w:rPr>
                <w:rFonts w:ascii="宋体" w:cs="宋体" w:hAnsi="宋体" w:hint="eastAsia"/>
                <w:color w:val="000000"/>
                <w:sz w:val="24"/>
                <w:szCs w:val="24"/>
              </w:rPr>
            </w:pPr>
            <w:r>
              <w:rPr>
                <w:rFonts w:ascii="宋体" w:cs="宋体" w:hAnsi="宋体" w:hint="eastAsia"/>
                <w:b/>
                <w:bCs/>
                <w:color w:val="000000"/>
                <w:kern w:val="0"/>
                <w:sz w:val="24"/>
                <w:szCs w:val="24"/>
              </w:rPr>
              <w:t>（万元，含税）</w:t>
            </w:r>
          </w:p>
        </w:tc>
        <w:tc>
          <w:tcPr>
            <w:tcW w:w="83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税率</w:t>
            </w:r>
          </w:p>
        </w:tc>
        <w:tc>
          <w:tcPr>
            <w:tcW w:w="101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eastAsia="宋体" w:cs="宋体" w:hAnsi="宋体" w:hint="eastAsia"/>
                <w:b/>
                <w:bCs/>
                <w:color w:val="000000"/>
                <w:kern w:val="0"/>
                <w:sz w:val="24"/>
                <w:szCs w:val="24"/>
                <w:lang w:eastAsia="zh-CN"/>
              </w:rPr>
            </w:pPr>
            <w:r>
              <w:rPr>
                <w:rFonts w:ascii="宋体" w:cs="宋体" w:hAnsi="宋体" w:hint="eastAsia"/>
                <w:b/>
                <w:bCs/>
                <w:color w:val="000000"/>
                <w:kern w:val="0"/>
                <w:sz w:val="24"/>
                <w:szCs w:val="24"/>
                <w:lang w:val="en-US" w:eastAsia="zh-CN"/>
              </w:rPr>
              <w:t>备注</w:t>
            </w:r>
          </w:p>
        </w:tc>
      </w:tr>
      <w:tr>
        <w:trPr>
          <w:trHeight w:val="1618"/>
        </w:trPr>
        <w:tc>
          <w:tcPr>
            <w:tcW w:w="78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szCs w:val="21"/>
              </w:rPr>
            </w:pPr>
            <w:r>
              <w:rPr>
                <w:bCs/>
                <w:szCs w:val="21"/>
              </w:rPr>
              <w:t>1</w:t>
            </w:r>
          </w:p>
        </w:tc>
        <w:tc>
          <w:tcPr>
            <w:tcW w:w="1926"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eastAsia="宋体" w:cs="宋体" w:hAnsi="宋体" w:hint="eastAsia"/>
                <w:color w:val="000000"/>
                <w:kern w:val="0"/>
                <w:szCs w:val="21"/>
                <w:lang w:eastAsia="zh-CN"/>
              </w:rPr>
            </w:pPr>
            <w:r>
              <w:rPr>
                <w:rFonts w:hint="eastAsia"/>
                <w:lang w:eastAsia="zh-CN"/>
              </w:rPr>
              <w:t>缸盖防碰撞托盘（吸塑）采购项目</w:t>
            </w:r>
          </w:p>
        </w:tc>
        <w:tc>
          <w:tcPr>
            <w:tcW w:w="1422"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eastAsia="宋体" w:cs="宋体" w:hAnsi="宋体"/>
                <w:color w:val="000000"/>
                <w:szCs w:val="21"/>
                <w:lang w:val="en-US" w:eastAsia="zh-CN"/>
              </w:rPr>
            </w:pPr>
            <w:r>
              <w:rPr>
                <w:rFonts w:ascii="宋体" w:cs="宋体" w:hAnsi="宋体" w:hint="eastAsia"/>
                <w:color w:val="000000"/>
                <w:szCs w:val="21"/>
                <w:lang w:val="en-US" w:eastAsia="zh-CN"/>
              </w:rPr>
              <w:t>1080</w:t>
            </w:r>
          </w:p>
        </w:tc>
        <w:tc>
          <w:tcPr>
            <w:tcW w:w="1968" w:type="dxa"/>
            <w:tcBorders>
              <w:top w:val="single" w:sz="4" w:space="0" w:color="000000"/>
              <w:left w:val="single" w:sz="4" w:space="0" w:color="000000"/>
              <w:bottom w:val="single" w:sz="4" w:space="0" w:color="000000"/>
              <w:right w:val="single" w:sz="4" w:space="0" w:color="000000"/>
            </w:tcBorders>
            <w:noWrap/>
            <w:vAlign w:val="center"/>
          </w:tcPr>
          <w:p>
            <w:pPr>
              <w:spacing w:line="360" w:lineRule="auto"/>
              <w:jc w:val="center"/>
              <w:rPr>
                <w:rFonts w:ascii="宋体" w:cs="宋体" w:hAnsi="宋体" w:hint="eastAsia"/>
                <w:color w:val="000000"/>
                <w:szCs w:val="21"/>
              </w:rPr>
            </w:pPr>
          </w:p>
        </w:tc>
        <w:tc>
          <w:tcPr>
            <w:tcW w:w="1752" w:type="dxa"/>
            <w:tcBorders>
              <w:top w:val="single" w:sz="4" w:space="0" w:color="000000"/>
              <w:left w:val="single" w:sz="4" w:space="0" w:color="000000"/>
              <w:bottom w:val="single" w:sz="4" w:space="0" w:color="000000"/>
              <w:right w:val="single" w:sz="4" w:space="0" w:color="000000"/>
            </w:tcBorders>
            <w:noWrap/>
            <w:vAlign w:val="center"/>
          </w:tcPr>
          <w:p>
            <w:pPr>
              <w:spacing w:line="360" w:lineRule="auto"/>
              <w:jc w:val="center"/>
              <w:rPr>
                <w:rFonts w:ascii="宋体" w:cs="宋体" w:hAnsi="宋体" w:hint="eastAsia"/>
                <w:color w:val="000000"/>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kern w:val="0"/>
                <w:szCs w:val="21"/>
              </w:rPr>
            </w:pPr>
            <w:r>
              <w:rPr>
                <w:rFonts w:ascii="宋体" w:cs="宋体" w:hAnsi="宋体" w:hint="eastAsia"/>
                <w:color w:val="000000"/>
                <w:kern w:val="0"/>
                <w:szCs w:val="21"/>
              </w:rPr>
              <w:t>13%</w:t>
            </w:r>
          </w:p>
        </w:tc>
        <w:tc>
          <w:tcPr>
            <w:tcW w:w="101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kern w:val="0"/>
                <w:szCs w:val="21"/>
              </w:rPr>
            </w:pPr>
          </w:p>
        </w:tc>
      </w:tr>
    </w:tbl>
    <w:p>
      <w:pPr>
        <w:spacing w:line="360" w:lineRule="auto"/>
        <w:ind w:firstLineChars="200" w:firstLine="480"/>
        <w:rPr>
          <w:rFonts w:ascii="宋体" w:cs="宋体" w:hAnsi="宋体" w:hint="eastAsia"/>
          <w:b/>
          <w:sz w:val="24"/>
          <w:szCs w:val="24"/>
        </w:rPr>
      </w:pP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注：1、本表除附在投标文件中外，还应一式一份单独密封，以便唱标。</w:t>
      </w:r>
    </w:p>
    <w:p>
      <w:pPr>
        <w:spacing w:line="360" w:lineRule="auto"/>
        <w:ind w:firstLineChars="400" w:firstLine="960"/>
        <w:rPr>
          <w:rFonts w:ascii="宋体" w:cs="宋体" w:hAnsi="宋体" w:hint="eastAsia"/>
          <w:b/>
          <w:sz w:val="24"/>
          <w:szCs w:val="24"/>
        </w:rPr>
      </w:pPr>
      <w:r>
        <w:rPr>
          <w:rFonts w:ascii="宋体" w:cs="宋体" w:hAnsi="宋体" w:hint="eastAsia"/>
          <w:b/>
          <w:sz w:val="24"/>
          <w:szCs w:val="24"/>
        </w:rPr>
        <w:t>2、此表中的报价必须与相应的报价明细表中的报价一致。</w:t>
      </w:r>
    </w:p>
    <w:p>
      <w:pPr>
        <w:spacing w:line="360" w:lineRule="auto"/>
        <w:ind w:firstLineChars="400" w:firstLine="960"/>
        <w:rPr>
          <w:rFonts w:ascii="宋体" w:cs="宋体" w:hAnsi="宋体" w:hint="eastAsia"/>
          <w:b/>
          <w:sz w:val="24"/>
          <w:szCs w:val="24"/>
        </w:rPr>
      </w:pPr>
      <w:r>
        <w:rPr>
          <w:rFonts w:ascii="宋体" w:cs="宋体" w:hAnsi="宋体" w:hint="eastAsia"/>
          <w:b/>
          <w:sz w:val="24"/>
          <w:szCs w:val="24"/>
        </w:rPr>
        <w:t>3、投标总价为各投标物品的合计单项价之和，包含必要的标识费用等。</w:t>
      </w:r>
    </w:p>
    <w:p>
      <w:pPr>
        <w:spacing w:line="360" w:lineRule="auto"/>
        <w:ind w:firstLineChars="400" w:firstLine="960"/>
        <w:rPr>
          <w:rFonts w:ascii="宋体" w:cs="宋体" w:hAnsi="宋体" w:hint="eastAsia"/>
          <w:b/>
          <w:sz w:val="24"/>
          <w:szCs w:val="24"/>
        </w:rPr>
      </w:pPr>
      <w:r>
        <w:rPr>
          <w:rFonts w:ascii="宋体" w:cs="宋体" w:hAnsi="宋体" w:hint="eastAsia"/>
          <w:b/>
          <w:sz w:val="24"/>
          <w:szCs w:val="24"/>
        </w:rPr>
        <w:t>4、技术要求必须符合技术协议书的相关要求。</w:t>
      </w:r>
    </w:p>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投标人:(盖章)</w:t>
      </w:r>
    </w:p>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法定代表人（委托代理人）：（签字）</w:t>
      </w:r>
    </w:p>
    <w:p>
      <w:pPr>
        <w:spacing w:line="360" w:lineRule="auto"/>
        <w:rPr>
          <w:rFonts w:ascii="宋体" w:cs="宋体" w:hAnsi="宋体" w:hint="eastAsia"/>
          <w:sz w:val="24"/>
          <w:szCs w:val="24"/>
        </w:rPr>
      </w:pPr>
    </w:p>
    <w:p>
      <w:pPr>
        <w:spacing w:line="360" w:lineRule="auto"/>
        <w:rPr>
          <w:rFonts w:ascii="宋体" w:hAnsi="宋体" w:hint="eastAsia"/>
        </w:rPr>
      </w:pPr>
      <w:r>
        <w:rPr>
          <w:rFonts w:ascii="宋体" w:cs="宋体" w:hAnsi="宋体" w:hint="eastAsia"/>
          <w:sz w:val="24"/>
          <w:szCs w:val="24"/>
        </w:rPr>
        <w:t>日  期： 年  月   日</w:t>
      </w:r>
    </w:p>
    <w:p>
      <w:pPr>
        <w:spacing w:line="360" w:lineRule="auto"/>
        <w:rPr>
          <w:rFonts w:eastAsia="黑体"/>
          <w:b/>
          <w:bCs/>
          <w:sz w:val="28"/>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widowControl/>
        <w:tabs>
          <w:tab w:val="left" w:pos="1427"/>
        </w:tabs>
        <w:spacing w:line="360" w:lineRule="auto"/>
        <w:jc w:val="left"/>
        <w:rPr>
          <w:rFonts w:eastAsia="黑体"/>
          <w:b/>
          <w:bCs/>
          <w:sz w:val="28"/>
        </w:rPr>
      </w:pPr>
      <w:r>
        <w:rPr>
          <w:rFonts w:eastAsia="黑体" w:hint="eastAsia"/>
          <w:b/>
          <w:bCs/>
          <w:sz w:val="28"/>
        </w:rPr>
        <w:t>附件3</w:t>
        <w:tab/>
      </w:r>
    </w:p>
    <w:p>
      <w:pPr>
        <w:spacing w:line="360" w:lineRule="auto"/>
        <w:jc w:val="center"/>
        <w:rPr>
          <w:rFonts w:ascii="宋体" w:cs="宋体" w:hAnsi="宋体" w:hint="eastAsia"/>
          <w:b/>
          <w:bCs/>
          <w:sz w:val="32"/>
          <w:szCs w:val="32"/>
        </w:rPr>
      </w:pPr>
      <w:r>
        <w:rPr>
          <w:rFonts w:ascii="宋体" w:cs="宋体" w:hAnsi="宋体" w:hint="eastAsia"/>
          <w:b/>
          <w:bCs/>
          <w:sz w:val="32"/>
          <w:szCs w:val="32"/>
        </w:rPr>
        <w:t>投标分项报价表</w:t>
      </w:r>
    </w:p>
    <w:tbl>
      <w:tblPr>
        <w:jc w:val="center"/>
        <w:tblW w:w="480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108" w:type="dxa"/>
          <w:bottom w:w="0" w:type="dxa"/>
          <w:right w:w="108" w:type="dxa"/>
        </w:tblCellMar>
        <w:tblLook w:val="0600" w:firstRow="0" w:lastRow="0" w:firstColumn="0" w:lastColumn="0" w:noHBand="1" w:noVBand="1"/>
      </w:tblPr>
      <w:tblGrid>
        <w:gridCol w:w="660"/>
        <w:gridCol w:w="2839"/>
        <w:gridCol w:w="1776"/>
        <w:gridCol w:w="1440"/>
        <w:gridCol w:w="1278"/>
        <w:gridCol w:w="934"/>
      </w:tblGrid>
      <w:tr>
        <w:trPr>
          <w:trHeight w:val="1156"/>
        </w:trPr>
        <w:tc>
          <w:tcPr>
            <w:tcW w:w="660" w:type="dxa"/>
            <w:tcBorders>
              <w:top w:val="single" w:sz="4" w:space="0" w:color="auto"/>
              <w:left w:val="single" w:sz="4" w:space="0" w:color="auto"/>
              <w:bottom w:val="single" w:sz="4" w:space="0" w:color="auto"/>
              <w:right w:val="single" w:sz="4" w:space="0" w:color="auto"/>
              <w:tl2br w:val="nil"/>
              <w:tr2bl w:val="nil"/>
            </w:tcBorders>
            <w:noWrap/>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序号</w:t>
            </w:r>
          </w:p>
        </w:tc>
        <w:tc>
          <w:tcPr>
            <w:tcW w:w="2839"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器具名称</w:t>
            </w:r>
          </w:p>
        </w:tc>
        <w:tc>
          <w:tcPr>
            <w:tcW w:w="1776"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b/>
                <w:bCs/>
                <w:sz w:val="18"/>
                <w:szCs w:val="18"/>
              </w:rPr>
            </w:pPr>
            <w:r>
              <w:rPr>
                <w:rFonts w:hint="eastAsia"/>
                <w:b/>
                <w:bCs/>
                <w:sz w:val="18"/>
                <w:szCs w:val="18"/>
              </w:rPr>
              <w:t>拟需求数量</w:t>
            </w:r>
          </w:p>
          <w:p>
            <w:pPr>
              <w:jc w:val="center"/>
              <w:rPr>
                <w:b/>
                <w:bCs/>
                <w:sz w:val="18"/>
                <w:szCs w:val="18"/>
              </w:rPr>
            </w:pPr>
            <w:r>
              <w:rPr>
                <w:rFonts w:hint="eastAsia"/>
                <w:b/>
                <w:bCs/>
                <w:sz w:val="18"/>
                <w:szCs w:val="18"/>
              </w:rPr>
              <w:t>（单位：个，以实际</w:t>
            </w:r>
          </w:p>
          <w:p>
            <w:pPr>
              <w:jc w:val="center"/>
              <w:rPr>
                <w:rFonts w:ascii="宋体" w:cs="宋体" w:hAnsi="宋体" w:hint="eastAsia"/>
                <w:b/>
                <w:bCs/>
                <w:color w:val="000000"/>
                <w:sz w:val="20"/>
              </w:rPr>
            </w:pPr>
            <w:r>
              <w:rPr>
                <w:rFonts w:hint="eastAsia"/>
                <w:b/>
                <w:bCs/>
                <w:sz w:val="18"/>
                <w:szCs w:val="18"/>
              </w:rPr>
              <w:t>采购数量为准）</w:t>
            </w:r>
          </w:p>
        </w:tc>
        <w:tc>
          <w:tcPr>
            <w:tcW w:w="1440"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kern w:val="0"/>
                <w:sz w:val="20"/>
              </w:rPr>
            </w:pPr>
            <w:r>
              <w:rPr>
                <w:rFonts w:ascii="宋体" w:cs="宋体" w:hAnsi="宋体" w:hint="eastAsia"/>
                <w:b/>
                <w:bCs/>
                <w:color w:val="000000"/>
                <w:kern w:val="0"/>
                <w:sz w:val="20"/>
              </w:rPr>
              <w:t>到货单价</w:t>
            </w:r>
          </w:p>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highlight w:val="yellow"/>
              </w:rPr>
              <w:t>（元，不含税）</w:t>
            </w:r>
          </w:p>
        </w:tc>
        <w:tc>
          <w:tcPr>
            <w:tcW w:w="1278"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到货单价</w:t>
            </w:r>
            <w:r>
              <w:rPr>
                <w:rFonts w:ascii="宋体" w:cs="宋体" w:hAnsi="宋体" w:hint="eastAsia"/>
                <w:b/>
                <w:bCs/>
                <w:color w:val="000000"/>
                <w:kern w:val="0"/>
                <w:sz w:val="20"/>
                <w:highlight w:val="yellow"/>
              </w:rPr>
              <w:t>（元，含税）</w:t>
            </w:r>
          </w:p>
        </w:tc>
        <w:tc>
          <w:tcPr>
            <w:tcW w:w="934"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税率</w:t>
            </w:r>
          </w:p>
        </w:tc>
      </w:tr>
      <w:tr>
        <w:trPr>
          <w:trHeight w:hRule="exact" w:val="567"/>
        </w:trPr>
        <w:tc>
          <w:tcPr>
            <w:tcW w:w="66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1</w:t>
            </w:r>
          </w:p>
        </w:tc>
        <w:tc>
          <w:tcPr>
            <w:tcW w:w="2839" w:type="dxa"/>
            <w:tcBorders>
              <w:top w:val="single" w:sz="4" w:space="0" w:color="auto"/>
              <w:left w:val="single" w:sz="4" w:space="0" w:color="auto"/>
              <w:bottom w:val="single" w:sz="4" w:space="0" w:color="auto"/>
              <w:right w:val="single" w:sz="4" w:space="0" w:color="auto"/>
              <w:tl2br w:val="nil"/>
              <w:tr2bl w:val="nil"/>
            </w:tcBorders>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ascii="Times New Roman" w:eastAsia="宋体" w:cs="Times New Roman" w:hAnsi="Times New Roman"/>
                <w:i w:val="0"/>
                <w:iCs w:val="0"/>
                <w:color w:val="000000"/>
                <w:kern w:val="0"/>
                <w:sz w:val="22"/>
                <w:szCs w:val="22"/>
                <w:u w:val="none"/>
                <w:lang w:val="en-US" w:eastAsia="zh-CN"/>
                <w:highlight w:val="none"/>
              </w:rPr>
              <w:t>缸盖防碰撞托盘底托</w:t>
            </w:r>
          </w:p>
        </w:tc>
        <w:tc>
          <w:tcPr>
            <w:tcW w:w="1776" w:type="dxa"/>
            <w:tcBorders>
              <w:top w:val="single" w:sz="4" w:space="0" w:color="auto"/>
              <w:left w:val="single" w:sz="4" w:space="0" w:color="auto"/>
              <w:bottom w:val="single" w:sz="4" w:space="0" w:color="auto"/>
              <w:right w:val="single" w:sz="4" w:space="0" w:color="auto"/>
              <w:tl2br w:val="nil"/>
              <w:tr2bl w:val="nil"/>
            </w:tcBorders>
            <w:noWrap/>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ascii="Times New Roman" w:eastAsia="宋体" w:cs="Times New Roman" w:hAnsi="Times New Roman"/>
                <w:i w:val="0"/>
                <w:iCs w:val="0"/>
                <w:color w:val="000000"/>
                <w:kern w:val="0"/>
                <w:sz w:val="22"/>
                <w:szCs w:val="22"/>
                <w:u w:val="none"/>
                <w:lang w:val="en-US" w:eastAsia="zh-CN"/>
                <w:highlight w:val="none"/>
              </w:rPr>
              <w:t>180</w:t>
            </w:r>
          </w:p>
        </w:tc>
        <w:tc>
          <w:tcPr>
            <w:tcW w:w="1440"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c>
          <w:tcPr>
            <w:tcW w:w="1278"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c>
          <w:tcPr>
            <w:tcW w:w="934"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13%</w:t>
            </w:r>
          </w:p>
        </w:tc>
      </w:tr>
      <w:tr>
        <w:trPr>
          <w:trHeight w:hRule="exact" w:val="567"/>
        </w:trPr>
        <w:tc>
          <w:tcPr>
            <w:tcW w:w="66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2</w:t>
            </w:r>
          </w:p>
        </w:tc>
        <w:tc>
          <w:tcPr>
            <w:tcW w:w="2839" w:type="dxa"/>
            <w:tcBorders>
              <w:top w:val="single" w:sz="4" w:space="0" w:color="auto"/>
              <w:left w:val="single" w:sz="4" w:space="0" w:color="auto"/>
              <w:bottom w:val="single" w:sz="4" w:space="0" w:color="auto"/>
              <w:right w:val="single" w:sz="4" w:space="0" w:color="auto"/>
              <w:tl2br w:val="nil"/>
              <w:tr2bl w:val="nil"/>
            </w:tcBorders>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ascii="Times New Roman" w:eastAsia="宋体" w:cs="Times New Roman" w:hAnsi="Times New Roman"/>
                <w:i w:val="0"/>
                <w:iCs w:val="0"/>
                <w:color w:val="000000"/>
                <w:kern w:val="0"/>
                <w:sz w:val="22"/>
                <w:szCs w:val="22"/>
                <w:u w:val="none"/>
                <w:lang w:val="en-US" w:eastAsia="zh-CN"/>
                <w:highlight w:val="none"/>
              </w:rPr>
              <w:t>缸盖防碰撞托盘底衬</w:t>
            </w:r>
          </w:p>
        </w:tc>
        <w:tc>
          <w:tcPr>
            <w:tcW w:w="1776" w:type="dxa"/>
            <w:tcBorders>
              <w:top w:val="single" w:sz="4" w:space="0" w:color="auto"/>
              <w:left w:val="single" w:sz="4" w:space="0" w:color="auto"/>
              <w:bottom w:val="single" w:sz="4" w:space="0" w:color="auto"/>
              <w:right w:val="single" w:sz="4" w:space="0" w:color="auto"/>
              <w:tl2br w:val="nil"/>
              <w:tr2bl w:val="nil"/>
            </w:tcBorders>
            <w:noWrap/>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ascii="Times New Roman" w:eastAsia="宋体" w:cs="Times New Roman" w:hAnsi="Times New Roman"/>
                <w:i w:val="0"/>
                <w:iCs w:val="0"/>
                <w:color w:val="000000"/>
                <w:kern w:val="0"/>
                <w:sz w:val="22"/>
                <w:szCs w:val="22"/>
                <w:u w:val="none"/>
                <w:lang w:val="en-US" w:eastAsia="zh-CN"/>
                <w:highlight w:val="none"/>
              </w:rPr>
              <w:t>180</w:t>
            </w:r>
          </w:p>
        </w:tc>
        <w:tc>
          <w:tcPr>
            <w:tcW w:w="1440"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c>
          <w:tcPr>
            <w:tcW w:w="1278"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c>
          <w:tcPr>
            <w:tcW w:w="934"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13%</w:t>
            </w:r>
          </w:p>
        </w:tc>
      </w:tr>
      <w:tr>
        <w:trPr>
          <w:trHeight w:hRule="exact" w:val="567"/>
        </w:trPr>
        <w:tc>
          <w:tcPr>
            <w:tcW w:w="660"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3</w:t>
            </w:r>
          </w:p>
        </w:tc>
        <w:tc>
          <w:tcPr>
            <w:tcW w:w="2839" w:type="dxa"/>
            <w:tcBorders>
              <w:top w:val="single" w:sz="4" w:space="0" w:color="auto"/>
              <w:left w:val="single" w:sz="4" w:space="0" w:color="auto"/>
              <w:bottom w:val="single" w:sz="4" w:space="0" w:color="auto"/>
              <w:right w:val="single" w:sz="4" w:space="0" w:color="auto"/>
              <w:tl2br w:val="nil"/>
              <w:tr2bl w:val="nil"/>
            </w:tcBorders>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ascii="Times New Roman" w:eastAsia="宋体" w:cs="Times New Roman" w:hAnsi="Times New Roman"/>
                <w:i w:val="0"/>
                <w:iCs w:val="0"/>
                <w:color w:val="000000"/>
                <w:kern w:val="0"/>
                <w:sz w:val="22"/>
                <w:szCs w:val="22"/>
                <w:u w:val="none"/>
                <w:lang w:val="en-US" w:eastAsia="zh-CN"/>
                <w:highlight w:val="none"/>
              </w:rPr>
              <w:t>缸盖防碰撞托盘中衬</w:t>
            </w:r>
          </w:p>
        </w:tc>
        <w:tc>
          <w:tcPr>
            <w:tcW w:w="1776" w:type="dxa"/>
            <w:tcBorders>
              <w:top w:val="single" w:sz="4" w:space="0" w:color="auto"/>
              <w:left w:val="single" w:sz="4" w:space="0" w:color="auto"/>
              <w:bottom w:val="single" w:sz="4" w:space="0" w:color="auto"/>
              <w:right w:val="single" w:sz="4" w:space="0" w:color="auto"/>
              <w:tl2br w:val="nil"/>
              <w:tr2bl w:val="nil"/>
            </w:tcBorders>
            <w:noWrap/>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ascii="Times New Roman" w:eastAsia="宋体" w:cs="Times New Roman" w:hAnsi="Times New Roman"/>
                <w:i w:val="0"/>
                <w:iCs w:val="0"/>
                <w:color w:val="000000"/>
                <w:kern w:val="0"/>
                <w:sz w:val="22"/>
                <w:szCs w:val="22"/>
                <w:u w:val="none"/>
                <w:lang w:val="en-US" w:eastAsia="zh-CN"/>
                <w:highlight w:val="none"/>
              </w:rPr>
              <w:t>720</w:t>
            </w:r>
          </w:p>
        </w:tc>
        <w:tc>
          <w:tcPr>
            <w:tcW w:w="1440"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c>
          <w:tcPr>
            <w:tcW w:w="1278"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c>
          <w:tcPr>
            <w:tcW w:w="934"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13%</w:t>
            </w:r>
          </w:p>
        </w:tc>
      </w:tr>
      <w:tr>
        <w:trPr>
          <w:trHeight w:hRule="exact" w:val="567"/>
        </w:trPr>
        <w:tc>
          <w:tcPr>
            <w:tcW w:w="3499" w:type="dxa"/>
            <w:gridSpan w:val="2"/>
            <w:tcBorders>
              <w:top w:val="single" w:sz="4" w:space="0" w:color="auto"/>
              <w:left w:val="single" w:sz="4" w:space="0" w:color="auto"/>
              <w:bottom w:val="single" w:sz="4" w:space="0" w:color="auto"/>
              <w:right w:val="single" w:sz="4" w:space="0" w:color="auto"/>
              <w:tl2br w:val="nil"/>
              <w:tr2bl w:val="nil"/>
            </w:tcBorders>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合计</w:t>
            </w:r>
          </w:p>
        </w:tc>
        <w:tc>
          <w:tcPr>
            <w:tcW w:w="1776"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1080</w:t>
            </w:r>
          </w:p>
        </w:tc>
        <w:tc>
          <w:tcPr>
            <w:tcW w:w="1440"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w:t>
            </w:r>
          </w:p>
        </w:tc>
        <w:tc>
          <w:tcPr>
            <w:tcW w:w="1278"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r>
              <w:rPr>
                <w:rFonts w:ascii="Times New Roman" w:cs="Times New Roman" w:hAnsi="Times New Roman"/>
                <w:color w:val="000000"/>
                <w:sz w:val="22"/>
                <w:szCs w:val="22"/>
                <w:lang w:val="en-US" w:eastAsia="zh-CN"/>
              </w:rPr>
              <w:t>/</w:t>
            </w:r>
          </w:p>
        </w:tc>
        <w:tc>
          <w:tcPr>
            <w:tcW w:w="934" w:type="dxa"/>
            <w:tcBorders>
              <w:top w:val="single" w:sz="4" w:space="0" w:color="auto"/>
              <w:left w:val="single" w:sz="4" w:space="0" w:color="auto"/>
              <w:bottom w:val="single" w:sz="4" w:space="0" w:color="auto"/>
              <w:right w:val="single" w:sz="4" w:space="0" w:color="auto"/>
              <w:tl2br w:val="nil"/>
              <w:tr2bl w:val="nil"/>
            </w:tcBorders>
            <w:noWrap/>
            <w:vAlign w:val="center"/>
          </w:tcPr>
          <w:p>
            <w:pPr>
              <w:jc w:val="center"/>
              <w:rPr>
                <w:rFonts w:ascii="Times New Roman" w:cs="Times New Roman" w:hAnsi="Times New Roman"/>
                <w:color w:val="000000"/>
                <w:sz w:val="22"/>
                <w:szCs w:val="22"/>
                <w:lang w:val="en-US" w:eastAsia="zh-CN"/>
              </w:rPr>
            </w:pPr>
          </w:p>
        </w:tc>
      </w:tr>
    </w:tbl>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投标人名称：                   授权代表签字：            日期：</w:t>
      </w:r>
    </w:p>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b/>
          <w:sz w:val="24"/>
          <w:szCs w:val="24"/>
        </w:rPr>
        <w:t>注：</w:t>
      </w:r>
      <w:r>
        <w:rPr>
          <w:rFonts w:ascii="宋体" w:cs="宋体" w:hAnsi="宋体" w:hint="eastAsia"/>
          <w:sz w:val="24"/>
          <w:szCs w:val="24"/>
        </w:rPr>
        <w:t>1、投标总价为各投标物品的合计单项价之和，包含必要的标识费用等。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2、本表用于开标宣读用，请单独封存。</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3、技术要求必须符合技术协议书的相关要求。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4、以上均为拟需求数量，实际需求量以实际采购量为准。</w:t>
      </w:r>
    </w:p>
    <w:p>
      <w:pPr>
        <w:spacing w:line="360" w:lineRule="auto"/>
        <w:ind w:firstLineChars="200" w:firstLine="480"/>
        <w:rPr>
          <w:rFonts w:ascii="宋体" w:cs="宋体" w:hAnsi="宋体" w:hint="eastAsia"/>
          <w:sz w:val="24"/>
          <w:szCs w:val="24"/>
          <w:highlight w:val="yellow"/>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cols w:num="1" w:space="720"/>
          <w:titlePg/>
          <w:docGrid w:type="lines" w:linePitch="312" w:charSpace="0"/>
        </w:sectPr>
      </w:pPr>
    </w:p>
    <w:p>
      <w:pPr>
        <w:snapToGrid w:val="0"/>
        <w:spacing w:line="360" w:lineRule="auto"/>
        <w:contextualSpacing/>
        <w:rPr>
          <w:rFonts w:ascii="宋体" w:hAnsi="宋体" w:hint="eastAsia"/>
          <w:b/>
          <w:bCs/>
          <w:sz w:val="28"/>
        </w:rPr>
      </w:pPr>
      <w:r>
        <w:rPr>
          <w:rFonts w:ascii="宋体" w:hAnsi="宋体" w:hint="eastAsia"/>
          <w:b/>
          <w:bCs/>
          <w:sz w:val="28"/>
        </w:rPr>
        <w:t>附件4</w:t>
      </w:r>
      <w:r>
        <w:rPr>
          <w:rFonts w:ascii="宋体" w:hAnsi="宋体"/>
          <w:b/>
          <w:bCs/>
          <w:sz w:val="28"/>
        </w:rPr>
        <w:t xml:space="preserve">                       </w:t>
      </w:r>
    </w:p>
    <w:tbl>
      <w:tblPr>
        <w:jc w:val="left"/>
        <w:tblInd w:w="0" w:type="dxa"/>
        <w:tblW w:w="935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741"/>
        <w:gridCol w:w="1244"/>
        <w:gridCol w:w="1686"/>
        <w:gridCol w:w="582"/>
        <w:gridCol w:w="1276"/>
        <w:gridCol w:w="1275"/>
        <w:gridCol w:w="1458"/>
        <w:gridCol w:w="1094"/>
      </w:tblGrid>
      <w:tr>
        <w:trPr>
          <w:trHeight w:val="340"/>
        </w:trPr>
        <w:tc>
          <w:tcPr>
            <w:tcW w:w="9356" w:type="dxa"/>
            <w:gridSpan w:val="8"/>
            <w:tcBorders>
              <w:top w:val="nil"/>
              <w:left w:val="nil"/>
              <w:bottom w:val="single" w:sz="4" w:space="0" w:color="auto"/>
              <w:right w:val="nil"/>
            </w:tcBorders>
            <w:noWrap/>
            <w:vAlign w:val="center"/>
          </w:tcPr>
          <w:p>
            <w:pPr>
              <w:widowControl/>
              <w:snapToGrid w:val="0"/>
              <w:spacing w:line="360" w:lineRule="auto"/>
              <w:contextualSpacing/>
              <w:jc w:val="center"/>
              <w:rPr>
                <w:rFonts w:ascii="宋体" w:eastAsia="宋体" w:cs="宋体" w:hAnsi="宋体" w:hint="eastAsia"/>
                <w:b/>
                <w:bCs/>
                <w:color w:val="000000"/>
                <w:kern w:val="0"/>
                <w:sz w:val="20"/>
                <w:lang w:val="en-US" w:eastAsia="zh-CN"/>
              </w:rPr>
            </w:pPr>
            <w:r>
              <w:rPr>
                <w:rFonts w:ascii="宋体" w:cs="宋体" w:hAnsi="宋体" w:hint="eastAsia"/>
                <w:b/>
                <w:bCs/>
                <w:sz w:val="32"/>
                <w:szCs w:val="32"/>
              </w:rPr>
              <w:t>采购分项目报价</w:t>
            </w:r>
            <w:r>
              <w:rPr>
                <w:rFonts w:ascii="宋体" w:cs="宋体" w:hAnsi="宋体" w:hint="eastAsia"/>
                <w:b/>
                <w:bCs/>
                <w:sz w:val="32"/>
                <w:szCs w:val="32"/>
                <w:lang w:val="en-US" w:eastAsia="zh-CN"/>
              </w:rPr>
              <w:t>单</w:t>
            </w:r>
          </w:p>
        </w:tc>
      </w:tr>
      <w:tr>
        <w:trPr>
          <w:trHeight w:val="340"/>
        </w:trPr>
        <w:tc>
          <w:tcPr>
            <w:tcW w:w="1985" w:type="dxa"/>
            <w:gridSpan w:val="2"/>
            <w:tcBorders>
              <w:top w:val="nil"/>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报价单位</w:t>
            </w:r>
          </w:p>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(盖章)</w:t>
            </w:r>
          </w:p>
        </w:tc>
        <w:tc>
          <w:tcPr>
            <w:tcW w:w="2268" w:type="dxa"/>
            <w:gridSpan w:val="2"/>
            <w:tcBorders>
              <w:top w:val="nil"/>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nil"/>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产品编号</w:t>
            </w:r>
          </w:p>
        </w:tc>
        <w:tc>
          <w:tcPr>
            <w:tcW w:w="2552" w:type="dxa"/>
            <w:gridSpan w:val="2"/>
            <w:tcBorders>
              <w:top w:val="nil"/>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228"/>
        </w:trPr>
        <w:tc>
          <w:tcPr>
            <w:tcW w:w="1985" w:type="dxa"/>
            <w:gridSpan w:val="2"/>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报价人（签字）</w:t>
            </w:r>
          </w:p>
        </w:tc>
        <w:tc>
          <w:tcPr>
            <w:tcW w:w="226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产品名称</w:t>
            </w:r>
          </w:p>
        </w:tc>
        <w:tc>
          <w:tcPr>
            <w:tcW w:w="2552"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1985" w:type="dxa"/>
            <w:gridSpan w:val="2"/>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联系方式</w:t>
            </w:r>
          </w:p>
        </w:tc>
        <w:tc>
          <w:tcPr>
            <w:tcW w:w="226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报价日期</w:t>
            </w:r>
          </w:p>
        </w:tc>
        <w:tc>
          <w:tcPr>
            <w:tcW w:w="2552"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1985" w:type="dxa"/>
            <w:gridSpan w:val="2"/>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成品重量</w:t>
            </w:r>
          </w:p>
        </w:tc>
        <w:tc>
          <w:tcPr>
            <w:tcW w:w="226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周期（工作日）</w:t>
            </w:r>
          </w:p>
        </w:tc>
        <w:tc>
          <w:tcPr>
            <w:tcW w:w="2552"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主要材料费用合计（元，不含税）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1244" w:type="dxa"/>
            <w:tcBorders>
              <w:top w:val="nil"/>
              <w:left w:val="nil"/>
              <w:bottom w:val="single" w:sz="4" w:space="0" w:color="auto"/>
              <w:right w:val="single" w:sz="4" w:space="0" w:color="auto"/>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材料名称</w:t>
            </w: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材料规格</w:t>
            </w: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单位</w:t>
            </w: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使用数量</w:t>
            </w: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重量（kg）</w:t>
            </w: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单价（元，不含税）</w:t>
            </w: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辅助材料费用合计（元，不含税）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1244" w:type="dxa"/>
            <w:tcBorders>
              <w:top w:val="nil"/>
              <w:left w:val="nil"/>
              <w:bottom w:val="single" w:sz="4" w:space="0" w:color="auto"/>
              <w:right w:val="single" w:sz="4" w:space="0" w:color="auto"/>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材料名称</w:t>
            </w: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材料规格</w:t>
            </w: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单位</w:t>
            </w: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使用数量</w:t>
            </w: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重量（kg）</w:t>
            </w: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单价（元，不含税）</w:t>
            </w: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外购费用合计（元，不含税）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1244" w:type="dxa"/>
            <w:tcBorders>
              <w:top w:val="nil"/>
              <w:left w:val="nil"/>
              <w:bottom w:val="single" w:sz="4" w:space="0" w:color="auto"/>
              <w:right w:val="single" w:sz="4" w:space="0" w:color="auto"/>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材料名称</w:t>
            </w: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材料规格</w:t>
            </w: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单位</w:t>
            </w: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使用数量</w:t>
            </w: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重量（kg）</w:t>
            </w: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单价（元，不含税）</w:t>
            </w: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人工费（元，不含税）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其他费用合计（元，不含税）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费用名称</w:t>
            </w: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金额</w:t>
            </w: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说明</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最终不含税报价</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最终含税报价</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bl>
    <w:p>
      <w:pPr>
        <w:snapToGrid w:val="0"/>
        <w:spacing w:line="360" w:lineRule="auto"/>
        <w:contextualSpacing/>
        <w:rPr>
          <w:rFonts w:ascii="宋体" w:hAnsi="宋体" w:hint="eastAsia"/>
          <w:b/>
          <w:bCs/>
          <w:sz w:val="24"/>
          <w:szCs w:val="24"/>
        </w:rPr>
      </w:pPr>
    </w:p>
    <w:p>
      <w:pPr>
        <w:snapToGrid w:val="0"/>
        <w:spacing w:line="360" w:lineRule="auto"/>
        <w:contextualSpacing/>
        <w:rPr>
          <w:rFonts w:ascii="宋体" w:hAnsi="宋体" w:hint="eastAsia"/>
          <w:b/>
          <w:bCs/>
          <w:sz w:val="24"/>
          <w:szCs w:val="24"/>
        </w:rPr>
      </w:pPr>
      <w:r>
        <w:rPr>
          <w:rFonts w:ascii="宋体" w:hAnsi="宋体" w:hint="eastAsia"/>
          <w:b/>
          <w:bCs/>
          <w:sz w:val="24"/>
          <w:szCs w:val="24"/>
        </w:rPr>
        <w:t xml:space="preserve">备注：所有货物均需做分项报价单 </w:t>
      </w:r>
      <w:r>
        <w:rPr>
          <w:rFonts w:ascii="宋体" w:hAnsi="宋体"/>
          <w:b/>
          <w:bCs/>
          <w:sz w:val="24"/>
          <w:szCs w:val="24"/>
        </w:rPr>
        <w:t>(</w:t>
      </w:r>
      <w:r>
        <w:rPr>
          <w:rFonts w:ascii="宋体" w:hAnsi="宋体" w:hint="eastAsia"/>
          <w:b/>
          <w:bCs/>
          <w:sz w:val="24"/>
          <w:szCs w:val="24"/>
        </w:rPr>
        <w:t>最终报价含税价、不含税价都需提供)，最终报价应与附件2《开标一览表》报价一致。</w:t>
      </w:r>
    </w:p>
    <w:p>
      <w:pPr>
        <w:snapToGrid w:val="0"/>
        <w:spacing w:line="360" w:lineRule="auto"/>
        <w:contextualSpacing/>
        <w:rPr>
          <w:rFonts w:eastAsia="黑体"/>
          <w:b/>
          <w:bCs/>
          <w:sz w:val="28"/>
        </w:rPr>
      </w:pPr>
    </w:p>
    <w:p>
      <w:pPr>
        <w:snapToGrid w:val="0"/>
        <w:spacing w:line="360" w:lineRule="auto"/>
        <w:contextualSpacing/>
        <w:rPr>
          <w:rFonts w:eastAsia="黑体"/>
          <w:b/>
          <w:bCs/>
          <w:sz w:val="28"/>
        </w:rPr>
      </w:pPr>
    </w:p>
    <w:p>
      <w:pPr>
        <w:snapToGrid w:val="0"/>
        <w:spacing w:line="360" w:lineRule="auto"/>
        <w:contextualSpacing/>
        <w:rPr>
          <w:rFonts w:eastAsia="黑体"/>
          <w:b/>
          <w:bCs/>
          <w:sz w:val="28"/>
        </w:rPr>
      </w:pPr>
      <w:r>
        <w:rPr>
          <w:rFonts w:eastAsia="黑体" w:hint="eastAsia"/>
          <w:b/>
          <w:bCs/>
          <w:sz w:val="28"/>
        </w:rPr>
        <w:t>附件5</w:t>
      </w:r>
    </w:p>
    <w:p>
      <w:pPr>
        <w:spacing w:line="360" w:lineRule="auto"/>
        <w:jc w:val="center"/>
        <w:rPr>
          <w:rFonts w:ascii="宋体" w:cs="宋体" w:hAnsi="宋体" w:hint="eastAsia"/>
          <w:b/>
          <w:bCs/>
          <w:sz w:val="32"/>
          <w:szCs w:val="32"/>
        </w:rPr>
      </w:pPr>
      <w:r>
        <w:rPr>
          <w:rFonts w:ascii="宋体" w:cs="宋体" w:hAnsi="宋体" w:hint="eastAsia"/>
          <w:b/>
          <w:bCs/>
          <w:sz w:val="32"/>
          <w:szCs w:val="32"/>
          <w:lang w:val="en-US" w:eastAsia="zh-CN"/>
        </w:rPr>
        <w:t xml:space="preserve">商 务 </w:t>
      </w:r>
      <w:r>
        <w:rPr>
          <w:rFonts w:ascii="宋体" w:cs="宋体" w:hAnsi="宋体" w:hint="eastAsia"/>
          <w:b/>
          <w:bCs/>
          <w:sz w:val="32"/>
          <w:szCs w:val="32"/>
        </w:rPr>
        <w:t>偏 离 表</w:t>
      </w:r>
    </w:p>
    <w:p>
      <w:pPr>
        <w:spacing w:line="360" w:lineRule="auto"/>
        <w:ind w:left="420"/>
        <w:rPr>
          <w:rFonts w:ascii="宋体" w:cs="宋体" w:hAnsi="宋体" w:hint="eastAsia"/>
          <w:b/>
          <w:bCs/>
          <w:sz w:val="24"/>
          <w:szCs w:val="24"/>
        </w:rPr>
      </w:pPr>
      <w:r>
        <w:rPr>
          <w:rFonts w:ascii="宋体" w:cs="宋体" w:hAnsi="宋体" w:hint="eastAsia"/>
          <w:sz w:val="24"/>
          <w:szCs w:val="24"/>
        </w:rPr>
        <w:t>招标项目名称：</w:t>
      </w:r>
      <w:r>
        <w:rPr>
          <w:rFonts w:ascii="宋体" w:cs="宋体" w:hAnsi="宋体"/>
          <w:sz w:val="24"/>
          <w:szCs w:val="24"/>
          <w:u w:val="single"/>
        </w:rPr>
        <w:t xml:space="preserve"> </w:t>
      </w:r>
      <w:r>
        <w:rPr>
          <w:rFonts w:ascii="宋体" w:cs="宋体" w:hAnsi="宋体" w:hint="eastAsia"/>
          <w:sz w:val="24"/>
          <w:szCs w:val="24"/>
          <w:u w:val="single"/>
        </w:rPr>
        <w:t xml:space="preserve">          </w:t>
      </w:r>
      <w:r>
        <w:rPr>
          <w:rFonts w:ascii="宋体" w:cs="宋体" w:hAnsi="宋体"/>
          <w:sz w:val="24"/>
          <w:szCs w:val="24"/>
          <w:u w:val="single"/>
        </w:rPr>
        <w:t xml:space="preserve">             </w:t>
      </w:r>
      <w:r>
        <w:rPr>
          <w:rFonts w:ascii="宋体" w:cs="宋体" w:hAnsi="宋体"/>
          <w:sz w:val="24"/>
          <w:szCs w:val="24"/>
        </w:rPr>
        <w:t xml:space="preserve">     </w:t>
      </w:r>
      <w:r>
        <w:rPr>
          <w:rFonts w:ascii="宋体" w:cs="宋体" w:hAnsi="宋体" w:hint="eastAsia"/>
          <w:sz w:val="24"/>
          <w:szCs w:val="24"/>
        </w:rPr>
        <w:t xml:space="preserve">   </w:t>
      </w:r>
      <w:r>
        <w:rPr>
          <w:rFonts w:ascii="宋体" w:cs="宋体" w:hAnsi="宋体"/>
          <w:sz w:val="24"/>
          <w:szCs w:val="24"/>
        </w:rPr>
        <w:t xml:space="preserve">  </w:t>
      </w:r>
      <w:r>
        <w:rPr>
          <w:rFonts w:ascii="宋体" w:cs="宋体" w:hAnsi="宋体" w:hint="eastAsia"/>
          <w:sz w:val="24"/>
          <w:szCs w:val="24"/>
        </w:rPr>
        <w:t>招标编号：</w:t>
      </w:r>
      <w:r>
        <w:rPr>
          <w:rFonts w:ascii="宋体" w:cs="宋体" w:hAnsi="宋体"/>
          <w:sz w:val="24"/>
          <w:szCs w:val="24"/>
          <w:u w:val="single"/>
        </w:rPr>
        <w:t xml:space="preserve">    </w:t>
      </w:r>
      <w:r>
        <w:rPr>
          <w:rFonts w:ascii="宋体" w:cs="宋体" w:hAnsi="宋体" w:hint="eastAsia"/>
          <w:sz w:val="24"/>
          <w:szCs w:val="24"/>
          <w:u w:val="single"/>
        </w:rPr>
        <w:t xml:space="preserve">          </w:t>
      </w:r>
      <w:r>
        <w:rPr>
          <w:rFonts w:ascii="宋体" w:cs="宋体" w:hAnsi="宋体"/>
          <w:sz w:val="24"/>
          <w:szCs w:val="24"/>
          <w:u w:val="single"/>
        </w:rPr>
        <w:t xml:space="preserve">    </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600" w:firstRow="0" w:lastRow="0" w:firstColumn="0" w:lastColumn="0" w:noHBand="1" w:noVBand="1"/>
      </w:tblPr>
      <w:tblGrid>
        <w:gridCol w:w="1153"/>
        <w:gridCol w:w="1379"/>
        <w:gridCol w:w="3156"/>
        <w:gridCol w:w="3599"/>
      </w:tblGrid>
      <w:tr>
        <w:trPr>
          <w:trHeight w:val="680"/>
        </w:trPr>
        <w:tc>
          <w:tcPr>
            <w:tcW w:w="828" w:type="dxa"/>
            <w:vMerge w:val="restart"/>
            <w:vAlign w:val="center"/>
          </w:tcPr>
          <w:p>
            <w:pPr>
              <w:spacing w:line="360" w:lineRule="auto"/>
              <w:jc w:val="center"/>
              <w:rPr>
                <w:rFonts w:ascii="宋体" w:cs="宋体" w:hAnsi="宋体" w:hint="eastAsia"/>
                <w:sz w:val="24"/>
                <w:szCs w:val="24"/>
              </w:rPr>
            </w:pPr>
            <w:r>
              <w:rPr>
                <w:rFonts w:ascii="宋体" w:cs="宋体" w:hAnsi="宋体" w:hint="eastAsia"/>
                <w:sz w:val="24"/>
                <w:szCs w:val="24"/>
              </w:rPr>
              <w:t>序号</w:t>
            </w:r>
          </w:p>
        </w:tc>
        <w:tc>
          <w:tcPr>
            <w:tcW w:w="4140" w:type="dxa"/>
            <w:gridSpan w:val="2"/>
            <w:vAlign w:val="center"/>
          </w:tcPr>
          <w:p>
            <w:pPr>
              <w:spacing w:line="360" w:lineRule="auto"/>
              <w:jc w:val="center"/>
              <w:rPr>
                <w:rFonts w:ascii="宋体" w:cs="宋体" w:hAnsi="宋体" w:hint="eastAsia"/>
                <w:sz w:val="24"/>
                <w:szCs w:val="24"/>
              </w:rPr>
            </w:pPr>
            <w:r>
              <w:rPr>
                <w:rFonts w:ascii="宋体" w:cs="宋体" w:hAnsi="宋体" w:hint="eastAsia"/>
                <w:sz w:val="24"/>
                <w:szCs w:val="24"/>
              </w:rPr>
              <w:t>招标文件条款</w:t>
            </w:r>
          </w:p>
        </w:tc>
        <w:tc>
          <w:tcPr>
            <w:tcW w:w="3554" w:type="dxa"/>
            <w:vMerge w:val="restart"/>
            <w:vAlign w:val="center"/>
          </w:tcPr>
          <w:p>
            <w:pPr>
              <w:spacing w:line="360" w:lineRule="auto"/>
              <w:jc w:val="center"/>
              <w:rPr>
                <w:rFonts w:ascii="宋体" w:cs="宋体" w:hAnsi="宋体" w:hint="eastAsia"/>
                <w:sz w:val="24"/>
                <w:szCs w:val="24"/>
              </w:rPr>
            </w:pPr>
            <w:r>
              <w:rPr>
                <w:rFonts w:ascii="宋体" w:cs="宋体" w:hAnsi="宋体" w:hint="eastAsia"/>
                <w:sz w:val="24"/>
                <w:szCs w:val="24"/>
              </w:rPr>
              <w:t>偏离内容</w:t>
            </w:r>
          </w:p>
        </w:tc>
      </w:tr>
      <w:tr>
        <w:trPr>
          <w:trHeight w:val="680"/>
        </w:trPr>
        <w:tc>
          <w:tcPr>
            <w:tcW w:w="828" w:type="dxa"/>
            <w:vMerge/>
            <w:vAlign w:val="center"/>
          </w:tcPr>
          <w:p/>
        </w:tc>
        <w:tc>
          <w:tcPr>
            <w:tcW w:w="1080" w:type="dxa"/>
            <w:tcBorders>
              <w:left w:val="single" w:sz="4" w:space="0" w:color="auto"/>
            </w:tcBorders>
            <w:vAlign w:val="center"/>
          </w:tcPr>
          <w:p>
            <w:pPr>
              <w:spacing w:line="360" w:lineRule="auto"/>
              <w:jc w:val="center"/>
              <w:rPr>
                <w:rFonts w:ascii="宋体" w:cs="宋体" w:hAnsi="宋体" w:hint="eastAsia"/>
                <w:sz w:val="24"/>
                <w:szCs w:val="24"/>
              </w:rPr>
            </w:pPr>
            <w:r>
              <w:rPr>
                <w:rFonts w:ascii="宋体" w:cs="宋体" w:hAnsi="宋体" w:hint="eastAsia"/>
                <w:sz w:val="24"/>
                <w:szCs w:val="24"/>
              </w:rPr>
              <w:t>条款号</w:t>
            </w:r>
          </w:p>
        </w:tc>
        <w:tc>
          <w:tcPr>
            <w:tcW w:w="3060" w:type="dxa"/>
            <w:tcBorders>
              <w:left w:val="single" w:sz="4" w:space="0" w:color="auto"/>
            </w:tcBorders>
            <w:vAlign w:val="center"/>
          </w:tcPr>
          <w:p>
            <w:pPr>
              <w:spacing w:line="360" w:lineRule="auto"/>
              <w:jc w:val="center"/>
              <w:rPr>
                <w:rFonts w:ascii="宋体" w:cs="宋体" w:hAnsi="宋体" w:hint="eastAsia"/>
                <w:sz w:val="24"/>
                <w:szCs w:val="24"/>
              </w:rPr>
            </w:pPr>
            <w:r>
              <w:rPr>
                <w:rFonts w:ascii="宋体" w:cs="宋体" w:hAnsi="宋体" w:hint="eastAsia"/>
                <w:sz w:val="24"/>
                <w:szCs w:val="24"/>
              </w:rPr>
              <w:t>条款要求</w:t>
            </w:r>
          </w:p>
        </w:tc>
        <w:tc>
          <w:tcPr>
            <w:tcW w:w="3554" w:type="dxa"/>
            <w:vMerge/>
            <w:tcBorders>
              <w:left w:val="single" w:sz="4" w:space="0" w:color="auto"/>
            </w:tcBorders>
            <w:vAlign w:val="center"/>
          </w:tc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1</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2</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3</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4</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5</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6</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7</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8</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9</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10</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bl>
    <w:p>
      <w:pPr>
        <w:spacing w:line="360" w:lineRule="auto"/>
        <w:rPr>
          <w:rFonts w:ascii="宋体" w:cs="宋体" w:hAnsi="宋体" w:hint="eastAsia"/>
          <w:b/>
          <w:sz w:val="24"/>
          <w:szCs w:val="24"/>
        </w:rPr>
      </w:pPr>
      <w:r>
        <w:rPr>
          <w:rFonts w:ascii="宋体" w:cs="宋体" w:hAnsi="宋体" w:hint="eastAsia"/>
          <w:b/>
          <w:sz w:val="24"/>
          <w:szCs w:val="24"/>
        </w:rPr>
        <w:t>注：</w:t>
      </w:r>
    </w:p>
    <w:p>
      <w:pPr>
        <w:rPr>
          <w:rFonts w:ascii="宋体" w:hAnsi="宋体" w:hint="eastAsia"/>
          <w:sz w:val="24"/>
          <w:szCs w:val="24"/>
        </w:rPr>
      </w:pPr>
      <w:r>
        <w:rPr>
          <w:rFonts w:ascii="宋体" w:hAnsi="宋体" w:hint="eastAsia"/>
          <w:sz w:val="24"/>
          <w:szCs w:val="24"/>
        </w:rPr>
        <w:t>1、对招标文件的主要商务要求（如交货期、付款方式、履约保证、质保期等）须逐条作出响应，而不应以“全部符合”等字样来响应。</w:t>
      </w:r>
    </w:p>
    <w:p>
      <w:pPr>
        <w:rPr>
          <w:rFonts w:ascii="宋体" w:hAnsi="宋体" w:hint="eastAsia"/>
          <w:sz w:val="24"/>
          <w:szCs w:val="24"/>
        </w:rPr>
      </w:pPr>
      <w:r>
        <w:rPr>
          <w:rFonts w:ascii="宋体" w:hAnsi="宋体" w:hint="eastAsia"/>
          <w:sz w:val="24"/>
          <w:szCs w:val="24"/>
        </w:rPr>
        <w:t>2、其他商务偏离也须在上表中逐条列明。</w:t>
      </w:r>
    </w:p>
    <w:p>
      <w:pPr>
        <w:rPr>
          <w:rFonts w:ascii="宋体" w:hAnsi="宋体" w:hint="eastAsia"/>
          <w:sz w:val="24"/>
          <w:szCs w:val="24"/>
        </w:rPr>
      </w:pPr>
      <w:r>
        <w:rPr>
          <w:rFonts w:ascii="宋体" w:hAnsi="宋体" w:hint="eastAsia"/>
          <w:sz w:val="24"/>
          <w:szCs w:val="24"/>
        </w:rPr>
        <w:t>3、如投标文件不符合上述要求，投标人将承担其投标被拒绝的风险。</w:t>
      </w:r>
    </w:p>
    <w:p>
      <w:pPr>
        <w:rPr>
          <w:rFonts w:ascii="宋体" w:hAnsi="宋体" w:hint="eastAsia"/>
          <w:sz w:val="24"/>
          <w:szCs w:val="24"/>
        </w:rPr>
      </w:pPr>
      <w:r>
        <w:rPr>
          <w:rFonts w:ascii="宋体" w:hAnsi="宋体" w:hint="eastAsia"/>
          <w:sz w:val="24"/>
          <w:szCs w:val="24"/>
        </w:rPr>
        <w:t>4、即使投标人进行了描述，也要提报该表，无该表则被视为“无偏离”。如无偏离注明“无”字。</w:t>
      </w:r>
    </w:p>
    <w:p>
      <w:pPr>
        <w:spacing w:line="360" w:lineRule="auto"/>
        <w:rPr>
          <w:rFonts w:ascii="宋体" w:hAnsi="宋体" w:hint="eastAsia"/>
          <w:sz w:val="24"/>
          <w:szCs w:val="24"/>
        </w:rPr>
      </w:pPr>
    </w:p>
    <w:p>
      <w:pPr>
        <w:pStyle w:val="20"/>
        <w:spacing w:line="360" w:lineRule="auto"/>
        <w:rPr>
          <w:rFonts w:eastAsia="黑体"/>
          <w:b/>
          <w:bCs/>
          <w:sz w:val="24"/>
          <w:szCs w:val="24"/>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r>
        <w:rPr>
          <w:rFonts w:cs="宋体" w:hAnsi="宋体" w:hint="eastAsia"/>
          <w:sz w:val="24"/>
          <w:szCs w:val="24"/>
        </w:rPr>
        <w:t xml:space="preserve"> 投标人代表（签字）：                  日期：</w:t>
      </w:r>
    </w:p>
    <w:p>
      <w:pPr>
        <w:pStyle w:val="20"/>
        <w:spacing w:line="360" w:lineRule="auto"/>
        <w:rPr>
          <w:rFonts w:eastAsia="黑体"/>
          <w:b/>
          <w:bCs/>
          <w:sz w:val="28"/>
        </w:rPr>
      </w:pPr>
      <w:r>
        <w:rPr>
          <w:rFonts w:eastAsia="黑体" w:hint="eastAsia"/>
          <w:b/>
          <w:bCs/>
          <w:sz w:val="28"/>
        </w:rPr>
        <w:t>附件6</w:t>
      </w:r>
    </w:p>
    <w:p>
      <w:pPr>
        <w:pStyle w:val="20"/>
        <w:spacing w:line="360" w:lineRule="auto"/>
        <w:jc w:val="center"/>
        <w:rPr>
          <w:rFonts w:eastAsia="黑体"/>
          <w:b/>
          <w:bCs/>
          <w:sz w:val="28"/>
        </w:rPr>
      </w:pPr>
      <w:r>
        <w:rPr>
          <w:rFonts w:cs="宋体" w:hAnsi="宋体" w:hint="eastAsia"/>
          <w:b/>
          <w:bCs/>
          <w:sz w:val="32"/>
          <w:szCs w:val="32"/>
        </w:rPr>
        <w:t>投标报名表</w:t>
      </w:r>
    </w:p>
    <w:p>
      <w:pPr>
        <w:spacing w:line="360" w:lineRule="auto"/>
        <w:ind w:firstLineChars="50" w:firstLine="120"/>
        <w:rPr>
          <w:sz w:val="24"/>
          <w:szCs w:val="24"/>
        </w:rPr>
      </w:pPr>
      <w:r>
        <w:rPr>
          <w:rFonts w:hint="eastAsia"/>
          <w:sz w:val="24"/>
          <w:szCs w:val="24"/>
        </w:rPr>
        <w:t>公章：</w:t>
      </w:r>
    </w:p>
    <w:tbl>
      <w:tblPr>
        <w:jc w:val="left"/>
        <w:tblInd w:w="0"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1946"/>
        <w:gridCol w:w="2126"/>
        <w:gridCol w:w="2411"/>
        <w:gridCol w:w="2801"/>
      </w:tblGrid>
      <w:tr>
        <w:trPr>
          <w:trHeight w:val="1266"/>
        </w:trPr>
        <w:tc>
          <w:tcPr>
            <w:tcW w:w="1048" w:type="pct"/>
            <w:tcBorders>
              <w:top w:val="single" w:sz="4" w:space="0" w:color="auto"/>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项目名称</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981"/>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投标单位（全称）</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2403"/>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投标单位（简介）</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863"/>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项目负责人</w:t>
            </w:r>
          </w:p>
        </w:tc>
        <w:tc>
          <w:tcPr>
            <w:tcW w:w="1145"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c>
          <w:tcPr>
            <w:tcW w:w="1298"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联系电话</w:t>
            </w:r>
          </w:p>
        </w:tc>
        <w:tc>
          <w:tcPr>
            <w:tcW w:w="1507"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772"/>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公司电话</w:t>
            </w:r>
          </w:p>
        </w:tc>
        <w:tc>
          <w:tcPr>
            <w:tcW w:w="1145"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c>
          <w:tcPr>
            <w:tcW w:w="1298"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传真</w:t>
            </w:r>
          </w:p>
        </w:tc>
        <w:tc>
          <w:tcPr>
            <w:tcW w:w="1507"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632"/>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E-mail</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698"/>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报名时间</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 xml:space="preserve"> 年 </w:t>
            </w:r>
            <w:r>
              <w:rPr>
                <w:rFonts w:ascii="宋体" w:cs="宋体" w:hAnsi="宋体"/>
                <w:color w:val="000000"/>
                <w:kern w:val="0"/>
                <w:sz w:val="24"/>
                <w:szCs w:val="24"/>
              </w:rPr>
              <w:t xml:space="preserve"> </w:t>
            </w:r>
            <w:r>
              <w:rPr>
                <w:rFonts w:ascii="宋体" w:cs="宋体" w:hAnsi="宋体" w:hint="eastAsia"/>
                <w:color w:val="000000"/>
                <w:kern w:val="0"/>
                <w:sz w:val="24"/>
                <w:szCs w:val="24"/>
              </w:rPr>
              <w:t xml:space="preserve">  </w:t>
            </w:r>
            <w:r>
              <w:rPr>
                <w:rFonts w:ascii="宋体" w:cs="宋体" w:hAnsi="宋体"/>
                <w:color w:val="000000"/>
                <w:kern w:val="0"/>
                <w:sz w:val="24"/>
                <w:szCs w:val="24"/>
              </w:rPr>
              <w:t xml:space="preserve"> </w:t>
            </w:r>
            <w:r>
              <w:rPr>
                <w:rFonts w:ascii="宋体" w:cs="宋体" w:hAnsi="宋体" w:hint="eastAsia"/>
                <w:color w:val="000000"/>
                <w:kern w:val="0"/>
                <w:sz w:val="24"/>
                <w:szCs w:val="24"/>
              </w:rPr>
              <w:t xml:space="preserve"> 月  </w:t>
            </w:r>
            <w:r>
              <w:rPr>
                <w:rFonts w:ascii="宋体" w:cs="宋体" w:hAnsi="宋体"/>
                <w:color w:val="000000"/>
                <w:kern w:val="0"/>
                <w:sz w:val="24"/>
                <w:szCs w:val="24"/>
              </w:rPr>
              <w:t xml:space="preserve">   </w:t>
            </w:r>
            <w:r>
              <w:rPr>
                <w:rFonts w:ascii="宋体" w:cs="宋体" w:hAnsi="宋体" w:hint="eastAsia"/>
                <w:color w:val="000000"/>
                <w:kern w:val="0"/>
                <w:sz w:val="24"/>
                <w:szCs w:val="24"/>
              </w:rPr>
              <w:t xml:space="preserve">  日</w:t>
            </w:r>
          </w:p>
        </w:tc>
      </w:tr>
    </w:tbl>
    <w:p>
      <w:pPr>
        <w:spacing w:line="360" w:lineRule="auto"/>
        <w:ind w:left="470" w:rightChars="33" w:right="69" w:hangingChars="196" w:hanging="470"/>
        <w:rPr>
          <w:rFonts w:ascii="宋体" w:hAnsi="宋体" w:hint="eastAsia"/>
          <w:b/>
          <w:sz w:val="24"/>
          <w:szCs w:val="24"/>
        </w:rPr>
      </w:pPr>
    </w:p>
    <w:p>
      <w:pPr>
        <w:spacing w:line="360" w:lineRule="auto"/>
        <w:ind w:left="470" w:rightChars="33" w:right="69" w:hangingChars="196" w:hanging="470"/>
        <w:rPr>
          <w:rFonts w:ascii="宋体" w:hAnsi="宋体" w:hint="eastAsia"/>
          <w:sz w:val="24"/>
          <w:szCs w:val="24"/>
        </w:rPr>
      </w:pPr>
      <w:r>
        <w:rPr>
          <w:rFonts w:ascii="宋体" w:hAnsi="宋体" w:hint="eastAsia"/>
          <w:b/>
          <w:sz w:val="24"/>
          <w:szCs w:val="24"/>
        </w:rPr>
        <w:t>注：</w:t>
      </w:r>
      <w:r>
        <w:rPr>
          <w:rFonts w:ascii="宋体" w:hAnsi="宋体" w:hint="eastAsia"/>
          <w:sz w:val="24"/>
          <w:szCs w:val="24"/>
        </w:rPr>
        <w:t>请投标单位认真填写并加盖公章，并于规定时间前回传。缺项及不按要求时间回复均视为自动放弃本次投标资格。</w:t>
      </w:r>
    </w:p>
    <w:p>
      <w:pPr>
        <w:spacing w:line="360" w:lineRule="auto"/>
        <w:rPr>
          <w:rFonts w:eastAsia="黑体"/>
          <w:b/>
          <w:bCs/>
          <w:sz w:val="24"/>
          <w:szCs w:val="24"/>
        </w:rPr>
      </w:pPr>
    </w:p>
    <w:p>
      <w:pPr>
        <w:spacing w:line="360" w:lineRule="auto"/>
        <w:rPr>
          <w:rFonts w:ascii="宋体" w:hAnsi="宋体" w:hint="eastAsia"/>
          <w:sz w:val="24"/>
          <w:szCs w:val="24"/>
        </w:rPr>
      </w:pPr>
      <w:r>
        <w:rPr>
          <w:rFonts w:ascii="宋体" w:hAnsi="宋体" w:hint="eastAsia"/>
          <w:sz w:val="24"/>
          <w:szCs w:val="24"/>
        </w:rPr>
        <w:t>投标人名称：                   授权代表签字：            日期：</w:t>
      </w:r>
    </w:p>
    <w:p>
      <w:pPr>
        <w:spacing w:line="360" w:lineRule="auto"/>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spacing w:line="360" w:lineRule="auto"/>
        <w:rPr>
          <w:rFonts w:eastAsia="黑体"/>
          <w:b/>
          <w:bCs/>
          <w:sz w:val="28"/>
        </w:rPr>
      </w:pPr>
      <w:r>
        <w:rPr>
          <w:rFonts w:eastAsia="黑体" w:hint="eastAsia"/>
          <w:b/>
          <w:bCs/>
          <w:sz w:val="28"/>
        </w:rPr>
        <w:t>附件7</w:t>
      </w:r>
    </w:p>
    <w:p>
      <w:pPr>
        <w:spacing w:line="360" w:lineRule="auto"/>
        <w:jc w:val="center"/>
        <w:rPr>
          <w:rFonts w:eastAsia="黑体"/>
          <w:b/>
          <w:bCs/>
          <w:sz w:val="28"/>
        </w:rPr>
      </w:pPr>
      <w:r>
        <w:rPr>
          <w:rFonts w:eastAsia="黑体" w:hint="eastAsia"/>
          <w:b/>
          <w:bCs/>
          <w:sz w:val="28"/>
        </w:rPr>
        <w:t xml:space="preserve">  </w:t>
      </w:r>
      <w:r>
        <w:rPr>
          <w:rFonts w:ascii="宋体" w:cs="宋体" w:hAnsi="宋体" w:hint="eastAsia"/>
          <w:b/>
          <w:bCs/>
          <w:sz w:val="32"/>
          <w:szCs w:val="32"/>
        </w:rPr>
        <w:t>免费增值服务</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924"/>
      </w:tblGrid>
      <w:tr>
        <w:trPr>
          <w:trHeight w:val="11354"/>
        </w:trPr>
        <w:tc>
          <w:tcPr>
            <w:tcW w:w="8924" w:type="dxa"/>
            <w:vAlign w:val="center"/>
          </w:tcPr>
          <w:p>
            <w:pPr>
              <w:spacing w:line="360" w:lineRule="auto"/>
              <w:ind w:firstLineChars="200" w:firstLine="480"/>
              <w:jc w:val="center"/>
              <w:rPr>
                <w:rFonts w:ascii="宋体" w:hAnsi="Courier New"/>
                <w:sz w:val="24"/>
                <w:szCs w:val="24"/>
              </w:rPr>
            </w:pPr>
            <w:r>
              <w:rPr>
                <w:rFonts w:hint="eastAsia"/>
                <w:sz w:val="24"/>
                <w:szCs w:val="24"/>
              </w:rPr>
              <w:t>格式自拟</w:t>
            </w:r>
          </w:p>
        </w:tc>
      </w:tr>
    </w:tbl>
    <w:p>
      <w:pPr>
        <w:spacing w:line="360" w:lineRule="auto"/>
        <w:ind w:firstLineChars="100" w:firstLine="240"/>
        <w:rPr>
          <w:rFonts w:ascii="宋体" w:hAnsi="宋体" w:hint="eastAsia"/>
          <w:sz w:val="24"/>
          <w:szCs w:val="24"/>
        </w:rPr>
      </w:pPr>
      <w:r>
        <w:rPr>
          <w:rFonts w:ascii="宋体" w:hAnsi="宋体" w:hint="eastAsia"/>
          <w:sz w:val="24"/>
          <w:szCs w:val="24"/>
        </w:rPr>
        <w:t>投标人名称：                   授权代表签字：            日期：</w:t>
      </w:r>
    </w:p>
    <w:p>
      <w:pPr>
        <w:spacing w:line="360" w:lineRule="auto"/>
        <w:rPr>
          <w:rFonts w:ascii="宋体" w:hAnsi="宋体" w:hint="eastAsia"/>
          <w:b/>
          <w:sz w:val="24"/>
          <w:szCs w:val="24"/>
        </w:rPr>
      </w:pPr>
    </w:p>
    <w:p>
      <w:pPr>
        <w:widowControl/>
        <w:spacing w:line="360" w:lineRule="auto"/>
        <w:jc w:val="left"/>
        <w:rPr>
          <w:rFonts w:eastAsia="黑体"/>
          <w:b/>
          <w:bCs/>
          <w:sz w:val="28"/>
        </w:rPr>
      </w:pPr>
      <w:r>
        <w:rPr>
          <w:rFonts w:eastAsia="黑体"/>
          <w:b/>
          <w:bCs/>
          <w:sz w:val="28"/>
        </w:rPr>
        <w:br w:type="page"/>
      </w:r>
      <w:r>
        <w:rPr>
          <w:rFonts w:eastAsia="黑体" w:hint="eastAsia"/>
          <w:b/>
          <w:bCs/>
          <w:sz w:val="28"/>
        </w:rPr>
        <w:t>附件8</w:t>
      </w:r>
    </w:p>
    <w:p>
      <w:pPr>
        <w:spacing w:line="360" w:lineRule="auto"/>
        <w:jc w:val="center"/>
        <w:rPr>
          <w:rFonts w:hAnsi="宋体" w:hint="eastAsia"/>
          <w:szCs w:val="21"/>
        </w:rPr>
      </w:pPr>
      <w:r>
        <w:rPr>
          <w:rFonts w:ascii="宋体" w:cs="宋体" w:hAnsi="宋体" w:hint="eastAsia"/>
          <w:b/>
          <w:bCs/>
          <w:sz w:val="32"/>
          <w:szCs w:val="32"/>
        </w:rPr>
        <w:t>企业情况、从业经历、服务承诺一览表</w:t>
      </w:r>
    </w:p>
    <w:tbl>
      <w:tblPr>
        <w:tblpPr w:leftFromText="180" w:rightFromText="180" w:vertAnchor="text" w:horzAnchor="page" w:tblpXSpec="center" w:tblpY="469"/>
        <w:tblOverlap w:val="never"/>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85" w:type="dxa"/>
          <w:bottom w:w="0" w:type="dxa"/>
          <w:right w:w="85" w:type="dxa"/>
        </w:tblCellMar>
        <w:tblLook w:val="0600" w:firstRow="0" w:lastRow="0" w:firstColumn="0" w:lastColumn="0" w:noHBand="1" w:noVBand="1"/>
      </w:tblPr>
      <w:tblGrid>
        <w:gridCol w:w="744"/>
        <w:gridCol w:w="266"/>
        <w:gridCol w:w="797"/>
        <w:gridCol w:w="1460"/>
        <w:gridCol w:w="1462"/>
        <w:gridCol w:w="1063"/>
        <w:gridCol w:w="1062"/>
        <w:gridCol w:w="797"/>
        <w:gridCol w:w="797"/>
        <w:gridCol w:w="132"/>
        <w:gridCol w:w="1063"/>
        <w:gridCol w:w="1118"/>
      </w:tblGrid>
      <w:tr>
        <w:trPr>
          <w:trHeight w:val="751"/>
        </w:trPr>
        <w:tc>
          <w:tcPr>
            <w:tcW w:w="1010" w:type="dxa"/>
            <w:gridSpan w:val="2"/>
            <w:vAlign w:val="center"/>
          </w:tcPr>
          <w:p>
            <w:pPr>
              <w:jc w:val="center"/>
              <w:rPr>
                <w:rFonts w:ascii="宋体" w:cs="宋体" w:hAnsi="宋体" w:hint="eastAsia"/>
                <w:szCs w:val="21"/>
              </w:rPr>
            </w:pPr>
            <w:r>
              <w:rPr>
                <w:rFonts w:ascii="宋体" w:cs="宋体" w:hAnsi="宋体" w:hint="eastAsia"/>
                <w:szCs w:val="21"/>
              </w:rPr>
              <w:t>单位名称</w:t>
            </w:r>
          </w:p>
        </w:tc>
        <w:tc>
          <w:tcPr>
            <w:tcW w:w="3719" w:type="dxa"/>
            <w:gridSpan w:val="3"/>
            <w:vAlign w:val="center"/>
          </w:tcPr>
          <w:p>
            <w:pPr>
              <w:rPr>
                <w:rFonts w:ascii="宋体" w:cs="宋体" w:hAnsi="宋体" w:hint="eastAsia"/>
                <w:szCs w:val="21"/>
              </w:rPr>
            </w:pPr>
          </w:p>
        </w:tc>
        <w:tc>
          <w:tcPr>
            <w:tcW w:w="1063" w:type="dxa"/>
            <w:vAlign w:val="center"/>
          </w:tcPr>
          <w:p>
            <w:pPr>
              <w:jc w:val="center"/>
              <w:rPr>
                <w:rFonts w:ascii="宋体" w:cs="宋体" w:hAnsi="宋体" w:hint="eastAsia"/>
                <w:szCs w:val="21"/>
              </w:rPr>
            </w:pPr>
            <w:r>
              <w:rPr>
                <w:rFonts w:ascii="宋体" w:cs="宋体" w:hAnsi="宋体" w:hint="eastAsia"/>
                <w:szCs w:val="21"/>
              </w:rPr>
              <w:t>所属行业</w:t>
            </w:r>
          </w:p>
        </w:tc>
        <w:tc>
          <w:tcPr>
            <w:tcW w:w="1062" w:type="dxa"/>
            <w:vAlign w:val="center"/>
          </w:tcPr>
          <w:p>
            <w:pPr>
              <w:jc w:val="center"/>
              <w:rPr>
                <w:rFonts w:ascii="宋体" w:cs="宋体" w:hAnsi="宋体" w:hint="eastAsia"/>
                <w:szCs w:val="21"/>
              </w:rPr>
            </w:pPr>
          </w:p>
        </w:tc>
        <w:tc>
          <w:tcPr>
            <w:tcW w:w="797" w:type="dxa"/>
            <w:vAlign w:val="center"/>
          </w:tcPr>
          <w:p>
            <w:pPr>
              <w:jc w:val="center"/>
              <w:rPr>
                <w:rFonts w:ascii="宋体" w:cs="宋体" w:hAnsi="宋体" w:hint="eastAsia"/>
                <w:szCs w:val="21"/>
              </w:rPr>
            </w:pPr>
            <w:r>
              <w:rPr>
                <w:rFonts w:ascii="宋体" w:cs="宋体" w:hAnsi="宋体" w:hint="eastAsia"/>
                <w:szCs w:val="21"/>
              </w:rPr>
              <w:t>电话</w:t>
            </w:r>
          </w:p>
        </w:tc>
        <w:tc>
          <w:tcPr>
            <w:tcW w:w="929" w:type="dxa"/>
            <w:gridSpan w:val="2"/>
            <w:vAlign w:val="center"/>
          </w:tcPr>
          <w:p>
            <w:pPr>
              <w:jc w:val="center"/>
              <w:rPr>
                <w:rFonts w:ascii="宋体" w:cs="宋体" w:hAnsi="宋体" w:hint="eastAsia"/>
                <w:szCs w:val="21"/>
              </w:rPr>
            </w:pPr>
          </w:p>
        </w:tc>
        <w:tc>
          <w:tcPr>
            <w:tcW w:w="1063" w:type="dxa"/>
            <w:vAlign w:val="center"/>
          </w:tcPr>
          <w:p>
            <w:pPr>
              <w:jc w:val="center"/>
              <w:rPr>
                <w:rFonts w:ascii="宋体" w:cs="宋体" w:hAnsi="宋体" w:hint="eastAsia"/>
                <w:szCs w:val="21"/>
              </w:rPr>
            </w:pPr>
            <w:r>
              <w:rPr>
                <w:rFonts w:ascii="宋体" w:cs="宋体" w:hAnsi="宋体" w:hint="eastAsia"/>
                <w:szCs w:val="21"/>
              </w:rPr>
              <w:t>法定代表人</w:t>
            </w:r>
          </w:p>
        </w:tc>
        <w:tc>
          <w:tcPr>
            <w:tcW w:w="1118" w:type="dxa"/>
            <w:vAlign w:val="center"/>
          </w:tcPr>
          <w:p>
            <w:pPr>
              <w:jc w:val="center"/>
              <w:rPr>
                <w:rFonts w:ascii="宋体" w:cs="宋体" w:hAnsi="宋体" w:hint="eastAsia"/>
                <w:szCs w:val="21"/>
              </w:rPr>
            </w:pPr>
          </w:p>
        </w:tc>
      </w:tr>
      <w:tr>
        <w:trPr>
          <w:trHeight w:val="711"/>
        </w:trPr>
        <w:tc>
          <w:tcPr>
            <w:tcW w:w="1010" w:type="dxa"/>
            <w:gridSpan w:val="2"/>
            <w:vAlign w:val="center"/>
          </w:tcPr>
          <w:p>
            <w:pPr>
              <w:jc w:val="center"/>
              <w:rPr>
                <w:rFonts w:ascii="宋体" w:cs="宋体" w:hAnsi="宋体" w:hint="eastAsia"/>
                <w:szCs w:val="21"/>
              </w:rPr>
            </w:pPr>
            <w:r>
              <w:rPr>
                <w:rFonts w:ascii="宋体" w:cs="宋体" w:hAnsi="宋体" w:hint="eastAsia"/>
                <w:szCs w:val="21"/>
              </w:rPr>
              <w:t>地址</w:t>
            </w:r>
          </w:p>
        </w:tc>
        <w:tc>
          <w:tcPr>
            <w:tcW w:w="3719" w:type="dxa"/>
            <w:gridSpan w:val="3"/>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单位类型</w:t>
            </w:r>
          </w:p>
        </w:tc>
        <w:tc>
          <w:tcPr>
            <w:tcW w:w="1062" w:type="dxa"/>
            <w:tcBorders>
              <w:left w:val="single" w:sz="4" w:space="0" w:color="auto"/>
            </w:tcBorders>
            <w:vAlign w:val="center"/>
          </w:tcPr>
          <w:p>
            <w:pPr>
              <w:jc w:val="center"/>
              <w:rPr>
                <w:rFonts w:ascii="宋体" w:cs="宋体" w:hAnsi="宋体" w:hint="eastAsia"/>
                <w:szCs w:val="21"/>
              </w:rPr>
            </w:pPr>
          </w:p>
        </w:tc>
        <w:tc>
          <w:tcPr>
            <w:tcW w:w="797"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传真</w:t>
            </w:r>
          </w:p>
        </w:tc>
        <w:tc>
          <w:tcPr>
            <w:tcW w:w="929" w:type="dxa"/>
            <w:gridSpan w:val="2"/>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被授权人</w:t>
            </w:r>
          </w:p>
        </w:tc>
        <w:tc>
          <w:tcPr>
            <w:tcW w:w="1118" w:type="dxa"/>
            <w:tcBorders>
              <w:left w:val="single" w:sz="4" w:space="0" w:color="auto"/>
            </w:tcBorders>
            <w:vAlign w:val="center"/>
          </w:tcPr>
          <w:p>
            <w:pPr>
              <w:jc w:val="center"/>
              <w:rPr>
                <w:rFonts w:ascii="宋体" w:cs="宋体" w:hAnsi="宋体" w:hint="eastAsia"/>
                <w:szCs w:val="21"/>
              </w:rPr>
            </w:pPr>
          </w:p>
        </w:tc>
      </w:tr>
      <w:tr>
        <w:trPr>
          <w:trHeight w:val="1493"/>
        </w:trPr>
        <w:tc>
          <w:tcPr>
            <w:tcW w:w="1807" w:type="dxa"/>
            <w:gridSpan w:val="3"/>
            <w:vAlign w:val="center"/>
          </w:tcPr>
          <w:p>
            <w:pPr>
              <w:rPr>
                <w:rFonts w:ascii="宋体" w:cs="宋体" w:hAnsi="宋体" w:hint="eastAsia"/>
                <w:szCs w:val="21"/>
              </w:rPr>
            </w:pPr>
            <w:r>
              <w:rPr>
                <w:rFonts w:ascii="宋体" w:cs="宋体" w:hAnsi="宋体" w:hint="eastAsia"/>
                <w:szCs w:val="21"/>
              </w:rPr>
              <w:t>一、从事本投标项目经验及企业概况</w:t>
            </w:r>
          </w:p>
        </w:tc>
        <w:tc>
          <w:tcPr>
            <w:tcW w:w="3985" w:type="dxa"/>
            <w:gridSpan w:val="3"/>
            <w:tcBorders>
              <w:left w:val="single" w:sz="4" w:space="0" w:color="auto"/>
            </w:tcBorders>
            <w:vAlign w:val="center"/>
          </w:tcPr>
          <w:p>
            <w:pPr>
              <w:rPr>
                <w:rFonts w:ascii="宋体" w:cs="宋体" w:hAnsi="宋体" w:hint="eastAsia"/>
                <w:szCs w:val="21"/>
              </w:rPr>
            </w:pPr>
          </w:p>
        </w:tc>
        <w:tc>
          <w:tcPr>
            <w:tcW w:w="10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投标人</w:t>
            </w:r>
          </w:p>
          <w:p>
            <w:pPr>
              <w:jc w:val="center"/>
              <w:rPr>
                <w:rFonts w:ascii="宋体" w:cs="宋体" w:hAnsi="宋体" w:hint="eastAsia"/>
                <w:szCs w:val="21"/>
              </w:rPr>
            </w:pPr>
            <w:r>
              <w:rPr>
                <w:rFonts w:ascii="宋体" w:cs="宋体" w:hAnsi="宋体" w:hint="eastAsia"/>
                <w:szCs w:val="21"/>
              </w:rPr>
              <w:t>声明</w:t>
            </w:r>
          </w:p>
        </w:tc>
        <w:tc>
          <w:tcPr>
            <w:tcW w:w="3907" w:type="dxa"/>
            <w:gridSpan w:val="5"/>
            <w:tcBorders>
              <w:left w:val="single" w:sz="4" w:space="0" w:color="auto"/>
            </w:tcBorders>
            <w:vAlign w:val="center"/>
          </w:tcPr>
          <w:p>
            <w:pPr>
              <w:rPr>
                <w:rFonts w:ascii="宋体" w:cs="宋体" w:hAnsi="宋体" w:hint="eastAsia"/>
                <w:szCs w:val="21"/>
              </w:rPr>
            </w:pPr>
            <w:r>
              <w:rPr>
                <w:rFonts w:ascii="宋体" w:cs="宋体" w:hAnsi="宋体" w:hint="eastAsia"/>
                <w:szCs w:val="21"/>
              </w:rPr>
              <w:t>1.本声明中提供的情况和内容及我方提供的资格证明文件内容完全是真实的。</w:t>
            </w:r>
          </w:p>
          <w:p>
            <w:pPr>
              <w:rPr>
                <w:rFonts w:ascii="宋体" w:cs="宋体" w:hAnsi="宋体" w:hint="eastAsia"/>
                <w:szCs w:val="21"/>
              </w:rPr>
            </w:pPr>
            <w:r>
              <w:rPr>
                <w:rFonts w:ascii="宋体" w:cs="宋体" w:hAnsi="宋体" w:hint="eastAsia"/>
                <w:szCs w:val="21"/>
              </w:rPr>
              <w:t>2.我方承担因发标人查知因我方材料不实而造成本次招标失败的所有损失。</w:t>
            </w:r>
          </w:p>
        </w:tc>
      </w:tr>
      <w:tr>
        <w:trPr>
          <w:trHeight w:val="766"/>
        </w:trPr>
        <w:tc>
          <w:tcPr>
            <w:tcW w:w="744" w:type="dxa"/>
            <w:vMerge w:val="restart"/>
            <w:vAlign w:val="center"/>
          </w:tcPr>
          <w:p>
            <w:pPr>
              <w:rPr>
                <w:rFonts w:ascii="宋体" w:cs="宋体" w:hAnsi="宋体" w:hint="eastAsia"/>
                <w:szCs w:val="21"/>
              </w:rPr>
            </w:pPr>
            <w:r>
              <w:rPr>
                <w:rFonts w:ascii="宋体" w:cs="宋体" w:hAnsi="宋体" w:hint="eastAsia"/>
                <w:szCs w:val="21"/>
              </w:rPr>
              <w:t>二、单位概况</w:t>
            </w:r>
          </w:p>
        </w:tc>
        <w:tc>
          <w:tcPr>
            <w:tcW w:w="2523" w:type="dxa"/>
            <w:gridSpan w:val="3"/>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注册资金：         万元</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职工人数</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人</w:t>
            </w:r>
          </w:p>
        </w:tc>
        <w:tc>
          <w:tcPr>
            <w:tcW w:w="1062" w:type="dxa"/>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上年主要经济指标</w:t>
            </w:r>
          </w:p>
        </w:tc>
        <w:tc>
          <w:tcPr>
            <w:tcW w:w="1726" w:type="dxa"/>
            <w:gridSpan w:val="3"/>
            <w:vMerge w:val="restart"/>
            <w:tcBorders>
              <w:left w:val="single" w:sz="4" w:space="0" w:color="auto"/>
            </w:tcBorders>
            <w:vAlign w:val="center"/>
          </w:tcPr>
          <w:p>
            <w:pPr>
              <w:ind w:left="1155" w:hangingChars="550" w:hanging="1155"/>
              <w:jc w:val="left"/>
              <w:rPr>
                <w:rFonts w:ascii="宋体" w:cs="宋体" w:hAnsi="宋体" w:hint="eastAsia"/>
                <w:szCs w:val="21"/>
              </w:rPr>
            </w:pPr>
            <w:r>
              <w:rPr>
                <w:rFonts w:ascii="宋体" w:cs="宋体" w:hAnsi="宋体" w:hint="eastAsia"/>
                <w:szCs w:val="21"/>
              </w:rPr>
              <w:t xml:space="preserve">营业总额：  </w:t>
            </w:r>
          </w:p>
          <w:p>
            <w:pPr>
              <w:ind w:leftChars="500" w:left="1050" w:firstLineChars="200" w:firstLine="420"/>
              <w:jc w:val="left"/>
              <w:rPr>
                <w:rFonts w:ascii="宋体" w:cs="宋体" w:hAnsi="宋体" w:hint="eastAsia"/>
                <w:szCs w:val="21"/>
              </w:rPr>
            </w:pPr>
            <w:r>
              <w:rPr>
                <w:rFonts w:ascii="宋体" w:cs="宋体" w:hAnsi="宋体" w:hint="eastAsia"/>
                <w:szCs w:val="21"/>
              </w:rPr>
              <w:t xml:space="preserve"> 万元</w:t>
            </w: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主营收入</w:t>
            </w:r>
          </w:p>
        </w:tc>
        <w:tc>
          <w:tcPr>
            <w:tcW w:w="1118"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r>
      <w:tr>
        <w:trPr>
          <w:trHeight w:val="525"/>
        </w:trPr>
        <w:tc>
          <w:tcPr>
            <w:tcW w:w="744" w:type="dxa"/>
            <w:vMerge/>
          </w:tcPr>
          <w:p/>
        </w:tc>
        <w:tc>
          <w:tcPr>
            <w:tcW w:w="2523" w:type="dxa"/>
            <w:gridSpan w:val="3"/>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实收资本：         万元</w:t>
            </w:r>
          </w:p>
        </w:tc>
        <w:tc>
          <w:tcPr>
            <w:tcW w:w="1462" w:type="dxa"/>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right"/>
              <w:rPr>
                <w:rFonts w:ascii="宋体" w:cs="宋体" w:hAnsi="宋体" w:hint="eastAsia"/>
                <w:szCs w:val="21"/>
              </w:rPr>
            </w:pPr>
          </w:p>
        </w:tc>
        <w:tc>
          <w:tcPr>
            <w:tcW w:w="1062" w:type="dxa"/>
            <w:vMerge/>
            <w:tcBorders>
              <w:left w:val="single" w:sz="4" w:space="0" w:color="auto"/>
            </w:tcBorders>
          </w:tcPr>
          <w:p/>
        </w:tc>
        <w:tc>
          <w:tcPr>
            <w:tcW w:w="1726" w:type="dxa"/>
            <w:gridSpan w:val="3"/>
            <w:vMerge/>
            <w:tcBorders>
              <w:left w:val="single" w:sz="4" w:space="0" w:color="auto"/>
            </w:tcBorders>
            <w:vAlign w:val="center"/>
          </w:tcP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其他</w:t>
            </w:r>
          </w:p>
        </w:tc>
        <w:tc>
          <w:tcPr>
            <w:tcW w:w="1118"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r>
      <w:tr>
        <w:trPr>
          <w:trHeight w:val="516"/>
        </w:trPr>
        <w:tc>
          <w:tcPr>
            <w:tcW w:w="744" w:type="dxa"/>
            <w:vMerge/>
          </w:tcPr>
          <w:p/>
        </w:tc>
        <w:tc>
          <w:tcPr>
            <w:tcW w:w="1063" w:type="dxa"/>
            <w:gridSpan w:val="2"/>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固定资产</w:t>
            </w:r>
          </w:p>
        </w:tc>
        <w:tc>
          <w:tcPr>
            <w:tcW w:w="1460"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原值     万元</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长期负债</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c>
          <w:tcPr>
            <w:tcW w:w="1062" w:type="dxa"/>
            <w:tcBorders>
              <w:left w:val="single" w:sz="4" w:space="0" w:color="auto"/>
            </w:tcBorders>
          </w:tcPr>
          <w:p>
            <w:pPr>
              <w:rPr>
                <w:rFonts w:ascii="宋体" w:cs="宋体" w:hAnsi="宋体" w:hint="eastAsia"/>
                <w:szCs w:val="21"/>
              </w:rPr>
            </w:pPr>
          </w:p>
        </w:tc>
        <w:tc>
          <w:tcPr>
            <w:tcW w:w="797" w:type="dxa"/>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主要</w:t>
            </w:r>
          </w:p>
          <w:p>
            <w:pPr>
              <w:jc w:val="center"/>
              <w:rPr>
                <w:rFonts w:ascii="宋体" w:cs="宋体" w:hAnsi="宋体" w:hint="eastAsia"/>
                <w:szCs w:val="21"/>
              </w:rPr>
            </w:pPr>
            <w:r>
              <w:rPr>
                <w:rFonts w:ascii="宋体" w:cs="宋体" w:hAnsi="宋体" w:hint="eastAsia"/>
                <w:szCs w:val="21"/>
              </w:rPr>
              <w:t>营业项目</w:t>
            </w: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1、</w:t>
            </w:r>
          </w:p>
        </w:tc>
      </w:tr>
      <w:tr>
        <w:trPr>
          <w:trHeight w:val="522"/>
        </w:trPr>
        <w:tc>
          <w:tcPr>
            <w:tcW w:w="744" w:type="dxa"/>
            <w:vMerge/>
          </w:tcPr>
          <w:p/>
        </w:tc>
        <w:tc>
          <w:tcPr>
            <w:tcW w:w="1063" w:type="dxa"/>
            <w:gridSpan w:val="2"/>
            <w:vMerge/>
            <w:tcBorders>
              <w:left w:val="single" w:sz="4" w:space="0" w:color="auto"/>
            </w:tcBorders>
            <w:vAlign w:val="center"/>
          </w:tcPr>
          <w:p/>
        </w:tc>
        <w:tc>
          <w:tcPr>
            <w:tcW w:w="1460"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净值     万元</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流动负债</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c>
          <w:tcPr>
            <w:tcW w:w="1062" w:type="dxa"/>
            <w:tcBorders>
              <w:left w:val="single" w:sz="4" w:space="0" w:color="auto"/>
            </w:tcBorders>
          </w:tcPr>
          <w:p>
            <w:pPr>
              <w:rPr>
                <w:rFonts w:ascii="宋体" w:cs="宋体" w:hAnsi="宋体" w:hint="eastAsia"/>
                <w:szCs w:val="21"/>
              </w:rPr>
            </w:pPr>
          </w:p>
        </w:tc>
        <w:tc>
          <w:tcPr>
            <w:tcW w:w="797" w:type="dxa"/>
            <w:vMerge/>
            <w:tcBorders>
              <w:left w:val="single" w:sz="4" w:space="0" w:color="auto"/>
            </w:tcBorders>
          </w:tcP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2、</w:t>
            </w:r>
          </w:p>
        </w:tc>
      </w:tr>
      <w:tr>
        <w:trPr>
          <w:trHeight w:val="528"/>
        </w:trPr>
        <w:tc>
          <w:tcPr>
            <w:tcW w:w="744" w:type="dxa"/>
            <w:vMerge/>
          </w:tcPr>
          <w:p/>
        </w:tc>
        <w:tc>
          <w:tcPr>
            <w:tcW w:w="2523" w:type="dxa"/>
            <w:gridSpan w:val="3"/>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tcBorders>
              <w:left w:val="single" w:sz="4" w:space="0" w:color="auto"/>
            </w:tcBorders>
          </w:tcPr>
          <w:p>
            <w:pPr>
              <w:rPr>
                <w:rFonts w:ascii="宋体" w:cs="宋体" w:hAnsi="宋体" w:hint="eastAsia"/>
                <w:szCs w:val="21"/>
              </w:rPr>
            </w:pPr>
          </w:p>
        </w:tc>
        <w:tc>
          <w:tcPr>
            <w:tcW w:w="797" w:type="dxa"/>
            <w:vMerge/>
            <w:tcBorders>
              <w:left w:val="single" w:sz="4" w:space="0" w:color="auto"/>
            </w:tcBorders>
          </w:tcP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3、</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tcBorders>
              <w:left w:val="single" w:sz="4" w:space="0" w:color="auto"/>
            </w:tcBorders>
          </w:tcPr>
          <w:p>
            <w:pPr>
              <w:rPr>
                <w:rFonts w:ascii="宋体" w:cs="宋体" w:hAnsi="宋体" w:hint="eastAsia"/>
                <w:szCs w:val="21"/>
              </w:rPr>
            </w:pPr>
          </w:p>
        </w:tc>
        <w:tc>
          <w:tcPr>
            <w:tcW w:w="797" w:type="dxa"/>
            <w:vMerge/>
            <w:tcBorders>
              <w:left w:val="single" w:sz="4" w:space="0" w:color="auto"/>
            </w:tcBorders>
          </w:tcP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4、</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vMerge w:val="restart"/>
            <w:tcBorders>
              <w:left w:val="single" w:sz="4" w:space="0" w:color="auto"/>
            </w:tcBorders>
          </w:tcPr>
          <w:p>
            <w:pPr>
              <w:rPr>
                <w:rFonts w:ascii="宋体" w:cs="宋体" w:hAnsi="宋体" w:hint="eastAsia"/>
                <w:szCs w:val="21"/>
              </w:rPr>
            </w:pPr>
          </w:p>
          <w:p>
            <w:pPr>
              <w:rPr>
                <w:rFonts w:ascii="宋体" w:cs="宋体" w:hAnsi="宋体" w:hint="eastAsia"/>
                <w:szCs w:val="21"/>
              </w:rPr>
            </w:pPr>
          </w:p>
          <w:p>
            <w:pPr>
              <w:rPr>
                <w:rFonts w:ascii="宋体" w:cs="宋体" w:hAnsi="宋体" w:hint="eastAsia"/>
                <w:szCs w:val="21"/>
              </w:rPr>
            </w:pPr>
          </w:p>
          <w:p>
            <w:pPr>
              <w:jc w:val="center"/>
              <w:rPr>
                <w:rFonts w:ascii="宋体" w:cs="宋体" w:hAnsi="宋体" w:hint="eastAsia"/>
                <w:szCs w:val="21"/>
              </w:rPr>
            </w:pPr>
            <w:r>
              <w:rPr>
                <w:rFonts w:ascii="宋体" w:cs="宋体" w:hAnsi="宋体" w:hint="eastAsia"/>
                <w:szCs w:val="21"/>
              </w:rPr>
              <w:t>人员</w:t>
            </w:r>
          </w:p>
        </w:tc>
        <w:tc>
          <w:tcPr>
            <w:tcW w:w="797" w:type="dxa"/>
            <w:tcBorders>
              <w:left w:val="single" w:sz="4" w:space="0" w:color="auto"/>
            </w:tcBorders>
          </w:tcPr>
          <w:p>
            <w:pPr>
              <w:jc w:val="center"/>
              <w:rPr>
                <w:rFonts w:ascii="宋体" w:cs="宋体" w:hAnsi="宋体" w:hint="eastAsia"/>
                <w:szCs w:val="21"/>
              </w:rPr>
            </w:pPr>
            <w:r>
              <w:rPr>
                <w:rFonts w:ascii="宋体" w:cs="宋体" w:hAnsi="宋体" w:hint="eastAsia"/>
                <w:szCs w:val="21"/>
              </w:rPr>
              <w:t>管理人员</w:t>
            </w: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 xml:space="preserve">          人</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vMerge/>
            <w:tcBorders>
              <w:left w:val="single" w:sz="4" w:space="0" w:color="auto"/>
            </w:tcBorders>
          </w:tcPr>
          <w:p/>
        </w:tc>
        <w:tc>
          <w:tcPr>
            <w:tcW w:w="797" w:type="dxa"/>
            <w:tcBorders>
              <w:left w:val="single" w:sz="4" w:space="0" w:color="auto"/>
            </w:tcBorders>
          </w:tcPr>
          <w:p>
            <w:pPr>
              <w:jc w:val="center"/>
              <w:rPr>
                <w:rFonts w:ascii="宋体" w:cs="宋体" w:hAnsi="宋体" w:hint="eastAsia"/>
                <w:szCs w:val="21"/>
              </w:rPr>
            </w:pPr>
            <w:r>
              <w:rPr>
                <w:rFonts w:ascii="宋体" w:cs="宋体" w:hAnsi="宋体" w:hint="eastAsia"/>
                <w:szCs w:val="21"/>
              </w:rPr>
              <w:t>包装技术人员</w:t>
            </w:r>
          </w:p>
        </w:tc>
        <w:tc>
          <w:tcPr>
            <w:tcW w:w="3110" w:type="dxa"/>
            <w:gridSpan w:val="4"/>
            <w:tcBorders>
              <w:left w:val="single" w:sz="4" w:space="0" w:color="auto"/>
            </w:tcBorders>
            <w:vAlign w:val="center"/>
          </w:tcPr>
          <w:p>
            <w:pPr>
              <w:ind w:firstLineChars="500" w:firstLine="1050"/>
              <w:rPr>
                <w:rFonts w:ascii="宋体" w:cs="宋体" w:hAnsi="宋体" w:hint="eastAsia"/>
                <w:szCs w:val="21"/>
              </w:rPr>
            </w:pPr>
            <w:r>
              <w:rPr>
                <w:rFonts w:ascii="宋体" w:cs="宋体" w:hAnsi="宋体" w:hint="eastAsia"/>
                <w:szCs w:val="21"/>
              </w:rPr>
              <w:t>人</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vMerge/>
            <w:tcBorders>
              <w:left w:val="single" w:sz="4" w:space="0" w:color="auto"/>
            </w:tcBorders>
          </w:tcPr>
          <w:p/>
        </w:tc>
        <w:tc>
          <w:tcPr>
            <w:tcW w:w="797" w:type="dxa"/>
            <w:tcBorders>
              <w:left w:val="single" w:sz="4" w:space="0" w:color="auto"/>
            </w:tcBorders>
          </w:tcPr>
          <w:p>
            <w:pPr>
              <w:jc w:val="center"/>
              <w:rPr>
                <w:rFonts w:ascii="宋体" w:cs="宋体" w:hAnsi="宋体" w:hint="eastAsia"/>
                <w:szCs w:val="21"/>
              </w:rPr>
            </w:pPr>
            <w:r>
              <w:rPr>
                <w:rFonts w:ascii="宋体" w:cs="宋体" w:hAnsi="宋体" w:hint="eastAsia"/>
                <w:szCs w:val="21"/>
              </w:rPr>
              <w:t>作业工人</w:t>
            </w:r>
          </w:p>
        </w:tc>
        <w:tc>
          <w:tcPr>
            <w:tcW w:w="3110" w:type="dxa"/>
            <w:gridSpan w:val="4"/>
            <w:tcBorders>
              <w:left w:val="single" w:sz="4" w:space="0" w:color="auto"/>
            </w:tcBorders>
            <w:vAlign w:val="center"/>
          </w:tcPr>
          <w:p>
            <w:pPr>
              <w:ind w:firstLineChars="500" w:firstLine="1050"/>
              <w:rPr>
                <w:rFonts w:ascii="宋体" w:cs="宋体" w:hAnsi="宋体" w:hint="eastAsia"/>
                <w:szCs w:val="21"/>
              </w:rPr>
            </w:pPr>
            <w:r>
              <w:rPr>
                <w:rFonts w:ascii="宋体" w:cs="宋体" w:hAnsi="宋体" w:hint="eastAsia"/>
                <w:szCs w:val="21"/>
              </w:rPr>
              <w:t>人</w:t>
            </w:r>
          </w:p>
        </w:tc>
      </w:tr>
      <w:tr>
        <w:trPr>
          <w:trHeight w:val="710"/>
        </w:trPr>
        <w:tc>
          <w:tcPr>
            <w:tcW w:w="744" w:type="dxa"/>
            <w:vMerge w:val="restart"/>
            <w:vAlign w:val="center"/>
          </w:tcPr>
          <w:p>
            <w:pPr>
              <w:jc w:val="center"/>
              <w:rPr>
                <w:rFonts w:ascii="宋体" w:cs="宋体" w:hAnsi="宋体" w:hint="eastAsia"/>
                <w:szCs w:val="21"/>
              </w:rPr>
            </w:pPr>
            <w:r>
              <w:rPr>
                <w:rFonts w:ascii="宋体" w:cs="宋体" w:hAnsi="宋体" w:hint="eastAsia"/>
                <w:szCs w:val="21"/>
              </w:rPr>
              <w:t>三、主要产能</w:t>
            </w:r>
          </w:p>
        </w:tc>
        <w:tc>
          <w:tcPr>
            <w:tcW w:w="1063" w:type="dxa"/>
            <w:gridSpan w:val="2"/>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产品类型</w:t>
            </w:r>
          </w:p>
        </w:tc>
        <w:tc>
          <w:tcPr>
            <w:tcW w:w="1460"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月产能力</w:t>
            </w:r>
          </w:p>
        </w:tc>
        <w:tc>
          <w:tcPr>
            <w:tcW w:w="1462" w:type="dxa"/>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highlight w:val="yellow"/>
              </w:rPr>
            </w:pPr>
          </w:p>
        </w:tc>
        <w:tc>
          <w:tcPr>
            <w:tcW w:w="1062" w:type="dxa"/>
            <w:vMerge w:val="restart"/>
            <w:tcBorders>
              <w:left w:val="single" w:sz="4" w:space="0" w:color="auto"/>
            </w:tcBorders>
            <w:vAlign w:val="center"/>
          </w:tcPr>
          <w:p>
            <w:pPr>
              <w:rPr>
                <w:rFonts w:ascii="宋体" w:cs="宋体" w:hAnsi="宋体" w:hint="eastAsia"/>
                <w:szCs w:val="21"/>
              </w:rPr>
            </w:pPr>
            <w:r>
              <w:rPr>
                <w:rFonts w:ascii="宋体" w:cs="宋体" w:hAnsi="宋体" w:hint="eastAsia"/>
                <w:szCs w:val="21"/>
              </w:rPr>
              <w:t>四、</w:t>
            </w:r>
          </w:p>
          <w:p>
            <w:pPr>
              <w:rPr>
                <w:rFonts w:ascii="宋体" w:cs="宋体" w:hAnsi="宋体" w:hint="eastAsia"/>
                <w:szCs w:val="21"/>
              </w:rPr>
            </w:pPr>
            <w:r>
              <w:rPr>
                <w:rFonts w:ascii="宋体" w:cs="宋体" w:hAnsi="宋体" w:hint="eastAsia"/>
                <w:szCs w:val="21"/>
              </w:rPr>
              <w:t>既往业绩</w:t>
            </w:r>
          </w:p>
        </w:tc>
        <w:tc>
          <w:tcPr>
            <w:tcW w:w="1594" w:type="dxa"/>
            <w:gridSpan w:val="2"/>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主要合作客户</w:t>
            </w:r>
          </w:p>
        </w:tc>
        <w:tc>
          <w:tcPr>
            <w:tcW w:w="2313" w:type="dxa"/>
            <w:gridSpan w:val="3"/>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合作产品及数量</w:t>
            </w:r>
          </w:p>
        </w:tc>
      </w:tr>
      <w:tr>
        <w:trPr>
          <w:trHeight w:val="534"/>
        </w:trPr>
        <w:tc>
          <w:tcPr>
            <w:tcW w:w="744" w:type="dxa"/>
            <w:vMerge/>
          </w:tcPr>
          <w:p/>
        </w:tc>
        <w:tc>
          <w:tcPr>
            <w:tcW w:w="1063" w:type="dxa"/>
            <w:gridSpan w:val="2"/>
            <w:tcBorders>
              <w:left w:val="single" w:sz="4" w:space="0" w:color="auto"/>
            </w:tcBorders>
            <w:vAlign w:val="center"/>
          </w:tcPr>
          <w:p>
            <w:pPr>
              <w:jc w:val="center"/>
              <w:rPr>
                <w:rFonts w:ascii="宋体" w:cs="宋体" w:hAnsi="宋体" w:hint="eastAsia"/>
                <w:szCs w:val="21"/>
              </w:rPr>
            </w:pPr>
          </w:p>
        </w:tc>
        <w:tc>
          <w:tcPr>
            <w:tcW w:w="1460" w:type="dxa"/>
            <w:tcBorders>
              <w:left w:val="single" w:sz="4" w:space="0" w:color="auto"/>
            </w:tcBorders>
            <w:vAlign w:val="center"/>
          </w:tcPr>
          <w:p>
            <w:pPr>
              <w:jc w:val="center"/>
              <w:rPr>
                <w:rFonts w:ascii="宋体" w:cs="宋体" w:hAnsi="宋体" w:hint="eastAsia"/>
                <w:szCs w:val="21"/>
              </w:rPr>
            </w:pPr>
          </w:p>
        </w:tc>
        <w:tc>
          <w:tcPr>
            <w:tcW w:w="1462" w:type="dxa"/>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highlight w:val="yellow"/>
              </w:rPr>
            </w:pPr>
          </w:p>
        </w:tc>
        <w:tc>
          <w:tcPr>
            <w:tcW w:w="1062" w:type="dxa"/>
            <w:vMerge/>
            <w:tcBorders>
              <w:left w:val="single" w:sz="4" w:space="0" w:color="auto"/>
            </w:tcBorders>
          </w:tcPr>
          <w:p/>
        </w:tc>
        <w:tc>
          <w:tcPr>
            <w:tcW w:w="1594" w:type="dxa"/>
            <w:gridSpan w:val="2"/>
            <w:tcBorders>
              <w:left w:val="single" w:sz="4" w:space="0" w:color="auto"/>
            </w:tcBorders>
            <w:vAlign w:val="center"/>
          </w:tcPr>
          <w:p>
            <w:pPr>
              <w:jc w:val="center"/>
              <w:rPr>
                <w:rFonts w:ascii="宋体" w:cs="宋体" w:hAnsi="宋体" w:hint="eastAsia"/>
                <w:szCs w:val="21"/>
              </w:rPr>
            </w:pPr>
          </w:p>
        </w:tc>
        <w:tc>
          <w:tcPr>
            <w:tcW w:w="2313" w:type="dxa"/>
            <w:gridSpan w:val="3"/>
            <w:tcBorders>
              <w:left w:val="single" w:sz="4" w:space="0" w:color="auto"/>
            </w:tcBorders>
            <w:vAlign w:val="center"/>
          </w:tcPr>
          <w:p>
            <w:pPr>
              <w:jc w:val="center"/>
              <w:rPr>
                <w:rFonts w:ascii="宋体" w:cs="宋体" w:hAnsi="宋体" w:hint="eastAsia"/>
                <w:szCs w:val="21"/>
              </w:rPr>
            </w:pPr>
          </w:p>
        </w:tc>
      </w:tr>
      <w:tr>
        <w:trPr>
          <w:trHeight w:val="536"/>
        </w:trPr>
        <w:tc>
          <w:tcPr>
            <w:tcW w:w="744" w:type="dxa"/>
            <w:vMerge/>
          </w:tcPr>
          <w:p/>
        </w:tc>
        <w:tc>
          <w:tcPr>
            <w:tcW w:w="1063" w:type="dxa"/>
            <w:gridSpan w:val="2"/>
            <w:tcBorders>
              <w:left w:val="single" w:sz="4" w:space="0" w:color="auto"/>
            </w:tcBorders>
            <w:vAlign w:val="center"/>
          </w:tcPr>
          <w:p>
            <w:pPr>
              <w:jc w:val="center"/>
              <w:rPr>
                <w:rFonts w:ascii="宋体" w:cs="宋体" w:hAnsi="宋体" w:hint="eastAsia"/>
                <w:szCs w:val="21"/>
                <w:highlight w:val="yellow"/>
              </w:rPr>
            </w:pPr>
          </w:p>
        </w:tc>
        <w:tc>
          <w:tcPr>
            <w:tcW w:w="1460" w:type="dxa"/>
            <w:tcBorders>
              <w:left w:val="single" w:sz="4" w:space="0" w:color="auto"/>
            </w:tcBorders>
            <w:vAlign w:val="center"/>
          </w:tcPr>
          <w:p>
            <w:pPr>
              <w:jc w:val="center"/>
              <w:rPr>
                <w:rFonts w:ascii="宋体" w:cs="宋体" w:hAnsi="宋体" w:hint="eastAsia"/>
                <w:szCs w:val="21"/>
                <w:highlight w:val="yellow"/>
              </w:rPr>
            </w:pPr>
          </w:p>
        </w:tc>
        <w:tc>
          <w:tcPr>
            <w:tcW w:w="1462" w:type="dxa"/>
            <w:tcBorders>
              <w:left w:val="single" w:sz="4" w:space="0" w:color="auto"/>
            </w:tcBorders>
            <w:vAlign w:val="center"/>
          </w:tcPr>
          <w:p>
            <w:pPr>
              <w:jc w:val="center"/>
              <w:rPr>
                <w:rFonts w:ascii="宋体" w:cs="宋体" w:hAnsi="宋体" w:hint="eastAsia"/>
                <w:szCs w:val="21"/>
                <w:highlight w:val="yellow"/>
              </w:rPr>
            </w:pPr>
          </w:p>
        </w:tc>
        <w:tc>
          <w:tcPr>
            <w:tcW w:w="1063" w:type="dxa"/>
            <w:tcBorders>
              <w:left w:val="single" w:sz="4" w:space="0" w:color="auto"/>
            </w:tcBorders>
            <w:vAlign w:val="center"/>
          </w:tcPr>
          <w:p>
            <w:pPr>
              <w:jc w:val="center"/>
              <w:rPr>
                <w:rFonts w:ascii="宋体" w:cs="宋体" w:hAnsi="宋体" w:hint="eastAsia"/>
                <w:szCs w:val="21"/>
                <w:highlight w:val="yellow"/>
              </w:rPr>
            </w:pPr>
          </w:p>
        </w:tc>
        <w:tc>
          <w:tcPr>
            <w:tcW w:w="1062" w:type="dxa"/>
            <w:vMerge/>
            <w:tcBorders>
              <w:left w:val="single" w:sz="4" w:space="0" w:color="auto"/>
            </w:tcBorders>
          </w:tcPr>
          <w:p/>
        </w:tc>
        <w:tc>
          <w:tcPr>
            <w:tcW w:w="1594" w:type="dxa"/>
            <w:gridSpan w:val="2"/>
            <w:tcBorders>
              <w:left w:val="single" w:sz="4" w:space="0" w:color="auto"/>
            </w:tcBorders>
            <w:vAlign w:val="center"/>
          </w:tcPr>
          <w:p>
            <w:pPr>
              <w:jc w:val="center"/>
              <w:rPr>
                <w:rFonts w:ascii="宋体" w:cs="宋体" w:hAnsi="宋体" w:hint="eastAsia"/>
                <w:szCs w:val="21"/>
              </w:rPr>
            </w:pPr>
          </w:p>
        </w:tc>
        <w:tc>
          <w:tcPr>
            <w:tcW w:w="2313" w:type="dxa"/>
            <w:gridSpan w:val="3"/>
            <w:tcBorders>
              <w:left w:val="single" w:sz="4" w:space="0" w:color="auto"/>
            </w:tcBorders>
            <w:vAlign w:val="center"/>
          </w:tcPr>
          <w:p>
            <w:pPr>
              <w:jc w:val="center"/>
              <w:rPr>
                <w:rFonts w:ascii="宋体" w:cs="宋体" w:hAnsi="宋体" w:hint="eastAsia"/>
                <w:szCs w:val="21"/>
              </w:rPr>
            </w:pPr>
          </w:p>
        </w:tc>
      </w:tr>
    </w:tbl>
    <w:p>
      <w:pPr>
        <w:spacing w:line="360" w:lineRule="auto"/>
        <w:rPr>
          <w:rFonts w:ascii="宋体" w:cs="宋体" w:hAnsi="宋体" w:hint="eastAsia"/>
          <w:color w:val="FF0000"/>
          <w:szCs w:val="21"/>
        </w:rPr>
      </w:pPr>
    </w:p>
    <w:p>
      <w:pPr>
        <w:pStyle w:val="20"/>
        <w:spacing w:line="360" w:lineRule="auto"/>
        <w:ind w:firstLineChars="100" w:firstLine="210"/>
        <w:rPr>
          <w:rFonts w:cs="宋体" w:hAnsi="宋体" w:hint="eastAsia"/>
          <w:b/>
          <w:szCs w:val="21"/>
        </w:rPr>
      </w:pPr>
      <w:r>
        <w:rPr>
          <w:rFonts w:cs="宋体" w:hAnsi="宋体" w:hint="eastAsia"/>
          <w:szCs w:val="21"/>
        </w:rPr>
        <w:t>投标人名称（盖章）：              法定代表人或授权代表签字：</w:t>
      </w:r>
    </w:p>
    <w:p>
      <w:pPr>
        <w:pStyle w:val="20"/>
        <w:spacing w:line="360" w:lineRule="auto"/>
        <w:ind w:leftChars="115" w:left="649" w:hangingChars="194" w:hanging="407"/>
        <w:rPr>
          <w:rFonts w:cs="宋体" w:hAnsi="宋体" w:hint="eastAsia"/>
          <w:szCs w:val="21"/>
        </w:rPr>
      </w:pPr>
      <w:r>
        <w:rPr>
          <w:rFonts w:cs="宋体" w:hAnsi="宋体" w:hint="eastAsia"/>
          <w:b/>
          <w:szCs w:val="21"/>
        </w:rPr>
        <w:t>注：</w:t>
      </w:r>
      <w:r>
        <w:rPr>
          <w:rFonts w:cs="宋体" w:hAnsi="宋体" w:hint="eastAsia"/>
          <w:szCs w:val="21"/>
        </w:rPr>
        <w:t>1、投标人为满足本招标项目之需，需实际配置的、包含但不限于上述设备、人员及其他条目；</w:t>
      </w:r>
    </w:p>
    <w:p>
      <w:pPr>
        <w:pStyle w:val="20"/>
        <w:spacing w:line="360" w:lineRule="auto"/>
        <w:ind w:firstLineChars="300" w:firstLine="630"/>
        <w:rPr>
          <w:rFonts w:cs="宋体" w:hAnsi="宋体" w:hint="eastAsia"/>
          <w:szCs w:val="21"/>
        </w:rPr>
      </w:pPr>
      <w:r>
        <w:rPr>
          <w:rFonts w:cs="宋体" w:hAnsi="宋体" w:hint="eastAsia"/>
          <w:szCs w:val="21"/>
        </w:rPr>
        <w:t>2、投标人可在上表内容基础上，酌情自行增加相关条目，以便更好的满足项目开展之需要。</w:t>
      </w:r>
    </w:p>
    <w:p>
      <w:pPr>
        <w:widowControl/>
        <w:spacing w:line="360" w:lineRule="auto"/>
        <w:jc w:val="left"/>
        <w:rPr>
          <w:rFonts w:ascii="宋体" w:cs="宋体" w:hAnsi="宋体" w:hint="eastAsia"/>
          <w:b/>
          <w:bCs/>
          <w:sz w:val="24"/>
          <w:szCs w:val="24"/>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widowControl/>
        <w:spacing w:line="360" w:lineRule="auto"/>
        <w:jc w:val="left"/>
        <w:rPr>
          <w:rFonts w:ascii="宋体" w:cs="宋体" w:hAnsi="宋体" w:hint="eastAsia"/>
          <w:b/>
          <w:bCs/>
          <w:sz w:val="28"/>
          <w:szCs w:val="28"/>
        </w:rPr>
      </w:pPr>
      <w:r>
        <w:rPr>
          <w:rFonts w:ascii="黑体" w:eastAsia="黑体" w:cs="黑体" w:hAnsi="黑体" w:hint="eastAsia"/>
          <w:b/>
          <w:bCs/>
          <w:sz w:val="28"/>
          <w:szCs w:val="28"/>
        </w:rPr>
        <w:t>附件</w:t>
      </w:r>
      <w:r>
        <w:rPr>
          <w:rFonts w:ascii="宋体" w:cs="宋体" w:hAnsi="宋体" w:hint="eastAsia"/>
          <w:b/>
          <w:bCs/>
          <w:sz w:val="28"/>
          <w:szCs w:val="28"/>
        </w:rPr>
        <w:t xml:space="preserve"> </w:t>
      </w:r>
      <w:r>
        <w:rPr>
          <w:b/>
          <w:bCs/>
          <w:sz w:val="28"/>
          <w:szCs w:val="28"/>
        </w:rPr>
        <w:t>9</w:t>
      </w:r>
    </w:p>
    <w:p>
      <w:pPr>
        <w:spacing w:line="360" w:lineRule="auto"/>
        <w:jc w:val="center"/>
        <w:rPr>
          <w:rFonts w:ascii="宋体" w:cs="宋体" w:hAnsi="宋体" w:hint="eastAsia"/>
          <w:b/>
          <w:bCs/>
          <w:sz w:val="32"/>
          <w:szCs w:val="32"/>
        </w:rPr>
      </w:pPr>
      <w:r>
        <w:rPr>
          <w:rFonts w:ascii="宋体" w:cs="宋体" w:hAnsi="宋体" w:hint="eastAsia"/>
          <w:b/>
          <w:bCs/>
          <w:sz w:val="32"/>
          <w:szCs w:val="32"/>
        </w:rPr>
        <w:t>法人授权委托书</w:t>
      </w:r>
    </w:p>
    <w:p>
      <w:pPr>
        <w:spacing w:line="360" w:lineRule="auto"/>
        <w:rPr>
          <w:rFonts w:ascii="宋体" w:cs="宋体" w:hAnsi="宋体" w:hint="eastAsia"/>
          <w:sz w:val="24"/>
          <w:szCs w:val="24"/>
        </w:rPr>
      </w:pPr>
    </w:p>
    <w:p>
      <w:pPr>
        <w:spacing w:line="360" w:lineRule="auto"/>
        <w:rPr>
          <w:rFonts w:ascii="宋体" w:cs="宋体" w:hAnsi="宋体" w:hint="eastAsia"/>
          <w:sz w:val="24"/>
          <w:szCs w:val="24"/>
          <w:u w:val="single"/>
        </w:rPr>
      </w:pPr>
      <w:r>
        <w:rPr>
          <w:rFonts w:ascii="宋体" w:cs="宋体" w:hAnsi="宋体" w:hint="eastAsia"/>
          <w:color w:val="000000"/>
          <w:sz w:val="24"/>
          <w:szCs w:val="24"/>
        </w:rPr>
        <w:t>致</w:t>
      </w:r>
      <w:r>
        <w:rPr>
          <w:rFonts w:ascii="宋体" w:cs="宋体" w:hAnsi="宋体" w:hint="eastAsia"/>
          <w:sz w:val="24"/>
          <w:szCs w:val="24"/>
          <w:u w:val="single"/>
        </w:rPr>
        <w:t>中国重汽集团济南智能装备有限公司</w:t>
      </w:r>
      <w:r>
        <w:rPr>
          <w:rFonts w:ascii="宋体" w:cs="宋体" w:hAnsi="宋体" w:hint="eastAsia"/>
          <w:sz w:val="24"/>
          <w:szCs w:val="24"/>
        </w:rPr>
        <w:t>：</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本授权委托书声明：我</w:t>
      </w:r>
      <w:r>
        <w:rPr>
          <w:rFonts w:ascii="宋体" w:cs="宋体" w:hAnsi="宋体" w:hint="eastAsia"/>
          <w:kern w:val="0"/>
          <w:sz w:val="24"/>
          <w:szCs w:val="24"/>
          <w:u w:val="single"/>
        </w:rPr>
        <w:t xml:space="preserve">（法人姓名）       </w:t>
      </w:r>
      <w:r>
        <w:rPr>
          <w:rFonts w:ascii="宋体" w:cs="宋体" w:hAnsi="宋体" w:hint="eastAsia"/>
          <w:kern w:val="0"/>
          <w:sz w:val="24"/>
          <w:szCs w:val="24"/>
        </w:rPr>
        <w:t>系</w:t>
      </w:r>
      <w:r>
        <w:rPr>
          <w:rFonts w:ascii="宋体" w:cs="宋体" w:hAnsi="宋体" w:hint="eastAsia"/>
          <w:sz w:val="24"/>
          <w:szCs w:val="24"/>
          <w:u w:val="single"/>
        </w:rPr>
        <w:t>（投标人名称）</w:t>
      </w:r>
      <w:r>
        <w:rPr>
          <w:rFonts w:ascii="宋体" w:cs="宋体" w:hAnsi="宋体" w:hint="eastAsia"/>
          <w:kern w:val="0"/>
          <w:sz w:val="24"/>
          <w:szCs w:val="24"/>
          <w:u w:val="single"/>
        </w:rPr>
        <w:t xml:space="preserve">                   </w:t>
      </w:r>
      <w:r>
        <w:rPr>
          <w:rFonts w:ascii="宋体" w:cs="宋体" w:hAnsi="宋体" w:hint="eastAsia"/>
          <w:kern w:val="0"/>
          <w:sz w:val="24"/>
          <w:szCs w:val="24"/>
        </w:rPr>
        <w:t>的法定代表人，现授权委托</w:t>
      </w:r>
      <w:r>
        <w:rPr>
          <w:rFonts w:ascii="宋体" w:cs="宋体" w:hAnsi="宋体" w:hint="eastAsia"/>
          <w:sz w:val="24"/>
          <w:szCs w:val="24"/>
          <w:u w:val="single"/>
        </w:rPr>
        <w:t>（投标人名称）</w:t>
      </w:r>
      <w:r>
        <w:rPr>
          <w:rFonts w:ascii="宋体" w:cs="宋体" w:hAnsi="宋体" w:hint="eastAsia"/>
          <w:kern w:val="0"/>
          <w:sz w:val="24"/>
          <w:szCs w:val="24"/>
          <w:u w:val="single"/>
        </w:rPr>
        <w:t xml:space="preserve">                    </w:t>
      </w:r>
      <w:r>
        <w:rPr>
          <w:rFonts w:ascii="宋体" w:cs="宋体" w:hAnsi="宋体" w:hint="eastAsia"/>
          <w:kern w:val="0"/>
          <w:sz w:val="24"/>
          <w:szCs w:val="24"/>
        </w:rPr>
        <w:t>的</w:t>
      </w:r>
      <w:r>
        <w:rPr>
          <w:rFonts w:ascii="宋体" w:cs="宋体" w:hAnsi="宋体" w:hint="eastAsia"/>
          <w:kern w:val="0"/>
          <w:sz w:val="24"/>
          <w:szCs w:val="24"/>
          <w:u w:val="single"/>
        </w:rPr>
        <w:t xml:space="preserve"> （授权委托代理人姓名）        </w:t>
      </w:r>
      <w:r>
        <w:rPr>
          <w:rFonts w:ascii="宋体" w:cs="宋体" w:hAnsi="宋体" w:hint="eastAsia"/>
          <w:kern w:val="0"/>
          <w:sz w:val="24"/>
          <w:szCs w:val="24"/>
        </w:rPr>
        <w:t>为我公司参加贵方组织的</w:t>
      </w:r>
      <w:r>
        <w:rPr>
          <w:rFonts w:ascii="宋体" w:cs="宋体" w:hAnsi="宋体" w:hint="eastAsia"/>
          <w:kern w:val="0"/>
          <w:sz w:val="24"/>
          <w:szCs w:val="24"/>
          <w:u w:val="single"/>
        </w:rPr>
        <w:t xml:space="preserve">　　　　　　　 </w:t>
      </w:r>
      <w:r>
        <w:rPr>
          <w:rFonts w:ascii="宋体" w:cs="宋体" w:hAnsi="宋体" w:hint="eastAsia"/>
          <w:kern w:val="0"/>
          <w:sz w:val="24"/>
          <w:szCs w:val="24"/>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委托期限：</w:t>
      </w:r>
      <w:r>
        <w:rPr>
          <w:rFonts w:ascii="宋体" w:cs="宋体" w:hAnsi="宋体" w:hint="eastAsia"/>
          <w:kern w:val="0"/>
          <w:sz w:val="24"/>
          <w:szCs w:val="24"/>
          <w:u w:val="single"/>
        </w:rPr>
        <w:t>2026年 X 月 X 日至 2026年 X 月 X 日</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代理人无转委托权，特此委托。</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代理人姓名：</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性别： </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年龄： </w:t>
      </w:r>
      <w:r>
        <w:rPr>
          <w:rFonts w:ascii="宋体" w:cs="宋体" w:hAnsi="宋体" w:hint="eastAsia"/>
          <w:kern w:val="0"/>
          <w:sz w:val="24"/>
          <w:szCs w:val="24"/>
          <w:u w:val="single"/>
        </w:rPr>
        <w:t xml:space="preserve">      </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身份证号码：</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职务： </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投标人名称：（盖单位公章）</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法定代表人：（签字）</w:t>
      </w:r>
    </w:p>
    <w:p>
      <w:pPr>
        <w:spacing w:line="360" w:lineRule="auto"/>
        <w:ind w:firstLineChars="200" w:firstLine="480"/>
        <w:rPr>
          <w:rFonts w:ascii="宋体" w:cs="宋体" w:hAnsi="宋体" w:hint="eastAsia"/>
          <w:kern w:val="0"/>
          <w:sz w:val="24"/>
          <w:szCs w:val="24"/>
        </w:rPr>
      </w:pPr>
    </w:p>
    <w:p>
      <w:pPr>
        <w:spacing w:line="360" w:lineRule="auto"/>
        <w:ind w:firstLineChars="200" w:firstLine="480"/>
        <w:rPr>
          <w:rFonts w:ascii="宋体" w:cs="宋体" w:hAnsi="宋体" w:hint="eastAsia"/>
          <w:kern w:val="0"/>
          <w:sz w:val="24"/>
          <w:szCs w:val="24"/>
        </w:rPr>
      </w:pPr>
    </w:p>
    <w:p>
      <w:pPr>
        <w:adjustRightInd w:val="0"/>
        <w:spacing w:line="360" w:lineRule="auto"/>
        <w:jc w:val="left"/>
        <w:textAlignment w:val="baseline"/>
        <w:rPr>
          <w:rFonts w:ascii="宋体" w:cs="宋体" w:hAnsi="宋体" w:hint="eastAsia"/>
          <w:b/>
          <w:kern w:val="0"/>
          <w:sz w:val="24"/>
          <w:szCs w:val="24"/>
        </w:rPr>
      </w:pPr>
      <w:r>
        <w:rPr>
          <w:rFonts w:ascii="宋体" w:cs="宋体" w:hAnsi="宋体" w:hint="eastAsia"/>
          <w:b/>
          <w:kern w:val="0"/>
          <w:sz w:val="24"/>
          <w:szCs w:val="24"/>
        </w:rPr>
        <w:t>附被授权人有效的身份证正反两面复印件</w:t>
      </w:r>
    </w:p>
    <w:p>
      <w:pPr>
        <w:spacing w:line="360" w:lineRule="auto"/>
        <w:rPr>
          <w:rFonts w:ascii="宋体"/>
          <w:kern w:val="0"/>
          <w:szCs w:val="21"/>
        </w:rPr>
      </w:pPr>
    </w:p>
    <w:p>
      <w:pPr>
        <w:spacing w:line="360" w:lineRule="auto"/>
        <w:rPr>
          <w:rFonts w:eastAsia="仿宋_GB2312"/>
          <w:sz w:val="24"/>
          <w:szCs w:val="24"/>
        </w:rPr>
      </w:pPr>
      <w:r>
        <w:rPr>
          <w:rFonts w:eastAsia="仿宋_GB2312"/>
          <w:sz w:val="24"/>
          <w:szCs w:val="24"/>
        </w:rPr>
        <mc:AlternateContent>
          <mc:Choice Requires="wps">
            <w:drawing>
              <wp:anchor distT="0" distB="0" distL="114300" distR="114300" simplePos="0" relativeHeight="63" behindDoc="0" locked="0" layoutInCell="1" hidden="0" allowOverlap="1">
                <wp:simplePos x="0" y="0"/>
                <wp:positionH relativeFrom="column">
                  <wp:posOffset>2886075</wp:posOffset>
                </wp:positionH>
                <wp:positionV relativeFrom="paragraph">
                  <wp:posOffset>3175</wp:posOffset>
                </wp:positionV>
                <wp:extent cx="2099310" cy="1594485"/>
                <wp:effectExtent l="4445" t="4445" r="17145" b="13970"/>
                <wp:wrapNone/>
                <wp:docPr id="6" name="矩形 6"/>
                <wp:cNvGraphicFramePr>
                  <a:graphicFrameLocks noChangeAspect="0"/>
                </wp:cNvGraphicFramePr>
                <a:graphic>
                  <a:graphicData uri="http://schemas.microsoft.com/office/word/2010/wordprocessingShape">
                    <wps:wsp>
                      <wps:cNvSpPr/>
                      <wps:spPr>
                        <a:xfrm rot="0">
                          <a:off x="0" y="0"/>
                          <a:ext cx="2099310" cy="1594485"/>
                        </a:xfrm>
                        <a:prstGeom prst="rect"/>
                        <a:solidFill>
                          <a:srgbClr val="FFFFFF"/>
                        </a:solidFill>
                        <a:ln w="9525" cmpd="sng" cap="flat">
                          <a:solidFill>
                            <a:srgbClr val="000000"/>
                          </a:solidFill>
                          <a:prstDash val="dash"/>
                          <a:round/>
                        </a:ln>
                      </wps:spPr>
                      <wps:txbx id="9">
                        <w:txbxContent>
                          <w:p>
                            <w:pPr>
                              <w:jc w:val="center"/>
                            </w:pPr>
                            <w:r>
                              <w:rPr>
                                <w:rFonts w:hint="eastAsia"/>
                              </w:rPr>
                              <w:t>身份证反面</w:t>
                            </w:r>
                          </w:p>
                        </w:txbxContent>
                      </wps:txbx>
                      <wps:bodyPr vert="horz" wrap="square" lIns="91440" tIns="45720" rIns="91440" bIns="45720" anchor="ctr" anchorCtr="0" upright="0">
                        <a:noAutofit/>
                      </wps:bodyPr>
                    </wps:wsp>
                  </a:graphicData>
                </a:graphic>
              </wp:anchor>
            </w:drawing>
          </mc:Choice>
          <mc:Fallback>
            <w:pict>
              <v:rect type="#_x0000_t1" id="矩形 6" o:spid="_x0000_s10" fillcolor="#FFFFFF" stroked="t" style="position:absolute;margin-left:227.25pt;margin-top:0.25pt;width:165.3pt;height:125.55pt;z-index:63;mso-position-horizontal:absolute;mso-position-vertical:absolute;mso-wrap-style:square;">
                <v:stroke dashstyle="dash" color="#000000"/>
                <v:textbox id="848" inset="2.54mm,1.27mm,2.54mm,1.27mm" o:insetmode="custom" style="layout-flow:horizontal;v-text-anchor:middle;">
                  <w:txbxContent>
                    <w:p>
                      <w:pPr>
                        <w:jc w:val="center"/>
                      </w:pPr>
                      <w:r>
                        <w:rPr>
                          <w:rFonts w:hint="eastAsia"/>
                        </w:rPr>
                        <w:t>身份证反面</w:t>
                      </w:r>
                    </w:p>
                  </w:txbxContent>
                </v:textbox>
              </v:rect>
            </w:pict>
          </mc:Fallback>
        </mc:AlternateContent>
      </w:r>
      <w:r>
        <w:rPr>
          <w:rFonts w:eastAsia="仿宋_GB2312"/>
          <w:sz w:val="24"/>
          <w:szCs w:val="24"/>
        </w:rPr>
        <mc:AlternateContent>
          <mc:Choice Requires="wps">
            <w:drawing>
              <wp:anchor distT="0" distB="0" distL="114300" distR="114300" simplePos="0" relativeHeight="65" behindDoc="0" locked="0" layoutInCell="1" hidden="0" allowOverlap="1">
                <wp:simplePos x="0" y="0"/>
                <wp:positionH relativeFrom="column">
                  <wp:posOffset>297815</wp:posOffset>
                </wp:positionH>
                <wp:positionV relativeFrom="paragraph">
                  <wp:posOffset>4445</wp:posOffset>
                </wp:positionV>
                <wp:extent cx="2099310" cy="1594485"/>
                <wp:effectExtent l="4445" t="4445" r="17145" b="13970"/>
                <wp:wrapNone/>
                <wp:docPr id="7" name="矩形 7"/>
                <wp:cNvGraphicFramePr>
                  <a:graphicFrameLocks noChangeAspect="0"/>
                </wp:cNvGraphicFramePr>
                <a:graphic>
                  <a:graphicData uri="http://schemas.microsoft.com/office/word/2010/wordprocessingShape">
                    <wps:wsp>
                      <wps:cNvSpPr/>
                      <wps:spPr>
                        <a:xfrm rot="0">
                          <a:off x="0" y="0"/>
                          <a:ext cx="2099310" cy="1594485"/>
                        </a:xfrm>
                        <a:prstGeom prst="rect"/>
                        <a:solidFill>
                          <a:srgbClr val="FFFFFF"/>
                        </a:solidFill>
                        <a:ln w="9525" cmpd="sng" cap="flat">
                          <a:solidFill>
                            <a:srgbClr val="000000"/>
                          </a:solidFill>
                          <a:prstDash val="dash"/>
                          <a:round/>
                        </a:ln>
                      </wps:spPr>
                      <wps:txbx id="11">
                        <w:txbxContent>
                          <w:p>
                            <w:pPr>
                              <w:jc w:val="center"/>
                            </w:pPr>
                            <w:r>
                              <w:rPr>
                                <w:rFonts w:hint="eastAsia"/>
                              </w:rPr>
                              <w:t>身份证正面</w:t>
                            </w:r>
                          </w:p>
                        </w:txbxContent>
                      </wps:txbx>
                      <wps:bodyPr vert="horz" wrap="square" lIns="91440" tIns="45720" rIns="91440" bIns="45720" anchor="ctr" anchorCtr="0" upright="0">
                        <a:noAutofit/>
                      </wps:bodyPr>
                    </wps:wsp>
                  </a:graphicData>
                </a:graphic>
              </wp:anchor>
            </w:drawing>
          </mc:Choice>
          <mc:Fallback>
            <w:pict>
              <v:rect type="#_x0000_t1" id="矩形 7" o:spid="_x0000_s12" fillcolor="#FFFFFF" stroked="t" style="position:absolute;margin-left:23.449999pt;margin-top:0.35pt;width:165.3pt;height:125.55pt;z-index:65;mso-position-horizontal:absolute;mso-position-vertical:absolute;mso-wrap-style:square;">
                <v:stroke dashstyle="dash" color="#000000"/>
                <v:textbox id="849" inset="2.54mm,1.27mm,2.54mm,1.27mm" o:insetmode="custom" style="layout-flow:horizontal;v-text-anchor:middle;">
                  <w:txbxContent>
                    <w:p>
                      <w:pPr>
                        <w:jc w:val="center"/>
                      </w:pPr>
                      <w:r>
                        <w:rPr>
                          <w:rFonts w:hint="eastAsia"/>
                        </w:rPr>
                        <w:t>身份证正面</w:t>
                      </w:r>
                    </w:p>
                  </w:txbxContent>
                </v:textbox>
              </v:rect>
            </w:pict>
          </mc:Fallback>
        </mc:AlternateContent>
      </w:r>
    </w:p>
    <w:p>
      <w:pPr>
        <w:spacing w:line="360" w:lineRule="auto"/>
        <w:rPr>
          <w:rFonts w:eastAsia="仿宋_GB2312"/>
          <w:sz w:val="24"/>
          <w:szCs w:val="24"/>
        </w:rPr>
      </w:pPr>
    </w:p>
    <w:p>
      <w:pPr>
        <w:spacing w:line="360" w:lineRule="auto"/>
        <w:rPr>
          <w:rFonts w:eastAsia="仿宋_GB2312"/>
          <w:sz w:val="24"/>
          <w:szCs w:val="24"/>
        </w:rPr>
      </w:pPr>
    </w:p>
    <w:p>
      <w:pPr>
        <w:spacing w:line="360" w:lineRule="auto"/>
        <w:rPr>
          <w:rFonts w:eastAsia="仿宋_GB2312"/>
          <w:sz w:val="24"/>
          <w:szCs w:val="24"/>
        </w:rPr>
      </w:pPr>
    </w:p>
    <w:p>
      <w:pPr>
        <w:spacing w:line="360" w:lineRule="auto"/>
        <w:jc w:val="left"/>
        <w:rPr>
          <w:rFonts w:eastAsia="仿宋_GB2312"/>
          <w:sz w:val="24"/>
          <w:szCs w:val="24"/>
        </w:rPr>
      </w:pPr>
    </w:p>
    <w:p>
      <w:pPr>
        <w:spacing w:line="360" w:lineRule="auto"/>
        <w:rPr>
          <w:rFonts w:ascii="宋体"/>
          <w:kern w:val="0"/>
          <w:szCs w:val="21"/>
        </w:rPr>
      </w:pPr>
    </w:p>
    <w:p>
      <w:pPr>
        <w:spacing w:line="360" w:lineRule="auto"/>
        <w:rPr>
          <w:rFonts w:ascii="宋体"/>
          <w:kern w:val="0"/>
          <w:szCs w:val="21"/>
        </w:rPr>
      </w:pPr>
    </w:p>
    <w:p>
      <w:pPr>
        <w:widowControl/>
        <w:spacing w:line="360" w:lineRule="auto"/>
        <w:jc w:val="left"/>
        <w:rPr>
          <w:rFonts w:eastAsia="黑体"/>
          <w:b/>
          <w:bCs/>
          <w:sz w:val="28"/>
        </w:rPr>
      </w:pPr>
    </w:p>
    <w:p>
      <w:pPr>
        <w:widowControl/>
        <w:spacing w:line="360" w:lineRule="auto"/>
        <w:jc w:val="left"/>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widowControl/>
        <w:spacing w:line="360" w:lineRule="auto"/>
        <w:jc w:val="left"/>
        <w:rPr>
          <w:rFonts w:eastAsia="黑体"/>
          <w:b/>
          <w:bCs/>
          <w:sz w:val="28"/>
        </w:rPr>
      </w:pPr>
      <w:r>
        <w:rPr>
          <w:rFonts w:eastAsia="黑体" w:hint="eastAsia"/>
          <w:b/>
          <w:bCs/>
          <w:sz w:val="28"/>
        </w:rPr>
        <w:t>附件10</w:t>
      </w:r>
    </w:p>
    <w:p>
      <w:pPr>
        <w:spacing w:line="360" w:lineRule="auto"/>
        <w:jc w:val="center"/>
        <w:rPr>
          <w:rFonts w:ascii="宋体" w:cs="宋体" w:hAnsi="宋体" w:hint="eastAsia"/>
          <w:b/>
          <w:bCs/>
          <w:sz w:val="32"/>
          <w:szCs w:val="32"/>
        </w:rPr>
      </w:pPr>
      <w:r>
        <w:rPr>
          <w:rFonts w:ascii="宋体" w:cs="宋体" w:hAnsi="宋体" w:hint="eastAsia"/>
          <w:b/>
          <w:bCs/>
          <w:sz w:val="32"/>
          <w:szCs w:val="32"/>
        </w:rPr>
        <w:t>相关经营资质证书</w:t>
      </w:r>
    </w:p>
    <w:p>
      <w:pPr>
        <w:spacing w:line="360" w:lineRule="auto"/>
        <w:jc w:val="center"/>
        <w:rPr>
          <w:rFonts w:ascii="宋体" w:hAnsi="宋体" w:hint="eastAsia"/>
          <w:sz w:val="24"/>
        </w:rPr>
      </w:pPr>
      <w:r>
        <w:rPr>
          <w:rFonts w:ascii="宋体" w:hAnsi="宋体" w:hint="eastAsia"/>
          <w:sz w:val="24"/>
        </w:rPr>
        <w:t>（经营资质证明等）</w:t>
      </w: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cs="宋体" w:hAnsi="宋体" w:hint="eastAsia"/>
          <w:sz w:val="24"/>
        </w:rPr>
      </w:pPr>
      <w:r>
        <w:rPr>
          <w:rFonts w:ascii="宋体" w:cs="宋体" w:hAnsi="宋体" w:hint="eastAsia"/>
          <w:sz w:val="24"/>
        </w:rPr>
        <w:t>投标人名称（盖章）：              法定代表人或授权代表签字：</w:t>
      </w:r>
    </w:p>
    <w:p>
      <w:pPr>
        <w:spacing w:line="360" w:lineRule="auto"/>
        <w:jc w:val="center"/>
        <w:rPr>
          <w:rFonts w:ascii="仿宋_GB2312" w:eastAsia="仿宋_GB2312" w:hAnsi="宋体" w:hint="eastAsia"/>
          <w:sz w:val="24"/>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spacing w:line="360" w:lineRule="auto"/>
        <w:rPr>
          <w:rFonts w:ascii="宋体" w:eastAsia="黑体" w:hAnsi="宋体" w:hint="eastAsia"/>
          <w:sz w:val="24"/>
        </w:rPr>
      </w:pPr>
      <w:r>
        <w:rPr>
          <w:rFonts w:eastAsia="黑体" w:hint="eastAsia"/>
          <w:b/>
          <w:bCs/>
          <w:sz w:val="28"/>
        </w:rPr>
        <w:t>附件</w:t>
      </w:r>
      <w:r>
        <w:rPr>
          <w:rFonts w:eastAsia="黑体"/>
          <w:b/>
          <w:bCs/>
          <w:sz w:val="28"/>
        </w:rPr>
        <w:t>1</w:t>
      </w:r>
      <w:r>
        <w:rPr>
          <w:rFonts w:eastAsia="黑体" w:hint="eastAsia"/>
          <w:b/>
          <w:bCs/>
          <w:sz w:val="28"/>
        </w:rPr>
        <w:t>1</w:t>
      </w:r>
    </w:p>
    <w:p>
      <w:pPr>
        <w:spacing w:line="360" w:lineRule="auto"/>
        <w:rPr>
          <w:rFonts w:ascii="宋体" w:hAnsi="宋体" w:hint="eastAsia"/>
          <w:sz w:val="24"/>
          <w:szCs w:val="24"/>
        </w:rPr>
      </w:pPr>
      <w:r>
        <w:rPr>
          <w:rFonts w:ascii="宋体" w:hAnsi="宋体" w:hint="eastAsia"/>
          <w:sz w:val="24"/>
          <w:szCs w:val="24"/>
        </w:rPr>
        <w:t>项目名称：</w:t>
      </w:r>
      <w:r>
        <w:rPr>
          <w:rFonts w:ascii="宋体" w:hAnsi="宋体" w:hint="eastAsia"/>
          <w:sz w:val="24"/>
          <w:szCs w:val="24"/>
          <w:u w:val="single"/>
        </w:rPr>
        <w:t xml:space="preserve">             </w:t>
      </w:r>
      <w:r>
        <w:rPr>
          <w:rFonts w:ascii="宋体" w:hAnsi="宋体" w:hint="eastAsia"/>
          <w:sz w:val="24"/>
          <w:szCs w:val="24"/>
        </w:rPr>
        <w:t>(XX项目)</w:t>
      </w:r>
    </w:p>
    <w:p>
      <w:pPr>
        <w:spacing w:line="360" w:lineRule="auto"/>
        <w:rPr>
          <w:rFonts w:ascii="宋体" w:hAnsi="宋体" w:hint="eastAsia"/>
          <w:sz w:val="24"/>
          <w:szCs w:val="24"/>
        </w:rPr>
      </w:pPr>
    </w:p>
    <w:p>
      <w:pPr>
        <w:spacing w:line="360" w:lineRule="auto"/>
        <w:rPr>
          <w:rFonts w:ascii="宋体" w:hAnsi="宋体" w:hint="eastAsia"/>
          <w:sz w:val="24"/>
          <w:szCs w:val="24"/>
        </w:rPr>
      </w:pPr>
      <w:r>
        <w:rPr>
          <w:rFonts w:ascii="宋体" w:hAnsi="宋体" w:hint="eastAsia"/>
          <w:sz w:val="24"/>
          <w:szCs w:val="24"/>
        </w:rPr>
        <w:t>日期：  年   月   日</w:t>
      </w:r>
    </w:p>
    <w:p>
      <w:pPr>
        <w:spacing w:line="360" w:lineRule="auto"/>
        <w:jc w:val="center"/>
        <w:rPr>
          <w:rFonts w:eastAsia="黑体"/>
          <w:b/>
          <w:bCs/>
          <w:sz w:val="28"/>
        </w:rPr>
      </w:pP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600" w:firstRow="0" w:lastRow="0" w:firstColumn="0" w:lastColumn="0" w:noHBand="1" w:noVBand="1"/>
      </w:tblPr>
      <w:tblGrid>
        <w:gridCol w:w="9286"/>
      </w:tblGrid>
      <w:tr>
        <w:trPr>
          <w:trHeight w:val="7271"/>
        </w:trPr>
        <w:tc>
          <w:tcPr>
            <w:tcW w:w="9286" w:type="dxa"/>
          </w:tcPr>
          <w:p>
            <w:pPr>
              <w:spacing w:line="360" w:lineRule="auto"/>
              <w:jc w:val="center"/>
              <w:rPr>
                <w:rFonts w:ascii="黑体" w:eastAsia="黑体" w:hAnsi="黑体" w:hint="eastAsia"/>
                <w:sz w:val="36"/>
              </w:rPr>
            </w:pPr>
            <w:r>
              <w:rPr>
                <w:rFonts w:ascii="黑体" w:eastAsia="黑体" w:hAnsi="黑体" w:hint="eastAsia"/>
                <w:sz w:val="36"/>
              </w:rPr>
              <w:t>投标人承诺</w:t>
            </w:r>
          </w:p>
          <w:p>
            <w:pPr>
              <w:pStyle w:val="20"/>
              <w:spacing w:line="360" w:lineRule="auto"/>
              <w:ind w:firstLineChars="200" w:firstLine="560"/>
              <w:rPr>
                <w:rFonts w:ascii="仿宋_GB2312" w:eastAsia="仿宋_GB2312" w:hAnsi="宋体" w:hint="eastAsia"/>
                <w:sz w:val="28"/>
              </w:rPr>
            </w:pPr>
          </w:p>
          <w:p>
            <w:pPr>
              <w:pStyle w:val="20"/>
              <w:spacing w:line="360" w:lineRule="auto"/>
              <w:ind w:firstLineChars="200" w:firstLine="480"/>
              <w:rPr>
                <w:rFonts w:cs="宋体" w:hAnsi="宋体" w:hint="eastAsia"/>
                <w:sz w:val="24"/>
                <w:szCs w:val="24"/>
              </w:rPr>
            </w:pPr>
            <w:r>
              <w:rPr>
                <w:rFonts w:cs="宋体" w:hAnsi="宋体" w:hint="eastAsia"/>
                <w:sz w:val="24"/>
                <w:szCs w:val="24"/>
              </w:rPr>
              <w:t>我公司承诺遵守贵公司由于招标人上级集团公司政策变化引起的合同签订前终止项目的要求，并承担由此带来的一切损失。</w:t>
            </w:r>
          </w:p>
          <w:p>
            <w:pPr>
              <w:spacing w:line="360" w:lineRule="auto"/>
              <w:rPr>
                <w:rFonts w:ascii="仿宋_GB2312" w:eastAsia="仿宋_GB2312" w:hAnsi="宋体" w:hint="eastAsia"/>
                <w:sz w:val="24"/>
              </w:rPr>
            </w:pPr>
          </w:p>
        </w:tc>
      </w:tr>
    </w:tbl>
    <w:p>
      <w:pPr>
        <w:spacing w:line="360" w:lineRule="auto"/>
        <w:rPr>
          <w:rFonts w:ascii="仿宋_GB2312" w:eastAsia="仿宋_GB2312" w:hAnsi="宋体" w:hint="eastAsia"/>
          <w:sz w:val="24"/>
        </w:rPr>
      </w:pPr>
    </w:p>
    <w:p>
      <w:pPr>
        <w:spacing w:line="360" w:lineRule="auto"/>
        <w:rPr>
          <w:rFonts w:ascii="宋体" w:cs="宋体" w:hAnsi="宋体" w:hint="eastAsia"/>
          <w:sz w:val="24"/>
        </w:rPr>
      </w:pPr>
      <w:r>
        <w:rPr>
          <w:rFonts w:ascii="宋体" w:cs="宋体" w:hAnsi="宋体" w:hint="eastAsia"/>
          <w:sz w:val="24"/>
        </w:rPr>
        <w:t>投标人名称（盖章）：              法定代表人或授权代表签字：</w:t>
      </w:r>
    </w:p>
    <w:p>
      <w:pPr>
        <w:spacing w:line="360" w:lineRule="auto"/>
        <w:rPr>
          <w:rFonts w:ascii="宋体" w:cs="宋体" w:hAnsi="宋体" w:hint="eastAsia"/>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spacing w:line="360" w:lineRule="auto"/>
        <w:rPr>
          <w:rFonts w:eastAsia="黑体"/>
          <w:b/>
          <w:bCs/>
          <w:sz w:val="28"/>
        </w:rPr>
      </w:pPr>
      <w:r>
        <w:rPr>
          <w:rFonts w:eastAsia="黑体" w:hint="eastAsia"/>
          <w:b/>
          <w:bCs/>
          <w:sz w:val="28"/>
        </w:rPr>
        <w:t>附件12</w:t>
      </w:r>
    </w:p>
    <w:p>
      <w:pPr>
        <w:spacing w:line="360" w:lineRule="auto"/>
        <w:jc w:val="center"/>
        <w:rPr>
          <w:rFonts w:ascii="宋体" w:cs="宋体" w:hAnsi="宋体" w:hint="eastAsia"/>
          <w:b/>
          <w:bCs/>
          <w:sz w:val="32"/>
          <w:szCs w:val="32"/>
        </w:rPr>
      </w:pPr>
      <w:r>
        <w:rPr>
          <w:rFonts w:ascii="宋体" w:cs="宋体" w:hAnsi="宋体" w:hint="eastAsia"/>
          <w:b/>
          <w:bCs/>
          <w:sz w:val="32"/>
          <w:szCs w:val="32"/>
        </w:rPr>
        <w:t>招标文件要求的其他资格证明文件</w:t>
      </w:r>
    </w:p>
    <w:p>
      <w:pPr>
        <w:spacing w:line="360" w:lineRule="auto"/>
        <w:jc w:val="center"/>
        <w:rPr>
          <w:rFonts w:ascii="宋体" w:hAnsi="宋体" w:hint="eastAsia"/>
          <w:sz w:val="24"/>
        </w:rPr>
      </w:pPr>
      <w:r>
        <w:rPr>
          <w:rFonts w:ascii="宋体" w:hAnsi="宋体" w:hint="eastAsia"/>
          <w:sz w:val="24"/>
        </w:rPr>
        <w:t>（如有则附）</w:t>
      </w: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Style w:val="1Char"/>
          <w:rFonts w:ascii="黑体" w:eastAsia="黑体" w:cs="黑体" w:hAnsi="黑体" w:hint="eastAsia"/>
          <w:sz w:val="36"/>
          <w:szCs w:val="36"/>
        </w:rPr>
      </w:pPr>
      <w:r>
        <w:rPr>
          <w:rFonts w:ascii="宋体" w:hAnsi="宋体"/>
          <w:b/>
          <w:sz w:val="24"/>
        </w:rPr>
        <w:br w:type="page"/>
      </w:r>
      <w:r>
        <w:rPr>
          <w:rStyle w:val="1Char"/>
          <w:rFonts w:ascii="黑体" w:eastAsia="黑体" w:cs="黑体" w:hAnsi="黑体" w:hint="eastAsia"/>
          <w:sz w:val="36"/>
          <w:szCs w:val="36"/>
        </w:rPr>
        <w:t xml:space="preserve">第三章 商务要求 </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一、商务组成文件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1、商务文件基本内容</w:t>
      </w:r>
    </w:p>
    <w:p>
      <w:pPr>
        <w:spacing w:line="360" w:lineRule="auto"/>
        <w:ind w:firstLineChars="200" w:firstLine="480"/>
        <w:rPr>
          <w:rFonts w:ascii="宋体" w:cs="宋体" w:hAnsi="宋体" w:hint="eastAsia"/>
          <w:sz w:val="24"/>
          <w:szCs w:val="24"/>
        </w:rPr>
      </w:pPr>
      <w:r>
        <w:rPr>
          <w:rFonts w:ascii="宋体" w:cs="宋体" w:hAnsi="宋体"/>
          <w:sz w:val="24"/>
          <w:szCs w:val="24"/>
        </w:rPr>
        <w:t>（1）</w:t>
      </w:r>
      <w:r>
        <w:rPr>
          <w:rFonts w:ascii="宋体" w:cs="宋体" w:hAnsi="宋体" w:hint="eastAsia"/>
          <w:sz w:val="24"/>
          <w:szCs w:val="24"/>
        </w:rPr>
        <w:t>开标一览表</w:t>
      </w:r>
    </w:p>
    <w:p>
      <w:pPr>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商务偏离表</w:t>
      </w:r>
    </w:p>
    <w:p>
      <w:pPr>
        <w:spacing w:line="360" w:lineRule="auto"/>
        <w:ind w:firstLineChars="200" w:firstLine="480"/>
        <w:rPr>
          <w:rFonts w:ascii="宋体" w:cs="宋体" w:hAnsi="宋体" w:hint="eastAsia"/>
          <w:sz w:val="24"/>
          <w:szCs w:val="24"/>
        </w:rPr>
      </w:pPr>
      <w:r>
        <w:rPr>
          <w:rFonts w:ascii="宋体" w:cs="宋体" w:hAnsi="宋体"/>
          <w:sz w:val="24"/>
          <w:szCs w:val="24"/>
        </w:rPr>
        <w:t>（3）</w:t>
      </w:r>
      <w:r>
        <w:rPr>
          <w:rFonts w:ascii="宋体" w:cs="宋体" w:hAnsi="宋体" w:hint="eastAsia"/>
          <w:sz w:val="24"/>
          <w:szCs w:val="24"/>
        </w:rPr>
        <w:t>售后服务及相关承诺</w:t>
      </w:r>
      <w:r>
        <w:rPr>
          <w:rFonts w:ascii="宋体" w:cs="宋体" w:hAnsi="宋体" w:hint="eastAsia"/>
          <w:color w:val="000000"/>
          <w:kern w:val="0"/>
          <w:sz w:val="24"/>
          <w:szCs w:val="24"/>
        </w:rPr>
        <w:t>类</w:t>
      </w:r>
    </w:p>
    <w:p>
      <w:pPr>
        <w:spacing w:line="360" w:lineRule="auto"/>
        <w:ind w:firstLineChars="200" w:firstLine="480"/>
        <w:rPr>
          <w:rFonts w:ascii="宋体" w:cs="宋体" w:hAnsi="宋体" w:hint="eastAsia"/>
          <w:sz w:val="24"/>
          <w:szCs w:val="24"/>
        </w:rPr>
      </w:pPr>
      <w:r>
        <w:rPr>
          <w:rFonts w:ascii="宋体" w:cs="宋体" w:hAnsi="宋体"/>
          <w:sz w:val="24"/>
          <w:szCs w:val="24"/>
        </w:rPr>
        <w:t>（4）</w:t>
      </w:r>
      <w:r>
        <w:rPr>
          <w:rFonts w:ascii="宋体" w:cs="宋体" w:hAnsi="宋体" w:hint="eastAsia"/>
          <w:sz w:val="24"/>
          <w:szCs w:val="24"/>
        </w:rPr>
        <w:t>投标人认为需提供的其它文件和证书</w:t>
      </w:r>
    </w:p>
    <w:p>
      <w:pPr>
        <w:spacing w:line="360" w:lineRule="auto"/>
        <w:ind w:firstLineChars="200" w:firstLine="480"/>
        <w:rPr>
          <w:rFonts w:ascii="宋体" w:cs="宋体" w:hAnsi="宋体" w:hint="eastAsia"/>
          <w:sz w:val="24"/>
          <w:szCs w:val="24"/>
        </w:rPr>
      </w:pPr>
      <w:r>
        <w:rPr>
          <w:rFonts w:ascii="宋体" w:cs="宋体" w:hAnsi="宋体"/>
          <w:sz w:val="24"/>
          <w:szCs w:val="24"/>
        </w:rPr>
        <w:t>（5）</w:t>
      </w:r>
      <w:r>
        <w:rPr>
          <w:rFonts w:ascii="宋体" w:cs="宋体" w:hAnsi="宋体" w:hint="eastAsia"/>
          <w:sz w:val="24"/>
          <w:szCs w:val="24"/>
        </w:rPr>
        <w:t>营业执照、</w:t>
      </w:r>
      <w:r>
        <w:rPr>
          <w:rFonts w:ascii="宋体" w:cs="宋体" w:hAnsi="宋体" w:hint="eastAsia"/>
          <w:bCs/>
          <w:sz w:val="24"/>
          <w:szCs w:val="24"/>
        </w:rPr>
        <w:t>提供与资质文件相同类似业绩表</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pPr>
        <w:spacing w:line="360" w:lineRule="auto"/>
        <w:rPr>
          <w:rFonts w:ascii="宋体" w:cs="宋体" w:hAnsi="宋体" w:hint="eastAsia"/>
          <w:b/>
          <w:bCs/>
          <w:sz w:val="24"/>
          <w:szCs w:val="24"/>
        </w:rPr>
      </w:pPr>
      <w:r>
        <w:rPr>
          <w:rFonts w:ascii="宋体" w:cs="宋体" w:hAnsi="宋体" w:hint="eastAsia"/>
          <w:b/>
          <w:bCs/>
          <w:sz w:val="24"/>
          <w:szCs w:val="24"/>
        </w:rPr>
        <w:t>投标人提供的以上材料必须真实有效，任何一项的虚假将导致其投标文件被拒绝。</w:t>
      </w:r>
    </w:p>
    <w:p>
      <w:pPr>
        <w:spacing w:line="360" w:lineRule="auto"/>
        <w:rPr>
          <w:rFonts w:ascii="宋体" w:cs="宋体" w:hAnsi="宋体" w:hint="eastAsia"/>
          <w:sz w:val="24"/>
          <w:szCs w:val="24"/>
        </w:rPr>
      </w:pPr>
      <w:r>
        <w:rPr>
          <w:rFonts w:ascii="宋体" w:cs="宋体" w:hAnsi="宋体" w:hint="eastAsia"/>
          <w:b/>
          <w:bCs/>
          <w:sz w:val="24"/>
          <w:szCs w:val="24"/>
        </w:rPr>
        <w:t>投标人参与中国重汽集团济南智能装备有限公司招标项目时根据甲方要求提交资质原件待审。</w:t>
      </w:r>
    </w:p>
    <w:p>
      <w:pPr>
        <w:adjustRightInd w:val="0"/>
        <w:snapToGrid w:val="0"/>
        <w:spacing w:line="360" w:lineRule="auto"/>
        <w:ind w:left="0" w:firstLineChars="200" w:firstLine="480"/>
        <w:rPr>
          <w:rFonts w:ascii="宋体" w:cs="宋体" w:hAnsi="宋体" w:hint="eastAsia"/>
          <w:sz w:val="24"/>
          <w:szCs w:val="24"/>
        </w:rPr>
      </w:pPr>
      <w:r>
        <w:rPr>
          <w:rFonts w:ascii="宋体" w:cs="宋体" w:hAnsi="宋体" w:hint="eastAsia"/>
          <w:sz w:val="24"/>
          <w:szCs w:val="24"/>
        </w:rPr>
        <w:t>4、商务文件至少应对招标设备（或材料）“商务偏离”做出有无说明，若有，应予以详细填写和说明。</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5、投标文件不得涂改和增删，如有修改错漏的地方，必须由法人代表或授权代表签字或盖章。</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6、投标文件因字迹潦草或表达不清所引起的后果由投标人负责。</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二、价格与支付</w:t>
      </w:r>
    </w:p>
    <w:p>
      <w:pPr>
        <w:spacing w:line="360" w:lineRule="auto"/>
        <w:ind w:firstLineChars="200" w:firstLine="480"/>
        <w:rPr>
          <w:rFonts w:ascii="宋体" w:cs="宋体" w:hAnsi="宋体" w:hint="eastAsia"/>
          <w:sz w:val="24"/>
          <w:szCs w:val="24"/>
        </w:rPr>
      </w:pPr>
      <w:r>
        <w:rPr>
          <w:rFonts w:ascii="宋体" w:cs="宋体" w:hAnsi="宋体" w:hint="eastAsia"/>
          <w:kern w:val="0"/>
          <w:sz w:val="24"/>
          <w:szCs w:val="24"/>
        </w:rPr>
        <w:t>1、报价</w:t>
      </w:r>
      <w:r>
        <w:rPr>
          <w:rFonts w:ascii="宋体" w:cs="宋体" w:hAnsi="宋体" w:hint="eastAsia"/>
          <w:sz w:val="24"/>
          <w:szCs w:val="24"/>
        </w:rPr>
        <w:t>：报价包含未税价格、税率、及含税合计金额及提供具体的报价分解表（后有附表：</w:t>
      </w:r>
      <w:r>
        <w:rPr>
          <w:rFonts w:ascii="宋体" w:cs="宋体" w:hAnsi="宋体" w:hint="eastAsia"/>
          <w:b/>
          <w:bCs/>
          <w:sz w:val="24"/>
          <w:szCs w:val="24"/>
        </w:rPr>
        <w:t>开标一览表、投标分项报价表）</w:t>
      </w:r>
    </w:p>
    <w:p>
      <w:pPr>
        <w:pStyle w:val="57"/>
        <w:adjustRightInd w:val="0"/>
        <w:snapToGrid w:val="0"/>
        <w:spacing w:line="360" w:lineRule="auto"/>
        <w:ind w:firstLineChars="200" w:firstLine="480"/>
        <w:rPr>
          <w:rFonts w:ascii="宋体" w:eastAsia="宋体" w:cs="宋体" w:hAnsi="宋体" w:hint="eastAsia"/>
          <w:b/>
          <w:bCs/>
          <w:color w:val="FF0000"/>
        </w:rPr>
      </w:pPr>
      <w:r>
        <w:rPr>
          <w:rFonts w:ascii="宋体" w:eastAsia="宋体" w:cs="宋体" w:hAnsi="宋体" w:hint="eastAsia"/>
          <w:color w:val="auto"/>
        </w:rPr>
        <w:t>2、付款结算方法：</w:t>
      </w:r>
      <w:r>
        <w:rPr>
          <w:rFonts w:ascii="宋体" w:eastAsia="宋体" w:cs="宋体" w:hAnsi="宋体" w:hint="eastAsia"/>
          <w:b/>
          <w:bCs/>
          <w:color w:val="auto"/>
          <w:u w:val="single"/>
        </w:rPr>
        <w:t>半年期商业汇票 （包括银行承兑汇票和商业承兑汇票）</w:t>
      </w:r>
      <w:r>
        <w:rPr>
          <w:rFonts w:ascii="宋体" w:eastAsia="宋体" w:cs="宋体" w:hAnsi="宋体" w:hint="eastAsia"/>
          <w:b/>
          <w:bCs/>
          <w:color w:val="auto"/>
        </w:rPr>
        <w:t>。</w:t>
      </w:r>
    </w:p>
    <w:p>
      <w:pPr>
        <w:pStyle w:val="18"/>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（1）</w:t>
      </w:r>
      <w:r>
        <w:rPr>
          <w:rFonts w:ascii="宋体" w:eastAsia="宋体" w:cs="宋体" w:hAnsi="宋体" w:hint="eastAsia"/>
          <w:sz w:val="24"/>
          <w:szCs w:val="24"/>
        </w:rPr>
        <w:t>在合同约定维保期内全部实施完毕无质量问题，经检验、调试及至少30天试运行、最终验收合格后供方提交下列单据经需方审核无误后，委托方根据济南智能装备有限公司财务管理流程，按照规定挂账后90天账期，账期满后提交资金计划后付给承揽方合同价格约</w:t>
      </w:r>
      <w:r>
        <w:rPr>
          <w:rFonts w:ascii="宋体" w:eastAsia="宋体" w:cs="宋体" w:hAnsi="宋体" w:hint="eastAsia"/>
          <w:sz w:val="24"/>
          <w:szCs w:val="24"/>
          <w:u w:val="single"/>
        </w:rPr>
        <w:t xml:space="preserve"> 90%</w:t>
      </w:r>
      <w:r>
        <w:rPr>
          <w:rFonts w:ascii="宋体" w:eastAsia="宋体" w:cs="宋体" w:hAnsi="宋体" w:hint="eastAsia"/>
          <w:sz w:val="24"/>
          <w:szCs w:val="24"/>
        </w:rPr>
        <w:t>的价款。</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w:t>
      </w:r>
      <w:r>
        <w:rPr>
          <w:rFonts w:ascii="宋体" w:eastAsia="宋体" w:cs="宋体" w:hAnsi="宋体" w:hint="eastAsia"/>
          <w:sz w:val="24"/>
          <w:szCs w:val="24"/>
        </w:rPr>
        <w:t>a)金额为合同总价格100%的增值税发票（适应税率）（正本一份，复印件二份）。</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（b</w:t>
      </w:r>
      <w:r>
        <w:rPr>
          <w:rFonts w:ascii="宋体" w:eastAsia="宋体" w:cs="宋体" w:hAnsi="宋体" w:hint="eastAsia"/>
          <w:sz w:val="24"/>
          <w:szCs w:val="24"/>
        </w:rPr>
        <w:t>)该项目经相关机构最终验收、备案证书或资料文件的复印件一式五份。【特殊项目才需要】</w:t>
      </w:r>
    </w:p>
    <w:p>
      <w:pPr>
        <w:snapToGrid w:val="0"/>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剩余合同总金额的约</w:t>
      </w:r>
      <w:r>
        <w:rPr>
          <w:rFonts w:ascii="宋体" w:cs="宋体" w:hAnsi="宋体" w:hint="eastAsia"/>
          <w:sz w:val="24"/>
          <w:szCs w:val="24"/>
          <w:u w:val="single"/>
        </w:rPr>
        <w:t>10%</w:t>
      </w:r>
      <w:r>
        <w:rPr>
          <w:rFonts w:ascii="宋体" w:cs="宋体" w:hAnsi="宋体" w:hint="eastAsia"/>
          <w:sz w:val="24"/>
          <w:szCs w:val="24"/>
        </w:rPr>
        <w:t>作为质量保证金，待该合同标的质量保证期满，经项目招标单位出具证明和必要的手续，委托方在按照规定账期内支付给承揽方该合同价格的约10%尾款（如有问题，应扣除相应部分款项）。</w:t>
      </w:r>
    </w:p>
    <w:p>
      <w:pPr>
        <w:snapToGrid w:val="0"/>
        <w:spacing w:line="360" w:lineRule="auto"/>
        <w:rPr>
          <w:rFonts w:ascii="宋体" w:cs="宋体" w:hAnsi="宋体" w:hint="eastAsia"/>
          <w:color w:val="FF0000"/>
          <w:sz w:val="24"/>
          <w:szCs w:val="24"/>
        </w:rPr>
      </w:pPr>
      <w:r>
        <w:rPr>
          <w:rFonts w:ascii="宋体" w:cs="宋体" w:hAnsi="宋体" w:hint="eastAsia"/>
          <w:b/>
          <w:bCs/>
          <w:color w:val="FF0000"/>
          <w:sz w:val="24"/>
          <w:szCs w:val="24"/>
        </w:rPr>
        <w:t>付款方式和付款比例不允许偏离</w:t>
      </w:r>
    </w:p>
    <w:p>
      <w:pPr>
        <w:snapToGrid w:val="0"/>
        <w:spacing w:line="360" w:lineRule="auto"/>
        <w:ind w:firstLineChars="200" w:firstLine="480"/>
        <w:rPr>
          <w:rFonts w:ascii="宋体" w:cs="宋体" w:hAnsi="宋体" w:hint="eastAsia"/>
          <w:sz w:val="24"/>
          <w:szCs w:val="24"/>
        </w:rPr>
      </w:pPr>
      <w:r>
        <w:rPr>
          <w:rFonts w:ascii="宋体" w:cs="宋体" w:hAnsi="宋体" w:hint="eastAsia"/>
          <w:sz w:val="24"/>
          <w:szCs w:val="24"/>
        </w:rPr>
        <w:t>3、质量保证期：自需方对工装器具验收合格之日起12个月。</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三、转包及分包</w:t>
      </w:r>
    </w:p>
    <w:p>
      <w:pPr>
        <w:widowControl/>
        <w:adjustRightInd w:val="0"/>
        <w:snapToGrid w:val="0"/>
        <w:spacing w:line="360" w:lineRule="auto"/>
        <w:ind w:firstLineChars="200" w:firstLine="480"/>
        <w:jc w:val="left"/>
        <w:rPr>
          <w:rFonts w:ascii="宋体" w:cs="宋体" w:hAnsi="宋体" w:hint="eastAsia"/>
          <w:sz w:val="24"/>
          <w:szCs w:val="24"/>
        </w:rPr>
      </w:pPr>
      <w:r>
        <w:rPr>
          <w:rFonts w:ascii="宋体" w:cs="宋体" w:hAnsi="宋体" w:hint="eastAsia"/>
          <w:sz w:val="24"/>
          <w:szCs w:val="24"/>
        </w:rPr>
        <w:t>1、本项目严禁转包行为</w:t>
      </w:r>
      <w:r>
        <w:rPr>
          <w:rFonts w:ascii="宋体" w:cs="宋体" w:hAnsi="宋体"/>
          <w:sz w:val="24"/>
          <w:szCs w:val="24"/>
        </w:rPr>
        <w:t>。</w:t>
      </w:r>
      <w:r>
        <w:rPr>
          <w:rFonts w:ascii="宋体" w:cs="宋体" w:hAnsi="宋体" w:hint="eastAsia"/>
          <w:sz w:val="24"/>
          <w:szCs w:val="24"/>
        </w:rPr>
        <w:t>如发现转包行为，招标人可终止合同，投标方将承担一切损失及相关法律责任。</w:t>
      </w:r>
    </w:p>
    <w:p>
      <w:pPr>
        <w:adjustRightInd w:val="0"/>
        <w:snapToGrid w:val="0"/>
        <w:spacing w:line="360" w:lineRule="auto"/>
        <w:ind w:firstLineChars="200" w:firstLine="480"/>
        <w:rPr>
          <w:rFonts w:ascii="宋体" w:cs="宋体" w:hAnsi="宋体" w:hint="eastAsia"/>
          <w:sz w:val="24"/>
          <w:szCs w:val="24"/>
        </w:rPr>
      </w:pPr>
      <w:r>
        <w:rPr>
          <w:rFonts w:ascii="宋体" w:cs="宋体" w:hAnsi="宋体" w:hint="eastAsia"/>
          <w:sz w:val="24"/>
          <w:szCs w:val="24"/>
        </w:rPr>
        <w:t>2、本项目严禁</w:t>
      </w:r>
      <w:r>
        <w:rPr>
          <w:rFonts w:ascii="宋体" w:cs="宋体" w:hAnsi="宋体"/>
          <w:sz w:val="24"/>
          <w:szCs w:val="24"/>
        </w:rPr>
        <w:t>分包</w:t>
      </w:r>
      <w:r>
        <w:rPr>
          <w:rFonts w:ascii="宋体" w:cs="宋体" w:hAnsi="宋体" w:hint="eastAsia"/>
          <w:sz w:val="24"/>
          <w:szCs w:val="24"/>
        </w:rPr>
        <w:t>行为</w:t>
      </w:r>
      <w:r>
        <w:rPr>
          <w:rFonts w:ascii="宋体" w:cs="宋体" w:hAnsi="宋体"/>
          <w:sz w:val="24"/>
          <w:szCs w:val="24"/>
          <w:lang w:eastAsia="zh-CN"/>
        </w:rPr>
        <w:t>。</w:t>
      </w:r>
      <w:r>
        <w:rPr>
          <w:rFonts w:ascii="宋体" w:cs="宋体" w:hAnsi="宋体" w:hint="eastAsia"/>
          <w:sz w:val="24"/>
          <w:szCs w:val="24"/>
        </w:rPr>
        <w:t>中标后不准分包，否则招标人可终止合同，投标方将承担一切损失及相关法律责任。</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四、现场踏勘</w:t>
      </w:r>
    </w:p>
    <w:p>
      <w:pPr>
        <w:widowControl/>
        <w:adjustRightInd w:val="0"/>
        <w:snapToGrid w:val="0"/>
        <w:spacing w:line="360" w:lineRule="auto"/>
        <w:ind w:firstLineChars="200" w:firstLine="480"/>
        <w:jc w:val="left"/>
        <w:rPr>
          <w:rFonts w:ascii="宋体" w:cs="宋体" w:hAnsi="宋体" w:hint="eastAsia"/>
          <w:sz w:val="24"/>
          <w:szCs w:val="24"/>
        </w:rPr>
      </w:pPr>
      <w:r>
        <w:rPr>
          <w:rFonts w:ascii="宋体" w:cs="宋体" w:hAnsi="宋体" w:hint="eastAsia"/>
          <w:sz w:val="24"/>
          <w:szCs w:val="24"/>
        </w:rPr>
        <w:t>投标方需对项目现场和周边环境进行现场考察，以获取与本项目投标有关所有资料。招标人将指定专人负责引导介绍工作，考察现场的费用由投标方自己承担；勘察期间所发生的人身伤害及财产损失由投标方自己负责。</w:t>
      </w:r>
    </w:p>
    <w:p>
      <w:pPr>
        <w:spacing w:line="360" w:lineRule="auto"/>
        <w:ind w:firstLineChars="200" w:firstLine="480"/>
        <w:rPr>
          <w:rFonts w:ascii="宋体" w:hAnsi="宋体" w:hint="eastAsia"/>
          <w:sz w:val="24"/>
          <w:szCs w:val="24"/>
        </w:rPr>
      </w:pPr>
    </w:p>
    <w:p>
      <w:pPr>
        <w:spacing w:line="360" w:lineRule="auto"/>
        <w:jc w:val="center"/>
        <w:rPr>
          <w:rFonts w:eastAsia="黑体"/>
          <w:b/>
          <w:bCs/>
          <w:sz w:val="36"/>
          <w:szCs w:val="36"/>
        </w:rPr>
      </w:pPr>
    </w:p>
    <w:p>
      <w:pPr>
        <w:spacing w:line="360" w:lineRule="auto"/>
        <w:jc w:val="center"/>
        <w:rPr>
          <w:rFonts w:eastAsia="黑体"/>
          <w:b/>
          <w:bCs/>
          <w:sz w:val="36"/>
          <w:szCs w:val="36"/>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pStyle w:val="1"/>
        <w:spacing w:before="0" w:after="0" w:line="360" w:lineRule="auto"/>
        <w:jc w:val="center"/>
        <w:rPr>
          <w:rFonts w:ascii="黑体" w:eastAsia="黑体" w:cs="黑体" w:hAnsi="黑体" w:hint="eastAsia"/>
          <w:sz w:val="36"/>
          <w:szCs w:val="36"/>
        </w:rPr>
      </w:pPr>
      <w:r>
        <w:rPr>
          <w:rFonts w:ascii="黑体" w:eastAsia="黑体" w:cs="黑体" w:hAnsi="黑体" w:hint="eastAsia"/>
          <w:sz w:val="36"/>
          <w:szCs w:val="36"/>
        </w:rPr>
        <w:t>第四章  技术协议书</w:t>
      </w:r>
    </w:p>
    <w:p>
      <w:pPr>
        <w:spacing w:line="360" w:lineRule="auto"/>
        <w:rPr>
          <w:rFonts w:ascii="黑体" w:eastAsia="黑体" w:hAnsi="黑体" w:hint="eastAsia"/>
          <w:b/>
          <w:bCs/>
          <w:sz w:val="28"/>
          <w:szCs w:val="28"/>
        </w:rPr>
      </w:pPr>
      <w:bookmarkStart w:id="7" w:name="_Toc50970647"/>
      <w:bookmarkStart w:id="8" w:name="_Toc159998024"/>
      <w:bookmarkStart w:id="9" w:name="_Toc426115092"/>
      <w:r>
        <w:rPr>
          <w:rFonts w:ascii="黑体" w:eastAsia="黑体" w:hAnsi="黑体" w:hint="eastAsia"/>
          <w:b/>
          <w:bCs/>
          <w:sz w:val="28"/>
          <w:szCs w:val="28"/>
        </w:rPr>
        <w:t>一、项目名称</w:t>
      </w:r>
    </w:p>
    <w:p>
      <w:pPr>
        <w:spacing w:line="360" w:lineRule="auto"/>
        <w:ind w:firstLineChars="200" w:firstLine="480"/>
        <w:rPr>
          <w:rFonts w:ascii="宋体" w:eastAsia="宋体" w:cs="宋体" w:hAnsi="宋体" w:hint="eastAsia"/>
          <w:sz w:val="24"/>
          <w:szCs w:val="24"/>
          <w:lang w:eastAsia="zh-CN"/>
        </w:rPr>
      </w:pPr>
      <w:r>
        <w:rPr>
          <w:rFonts w:ascii="宋体" w:cs="宋体" w:hAnsi="宋体" w:hint="eastAsia"/>
          <w:sz w:val="24"/>
          <w:szCs w:val="24"/>
        </w:rPr>
        <w:t>项目名称：</w:t>
      </w:r>
      <w:r>
        <w:rPr>
          <w:rFonts w:ascii="宋体" w:cs="宋体" w:hAnsi="宋体" w:hint="eastAsia"/>
          <w:sz w:val="24"/>
          <w:szCs w:val="24"/>
          <w:lang w:eastAsia="zh-CN"/>
        </w:rPr>
        <w:t>缸盖防碰撞托盘（吸塑）采购项目</w:t>
      </w:r>
    </w:p>
    <w:p>
      <w:pPr>
        <w:spacing w:line="360" w:lineRule="auto"/>
        <w:ind w:firstLineChars="200" w:firstLine="480"/>
        <w:rPr>
          <w:rFonts w:ascii="宋体" w:eastAsia="宋体" w:hAnsi="宋体" w:hint="eastAsia"/>
          <w:sz w:val="24"/>
          <w:szCs w:val="24"/>
          <w:lang w:eastAsia="zh-CN"/>
        </w:rPr>
      </w:pPr>
      <w:r>
        <w:rPr>
          <w:rFonts w:ascii="宋体" w:hAnsi="宋体" w:hint="eastAsia"/>
          <w:sz w:val="24"/>
          <w:szCs w:val="24"/>
        </w:rPr>
        <w:t>项目编号：</w:t>
      </w:r>
    </w:p>
    <w:p>
      <w:pPr>
        <w:spacing w:line="360" w:lineRule="auto"/>
        <w:rPr>
          <w:rFonts w:ascii="黑体" w:eastAsia="黑体" w:hAnsi="黑体" w:hint="eastAsia"/>
          <w:b/>
          <w:bCs/>
          <w:sz w:val="28"/>
          <w:szCs w:val="28"/>
        </w:rPr>
      </w:pPr>
      <w:r>
        <w:rPr>
          <w:rFonts w:ascii="黑体" w:eastAsia="黑体" w:hAnsi="黑体" w:hint="eastAsia"/>
          <w:b/>
          <w:bCs/>
          <w:sz w:val="28"/>
          <w:szCs w:val="28"/>
          <w:lang w:val="en-US" w:eastAsia="zh-CN"/>
        </w:rPr>
        <w:t>二</w:t>
      </w:r>
      <w:r>
        <w:rPr>
          <w:rFonts w:ascii="黑体" w:eastAsia="黑体" w:hAnsi="黑体" w:hint="eastAsia"/>
          <w:b/>
          <w:bCs/>
          <w:sz w:val="28"/>
          <w:szCs w:val="28"/>
        </w:rPr>
        <w:t>、送货地点</w:t>
      </w:r>
    </w:p>
    <w:p>
      <w:pPr>
        <w:spacing w:line="360" w:lineRule="auto"/>
        <w:ind w:firstLineChars="200" w:firstLine="480"/>
        <w:rPr>
          <w:rFonts w:hint="eastAsia"/>
          <w:sz w:val="24"/>
          <w:szCs w:val="24"/>
          <w:highlight w:val="yellow"/>
        </w:rPr>
      </w:pPr>
      <w:r>
        <w:rPr>
          <w:rFonts w:hint="eastAsia"/>
          <w:sz w:val="24"/>
          <w:szCs w:val="24"/>
          <w:lang w:eastAsia="zh-CN"/>
          <w:highlight w:val="yellow"/>
        </w:rPr>
        <w:t>济南成型厂</w:t>
      </w:r>
      <w:r>
        <w:rPr>
          <w:rFonts w:hint="eastAsia"/>
          <w:sz w:val="24"/>
          <w:szCs w:val="24"/>
          <w:highlight w:val="yellow"/>
        </w:rPr>
        <w:t>或招标人指定地点</w:t>
      </w:r>
    </w:p>
    <w:p>
      <w:pPr>
        <w:spacing w:line="360" w:lineRule="auto"/>
        <w:rPr>
          <w:rFonts w:ascii="黑体" w:eastAsia="黑体" w:hAnsi="黑体" w:hint="eastAsia"/>
          <w:b/>
          <w:bCs/>
          <w:sz w:val="28"/>
          <w:szCs w:val="28"/>
        </w:rPr>
      </w:pPr>
      <w:r>
        <w:rPr>
          <w:rFonts w:ascii="黑体" w:eastAsia="黑体" w:hAnsi="黑体" w:hint="eastAsia"/>
          <w:b/>
          <w:bCs/>
          <w:sz w:val="28"/>
          <w:szCs w:val="28"/>
          <w:lang w:eastAsia="zh-CN"/>
        </w:rPr>
        <w:t>三</w:t>
      </w:r>
      <w:r>
        <w:rPr>
          <w:rFonts w:ascii="黑体" w:eastAsia="黑体" w:hAnsi="黑体" w:hint="eastAsia"/>
          <w:b/>
          <w:bCs/>
          <w:sz w:val="28"/>
          <w:szCs w:val="28"/>
        </w:rPr>
        <w:t>、服务范围及要求</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1、</w:t>
      </w:r>
      <w:r>
        <w:rPr>
          <w:rFonts w:ascii="宋体" w:cs="宋体" w:hAnsi="宋体" w:hint="eastAsia"/>
          <w:b/>
          <w:sz w:val="24"/>
          <w:szCs w:val="24"/>
          <w:lang w:val="en-US" w:eastAsia="zh-CN"/>
        </w:rPr>
        <w:t>设计、</w:t>
      </w:r>
      <w:r>
        <w:rPr>
          <w:rFonts w:ascii="宋体" w:cs="宋体" w:hAnsi="宋体" w:hint="eastAsia"/>
          <w:b/>
          <w:sz w:val="24"/>
          <w:szCs w:val="24"/>
        </w:rPr>
        <w:t>制作</w:t>
      </w:r>
    </w:p>
    <w:p>
      <w:pPr>
        <w:spacing w:line="360" w:lineRule="auto"/>
        <w:ind w:firstLineChars="200" w:firstLine="480"/>
        <w:rPr>
          <w:rFonts w:ascii="宋体" w:eastAsia="宋体" w:cs="宋体" w:hAnsi="宋体" w:hint="eastAsia"/>
          <w:sz w:val="24"/>
          <w:szCs w:val="24"/>
          <w:lang w:eastAsia="zh-CN"/>
          <w:highlight w:val="yellow"/>
        </w:rPr>
      </w:pPr>
      <w:r>
        <w:rPr>
          <w:rFonts w:ascii="宋体" w:cs="宋体" w:hAnsi="宋体" w:hint="eastAsia"/>
          <w:sz w:val="24"/>
          <w:szCs w:val="24"/>
          <w:lang w:eastAsia="zh-CN"/>
          <w:highlight w:val="none"/>
        </w:rPr>
        <w:t>（</w:t>
      </w:r>
      <w:r>
        <w:rPr>
          <w:rFonts w:ascii="宋体" w:cs="宋体" w:hAnsi="宋体" w:hint="eastAsia"/>
          <w:sz w:val="24"/>
          <w:szCs w:val="24"/>
          <w:lang w:val="en-US" w:eastAsia="zh-CN"/>
          <w:highlight w:val="none"/>
        </w:rPr>
        <w:t>1</w:t>
      </w:r>
      <w:r>
        <w:rPr>
          <w:rFonts w:ascii="宋体" w:cs="宋体" w:hAnsi="宋体" w:hint="eastAsia"/>
          <w:sz w:val="24"/>
          <w:szCs w:val="24"/>
          <w:lang w:eastAsia="zh-CN"/>
          <w:highlight w:val="none"/>
        </w:rPr>
        <w:t>）</w:t>
      </w:r>
      <w:r>
        <w:rPr>
          <w:rFonts w:ascii="宋体" w:cs="宋体" w:hAnsi="宋体" w:hint="eastAsia"/>
          <w:sz w:val="24"/>
          <w:szCs w:val="24"/>
          <w:lang w:val="en-US" w:eastAsia="zh-CN"/>
          <w:highlight w:val="none"/>
        </w:rPr>
        <w:t>本次缸盖防碰撞托盘（吸塑）采购项目</w:t>
      </w:r>
      <w:r>
        <w:rPr>
          <w:rFonts w:ascii="宋体" w:eastAsia="宋体" w:cs="宋体" w:hAnsi="宋体" w:hint="eastAsia"/>
          <w:sz w:val="24"/>
          <w:szCs w:val="24"/>
          <w:lang w:val="en-US" w:eastAsia="zh-CN"/>
          <w:highlight w:val="none"/>
        </w:rPr>
        <w:t>，由</w:t>
      </w:r>
      <w:r>
        <w:rPr>
          <w:rFonts w:ascii="宋体" w:eastAsia="宋体" w:cs="宋体" w:hAnsi="宋体"/>
          <w:sz w:val="24"/>
          <w:szCs w:val="24"/>
          <w:highlight w:val="none"/>
        </w:rPr>
        <w:t>甲方提供产品</w:t>
      </w:r>
      <w:r>
        <w:rPr>
          <w:rFonts w:ascii="宋体" w:cs="宋体" w:hAnsi="宋体" w:hint="eastAsia"/>
          <w:sz w:val="24"/>
          <w:szCs w:val="24"/>
          <w:lang w:val="en-US" w:eastAsia="zh-CN"/>
          <w:highlight w:val="none"/>
        </w:rPr>
        <w:t>件图纸</w:t>
      </w:r>
      <w:r>
        <w:rPr>
          <w:rFonts w:ascii="宋体" w:cs="宋体" w:hAnsi="宋体" w:hint="eastAsia"/>
          <w:sz w:val="24"/>
          <w:szCs w:val="24"/>
          <w:lang w:eastAsia="zh-CN"/>
          <w:highlight w:val="none"/>
        </w:rPr>
        <w:t>，</w:t>
      </w:r>
      <w:r>
        <w:rPr>
          <w:rFonts w:ascii="宋体" w:cs="宋体" w:hAnsi="宋体" w:hint="eastAsia"/>
          <w:sz w:val="24"/>
          <w:szCs w:val="24"/>
          <w:lang w:val="en-US" w:eastAsia="zh-CN"/>
          <w:highlight w:val="none"/>
        </w:rPr>
        <w:t>中标方根据图纸结合现场实物进行制作。</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w:t>
      </w:r>
      <w:r>
        <w:rPr>
          <w:rFonts w:ascii="宋体" w:cs="宋体" w:hAnsi="宋体" w:hint="eastAsia"/>
          <w:sz w:val="24"/>
          <w:szCs w:val="24"/>
          <w:lang w:val="en-US" w:eastAsia="zh-CN"/>
        </w:rPr>
        <w:t>2</w:t>
      </w:r>
      <w:r>
        <w:rPr>
          <w:rFonts w:ascii="宋体" w:cs="宋体" w:hAnsi="宋体" w:hint="eastAsia"/>
          <w:sz w:val="24"/>
          <w:szCs w:val="24"/>
        </w:rPr>
        <w:t>）工位器具首个样件投标人必须按时交付至招标人并进行评审确认，评审内容包括：质量、规格、性能、外观是否满足技术要求、合同规定。评审会签确认合格后，投标人方可进行批量制作。</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w:t>
      </w:r>
      <w:r>
        <w:rPr>
          <w:rFonts w:ascii="宋体" w:cs="宋体" w:hAnsi="宋体" w:hint="eastAsia"/>
          <w:sz w:val="24"/>
          <w:szCs w:val="24"/>
          <w:lang w:val="en-US" w:eastAsia="zh-CN"/>
        </w:rPr>
        <w:t>3</w:t>
      </w:r>
      <w:r>
        <w:rPr>
          <w:rFonts w:ascii="宋体" w:cs="宋体" w:hAnsi="宋体" w:hint="eastAsia"/>
          <w:sz w:val="24"/>
          <w:szCs w:val="24"/>
        </w:rPr>
        <w:t>）投标人在设计、制作过程中发现与招标人要求不符或确实达不到要求的及其它存在的技术问题，应及时以书面形式通知招标人。</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2、运输</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（1）清单：投标人需提供发货总清单方便招标人核对，提供分箱发货清单方便核对；提供到货验收单以便记录货物状态。</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（2）投标人应考虑所长途运输、防潮、防雨、防锈、防震、防粗暴装卸，能整体吊装和叉运，确保安全及完整；运输要符合道路运输要求。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（3）投标人负责将产品安全运至合同中指定的交货地点并负责与装卸搬运相关的一切事项。投标人应选择符合合同目的的运输方式，并提前两个工作日告知招标人预计到达时间。</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3、交货</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招标人、投标人双方代表共同验收器具外观、清点数量是否与发货单一致，填写《批量验收检验记录》。</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4、评审验收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（1）投标人以书面信函通知招标人，验收前三天书面提交最终版清单。经招标人确认达到预验收条件后即通知投标人组织人员验收，招标人派相应人员参加。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（2）验收地点：</w:t>
      </w:r>
      <w:r>
        <w:rPr>
          <w:rFonts w:ascii="宋体" w:cs="宋体" w:hAnsi="宋体" w:hint="eastAsia"/>
          <w:sz w:val="24"/>
          <w:szCs w:val="24"/>
          <w:lang w:eastAsia="zh-CN"/>
        </w:rPr>
        <w:t>济南成型厂</w:t>
      </w:r>
      <w:r>
        <w:rPr>
          <w:rFonts w:ascii="宋体" w:cs="宋体" w:hAnsi="宋体" w:hint="eastAsia"/>
          <w:sz w:val="24"/>
          <w:szCs w:val="24"/>
        </w:rPr>
        <w:t>或招标人指定地点。</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（3）验收内容：验收以技术协议及合同（含变更）、图纸方案、投标文件（含询标答疑）、会签纪要等文件为依据进行。主要验收内容：种类、结构、数量、主要零部件、质量等。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（4）投标人提供相应的验收用的检测工量具和仪器，配件预验收后，由双方授权代表签署预验收报告书。</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w:t>
      </w:r>
      <w:r>
        <w:rPr>
          <w:rFonts w:ascii="宋体" w:cs="宋体" w:hAnsi="宋体" w:hint="eastAsia"/>
          <w:b/>
          <w:sz w:val="24"/>
          <w:szCs w:val="24"/>
        </w:rPr>
        <w:t>验收不合格，招标人有权拒收此批货物，</w:t>
      </w:r>
      <w:r>
        <w:rPr>
          <w:rFonts w:ascii="宋体" w:cs="宋体" w:hAnsi="宋体" w:hint="eastAsia"/>
          <w:sz w:val="24"/>
          <w:szCs w:val="24"/>
        </w:rPr>
        <w:t>投标人需在</w:t>
      </w:r>
      <w:r>
        <w:rPr>
          <w:rFonts w:ascii="宋体" w:cs="宋体" w:hAnsi="宋体" w:hint="eastAsia"/>
          <w:sz w:val="24"/>
          <w:szCs w:val="24"/>
          <w:lang w:val="en-US" w:eastAsia="zh-CN"/>
        </w:rPr>
        <w:t>需求方要求的合理日期内</w:t>
      </w:r>
      <w:r>
        <w:rPr>
          <w:rFonts w:ascii="宋体" w:cs="宋体" w:hAnsi="宋体" w:hint="eastAsia"/>
          <w:sz w:val="24"/>
          <w:szCs w:val="24"/>
        </w:rPr>
        <w:t>另外发货运送到招标人指定地点。</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5、质保及售后服务</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（1）投标人在招标人现场调试、试生产阶段，须协助招标人技术及物流人员进行器具的使用指导及问题解决。</w:t>
      </w:r>
    </w:p>
    <w:p>
      <w:pPr>
        <w:spacing w:line="360" w:lineRule="auto"/>
        <w:ind w:firstLineChars="200" w:firstLine="480"/>
        <w:rPr>
          <w:rFonts w:ascii="宋体" w:cs="宋体" w:hAnsi="宋体" w:hint="eastAsia"/>
          <w:sz w:val="24"/>
          <w:szCs w:val="24"/>
          <w:highlight w:val="none"/>
        </w:rPr>
      </w:pPr>
      <w:r>
        <w:rPr>
          <w:rFonts w:ascii="宋体" w:cs="宋体" w:hAnsi="宋体" w:hint="eastAsia"/>
          <w:sz w:val="24"/>
          <w:szCs w:val="24"/>
          <w:highlight w:val="none"/>
        </w:rPr>
        <w:t>（2）工位器具质保期至少1年。</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（3）质保期内出现质量问题（非人为损坏），必须免费换新。</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（4）质保期外，投标人有义务解答招标人所提出的技术问题并提供技术支持，可提供优质的售后服务及优惠的备件服务。</w:t>
      </w:r>
    </w:p>
    <w:p>
      <w:pPr>
        <w:widowControl/>
        <w:spacing w:line="360" w:lineRule="auto"/>
        <w:rPr>
          <w:rFonts w:ascii="Times New Roman" w:eastAsia="宋体" w:cs="Times New Roman" w:hAnsi="Times New Roman" w:hint="eastAsia"/>
          <w:sz w:val="24"/>
          <w:szCs w:val="24"/>
          <w:lang w:val="en-US" w:eastAsia="zh-CN"/>
        </w:rPr>
      </w:pPr>
      <w:bookmarkEnd w:id="7"/>
      <w:bookmarkEnd w:id="8"/>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hint="eastAsia"/>
          <w:sz w:val="24"/>
          <w:szCs w:val="24"/>
          <w:lang w:val="en-US" w:eastAsia="zh-CN"/>
        </w:rPr>
      </w:pPr>
      <w:r>
        <w:rPr>
          <w:rFonts w:ascii="Times New Roman" w:eastAsia="宋体" w:cs="Times New Roman" w:hAnsi="Times New Roman" w:hint="eastAsia"/>
          <w:sz w:val="24"/>
          <w:szCs w:val="24"/>
          <w:lang w:val="en-US" w:eastAsia="zh-CN"/>
        </w:rPr>
        <w:t>附：器具方案</w:t>
      </w:r>
    </w:p>
    <w:p>
      <w:pPr>
        <w:spacing w:line="360" w:lineRule="auto"/>
        <w:rPr>
          <w:rFonts w:ascii="黑体" w:eastAsia="黑体" w:hAnsi="黑体"/>
          <w:b/>
          <w:bCs/>
          <w:sz w:val="28"/>
          <w:szCs w:val="28"/>
          <w:lang w:eastAsia="zh-CN"/>
        </w:rPr>
      </w:pPr>
      <w:r>
        <w:rPr>
          <w:rFonts w:ascii="黑体" w:eastAsia="黑体" w:hAnsi="黑体"/>
          <w:b/>
          <w:bCs/>
          <w:sz w:val="28"/>
          <w:szCs w:val="28"/>
          <w:lang w:eastAsia="zh-CN"/>
        </w:rPr>
        <w:drawing>
          <wp:inline distT="0" distB="0" distL="114300" distR="114300">
            <wp:extent cx="6399530" cy="3599815"/>
            <wp:effectExtent l="0" t="0" r="0" b="0"/>
            <wp:docPr id="10" name="图片 10" descr="济南成型厂器具设计方案2026.10.22--(1)_01"/>
            <wp:cNvGraphicFramePr>
              <a:graphicFrameLocks noChangeAspect="1"/>
            </wp:cNvGraphicFramePr>
            <a:graphic>
              <a:graphicData uri="http://schemas.openxmlformats.org/drawingml/2006/picture">
                <pic:pic>
                  <pic:nvPicPr>
                    <pic:cNvPr id="16" name="图片 16"/>
                    <pic:cNvPicPr/>
                  </pic:nvPicPr>
                  <pic:blipFill>
                    <a:blip r:embed="rId8"/>
                    <a:stretch>
                      <a:fillRect/>
                    </a:stretch>
                  </pic:blipFill>
                  <pic:spPr>
                    <a:xfrm rot="0">
                      <a:off x="0" y="0"/>
                      <a:ext cx="6399530" cy="3599815"/>
                    </a:xfrm>
                    <a:prstGeom prst="rect"/>
                    <a:noFill/>
                    <a:ln w="9525" cmpd="sng" cap="flat">
                      <a:noFill/>
                      <a:prstDash val="solid"/>
                      <a:miter/>
                    </a:ln>
                  </pic:spPr>
                </pic:pic>
              </a:graphicData>
            </a:graphic>
          </wp:inline>
        </w:drawing>
      </w:r>
    </w:p>
    <w:p>
      <w:pPr>
        <w:spacing w:line="360" w:lineRule="auto"/>
        <w:rPr>
          <w:rFonts w:ascii="黑体" w:eastAsia="黑体" w:hAnsi="黑体"/>
          <w:b/>
          <w:bCs/>
          <w:sz w:val="28"/>
          <w:szCs w:val="28"/>
          <w:lang w:eastAsia="zh-CN"/>
        </w:rPr>
      </w:pPr>
      <w:r>
        <w:rPr>
          <w:rFonts w:ascii="黑体" w:eastAsia="黑体" w:hAnsi="黑体"/>
          <w:b/>
          <w:bCs/>
          <w:sz w:val="28"/>
          <w:szCs w:val="28"/>
          <w:lang w:eastAsia="zh-CN"/>
        </w:rPr>
        <w:drawing>
          <wp:inline distT="0" distB="0" distL="114300" distR="114300">
            <wp:extent cx="6399530" cy="3599815"/>
            <wp:effectExtent l="0" t="0" r="0" b="1"/>
            <wp:docPr id="11" name="图片 11" descr="济南成型厂器具设计方案2026.10.22--(1)_02"/>
            <wp:cNvGraphicFramePr>
              <a:graphicFrameLocks noChangeAspect="1"/>
            </wp:cNvGraphicFramePr>
            <a:graphic>
              <a:graphicData uri="http://schemas.openxmlformats.org/drawingml/2006/picture">
                <pic:pic>
                  <pic:nvPicPr>
                    <pic:cNvPr id="18" name="图片 18"/>
                    <pic:cNvPicPr/>
                  </pic:nvPicPr>
                  <pic:blipFill>
                    <a:blip r:embed="rId9"/>
                    <a:stretch>
                      <a:fillRect/>
                    </a:stretch>
                  </pic:blipFill>
                  <pic:spPr>
                    <a:xfrm rot="0">
                      <a:off x="0" y="0"/>
                      <a:ext cx="6399530" cy="3599815"/>
                    </a:xfrm>
                    <a:prstGeom prst="rect"/>
                    <a:noFill/>
                    <a:ln w="9525" cmpd="sng" cap="flat">
                      <a:noFill/>
                      <a:prstDash val="solid"/>
                      <a:miter/>
                    </a:ln>
                  </pic:spPr>
                </pic:pic>
              </a:graphicData>
            </a:graphic>
          </wp:inline>
        </w:drawing>
      </w: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r>
        <w:rPr>
          <w:rFonts w:ascii="黑体" w:eastAsia="黑体" w:hAnsi="黑体"/>
          <w:b/>
          <w:bCs/>
          <w:sz w:val="28"/>
          <w:szCs w:val="28"/>
          <w:lang w:eastAsia="zh-CN"/>
        </w:rPr>
        <w:drawing>
          <wp:inline distT="0" distB="0" distL="114300" distR="114300">
            <wp:extent cx="6399530" cy="3599815"/>
            <wp:effectExtent l="0" t="0" r="0" b="1"/>
            <wp:docPr id="12" name="图片 12" descr="济南成型厂器具设计方案2026.10.22--(1)_03"/>
            <wp:cNvGraphicFramePr>
              <a:graphicFrameLocks noChangeAspect="1"/>
            </wp:cNvGraphicFramePr>
            <a:graphic>
              <a:graphicData uri="http://schemas.openxmlformats.org/drawingml/2006/picture">
                <pic:pic>
                  <pic:nvPicPr>
                    <pic:cNvPr id="20" name="图片 20"/>
                    <pic:cNvPicPr/>
                  </pic:nvPicPr>
                  <pic:blipFill>
                    <a:blip r:embed="rId10"/>
                    <a:stretch>
                      <a:fillRect/>
                    </a:stretch>
                  </pic:blipFill>
                  <pic:spPr>
                    <a:xfrm rot="0">
                      <a:off x="0" y="0"/>
                      <a:ext cx="6399530" cy="3599815"/>
                    </a:xfrm>
                    <a:prstGeom prst="rect"/>
                    <a:noFill/>
                    <a:ln w="9525" cmpd="sng" cap="flat">
                      <a:noFill/>
                      <a:prstDash val="solid"/>
                      <a:miter/>
                    </a:ln>
                  </pic:spPr>
                </pic:pic>
              </a:graphicData>
            </a:graphic>
          </wp:inline>
        </w:drawing>
      </w: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pStyle w:val="30"/>
        <w:snapToGrid w:val="0"/>
        <w:spacing w:line="360" w:lineRule="auto"/>
        <w:jc w:val="both"/>
        <w:rPr>
          <w:rFonts w:ascii="黑体" w:eastAsia="黑体" w:hAnsi="黑体" w:hint="eastAsia"/>
        </w:rPr>
      </w:pPr>
      <w:bookmarkEnd w:id="9"/>
      <w:r>
        <w:rPr>
          <w:rFonts w:hint="eastAsia"/>
          <w:sz w:val="24"/>
          <w:szCs w:val="24"/>
          <w:lang w:val="en-US"/>
        </w:rPr>
        <w:t xml:space="preserve">附件：                </w:t>
      </w:r>
      <w:r>
        <w:rPr>
          <w:sz w:val="24"/>
          <w:szCs w:val="24"/>
          <w:lang w:val="en-US"/>
        </w:rPr>
        <w:t xml:space="preserve">           </w:t>
      </w:r>
      <w:r>
        <w:rPr>
          <w:rFonts w:hint="eastAsia"/>
          <w:sz w:val="24"/>
          <w:szCs w:val="24"/>
          <w:lang w:val="en-US"/>
        </w:rPr>
        <w:t xml:space="preserve"> </w:t>
      </w:r>
      <w:r>
        <w:rPr>
          <w:rFonts w:ascii="黑体" w:eastAsia="黑体" w:hAnsi="黑体" w:hint="eastAsia"/>
          <w:b w:val="0"/>
        </w:rPr>
        <w:t>E采通</w:t>
      </w:r>
      <w:r>
        <w:rPr>
          <w:rFonts w:ascii="黑体" w:eastAsia="黑体" w:hAnsi="黑体"/>
          <w:b w:val="0"/>
        </w:rPr>
        <w:t>操作手册</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一、注册账号</w:t>
      </w:r>
    </w:p>
    <w:p>
      <w:pPr>
        <w:spacing w:line="360" w:lineRule="auto"/>
        <w:ind w:firstLineChars="200" w:firstLine="440"/>
        <w:rPr>
          <w:b/>
          <w:sz w:val="22"/>
        </w:rPr>
      </w:pPr>
      <w:r>
        <w:rPr>
          <w:rFonts w:hint="eastAsia"/>
          <w:b/>
          <w:sz w:val="22"/>
        </w:rPr>
        <w:t>1、浏览器中输入地址：</w:t>
      </w:r>
      <w:r>
        <w:rPr>
          <w:b/>
          <w:sz w:val="22"/>
        </w:rPr>
        <w:fldChar w:fldCharType="begin"/>
      </w:r>
      <w:r>
        <w:instrText>HYPERLINK "http://ecaitong.sinotruk.com:8012/#/login normalLink /tdkey d38o9f /tdfe -10 /tdfu http:/ecaitong.sinotruk.com:8012/"</w:instrText>
      </w:r>
      <w:r>
        <w:rPr>
          <w:b/>
          <w:sz w:val="22"/>
        </w:rPr>
        <w:fldChar w:fldCharType="separate"/>
      </w:r>
      <w:r>
        <w:rPr>
          <w:b/>
          <w:sz w:val="22"/>
        </w:rPr>
        <w:t>http</w:t>
      </w:r>
      <w:r>
        <w:rPr>
          <w:rFonts w:hint="eastAsia"/>
          <w:b/>
          <w:sz w:val="22"/>
        </w:rPr>
        <w:t>s</w:t>
      </w:r>
      <w:r>
        <w:rPr>
          <w:b/>
          <w:sz w:val="22"/>
        </w:rPr>
        <w:t>://ecaitong.sinotruk.com:8012/#/login</w:t>
      </w:r>
      <w:r>
        <w:rPr>
          <w:b/>
          <w:sz w:val="22"/>
        </w:rPr>
        <w:fldChar w:fldCharType="end"/>
      </w:r>
      <w:r>
        <w:rPr>
          <w:rFonts w:hint="eastAsia"/>
          <w:b/>
          <w:sz w:val="22"/>
        </w:rPr>
        <w:t>，点击立即注册。</w:t>
      </w:r>
    </w:p>
    <w:p>
      <w:pPr>
        <w:snapToGrid w:val="0"/>
        <w:spacing w:line="360" w:lineRule="auto"/>
        <w:jc w:val="center"/>
      </w:pPr>
      <w:r>
        <w:drawing>
          <wp:inline distT="0" distB="0" distL="114300" distR="114300">
            <wp:extent cx="5835650" cy="2698114"/>
            <wp:effectExtent l="0" t="0" r="0" b="0"/>
            <wp:docPr id="13" name="图片 1" descr="descript"/>
            <wp:cNvGraphicFramePr>
              <a:graphicFrameLocks noChangeAspect="1"/>
            </wp:cNvGraphicFramePr>
            <a:graphic>
              <a:graphicData uri="http://schemas.openxmlformats.org/drawingml/2006/picture">
                <pic:pic>
                  <pic:nvPicPr>
                    <pic:cNvPr id="22" name="图片 1 22"/>
                    <pic:cNvPicPr/>
                  </pic:nvPicPr>
                  <pic:blipFill>
                    <a:blip r:embed="rId11"/>
                    <a:stretch>
                      <a:fillRect/>
                    </a:stretch>
                  </pic:blipFill>
                  <pic:spPr>
                    <a:xfrm rot="0">
                      <a:off x="0" y="0"/>
                      <a:ext cx="5835650" cy="2698114"/>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2.</w:t>
      </w:r>
      <w:r>
        <w:rPr>
          <w:rFonts w:hint="eastAsia"/>
          <w:b/>
          <w:sz w:val="22"/>
        </w:rPr>
        <w:t>填写手机号码（没有注册过的）</w:t>
      </w:r>
    </w:p>
    <w:p>
      <w:pPr>
        <w:snapToGrid w:val="0"/>
        <w:spacing w:line="360" w:lineRule="auto"/>
        <w:jc w:val="center"/>
      </w:pPr>
      <w:r>
        <w:drawing>
          <wp:inline distT="0" distB="0" distL="114300" distR="114300">
            <wp:extent cx="5755640" cy="2765425"/>
            <wp:effectExtent l="0" t="0" r="0" b="1"/>
            <wp:docPr id="14" name="图片 2" descr="descript"/>
            <wp:cNvGraphicFramePr>
              <a:graphicFrameLocks noChangeAspect="1"/>
            </wp:cNvGraphicFramePr>
            <a:graphic>
              <a:graphicData uri="http://schemas.openxmlformats.org/drawingml/2006/picture">
                <pic:pic>
                  <pic:nvPicPr>
                    <pic:cNvPr id="24" name="图片 2 24"/>
                    <pic:cNvPicPr/>
                  </pic:nvPicPr>
                  <pic:blipFill>
                    <a:blip r:embed="rId12"/>
                    <a:stretch>
                      <a:fillRect/>
                    </a:stretch>
                  </pic:blipFill>
                  <pic:spPr>
                    <a:xfrm rot="0">
                      <a:off x="0" y="0"/>
                      <a:ext cx="5755640" cy="2765425"/>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3.</w:t>
      </w:r>
      <w:r>
        <w:rPr>
          <w:rFonts w:hint="eastAsia"/>
          <w:b/>
          <w:sz w:val="22"/>
        </w:rPr>
        <w:t>注册成功登录这个手机号码的账号进入系统，点击供应商注册</w:t>
      </w:r>
    </w:p>
    <w:p>
      <w:pPr>
        <w:snapToGrid w:val="0"/>
        <w:spacing w:line="360" w:lineRule="auto"/>
        <w:jc w:val="center"/>
      </w:pPr>
      <w:r>
        <w:drawing>
          <wp:inline distT="0" distB="0" distL="114300" distR="114300">
            <wp:extent cx="5758815" cy="2867025"/>
            <wp:effectExtent l="0" t="1" r="0" b="1"/>
            <wp:docPr id="15" name="图片 3" descr="descript"/>
            <wp:cNvGraphicFramePr>
              <a:graphicFrameLocks noChangeAspect="1"/>
            </wp:cNvGraphicFramePr>
            <a:graphic>
              <a:graphicData uri="http://schemas.openxmlformats.org/drawingml/2006/picture">
                <pic:pic>
                  <pic:nvPicPr>
                    <pic:cNvPr id="26" name="图片 3 26"/>
                    <pic:cNvPicPr/>
                  </pic:nvPicPr>
                  <pic:blipFill>
                    <a:blip r:embed="rId13"/>
                    <a:stretch>
                      <a:fillRect/>
                    </a:stretch>
                  </pic:blipFill>
                  <pic:spPr>
                    <a:xfrm rot="0">
                      <a:off x="0" y="0"/>
                      <a:ext cx="5758815" cy="2867025"/>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4.</w:t>
      </w:r>
      <w:r>
        <w:rPr>
          <w:rFonts w:hint="eastAsia"/>
          <w:b/>
          <w:sz w:val="22"/>
        </w:rPr>
        <w:t>点击新增</w:t>
      </w:r>
    </w:p>
    <w:p>
      <w:pPr>
        <w:snapToGrid w:val="0"/>
        <w:spacing w:line="360" w:lineRule="auto"/>
        <w:jc w:val="center"/>
      </w:pPr>
      <w:r>
        <w:drawing>
          <wp:inline distT="0" distB="0" distL="114300" distR="114300">
            <wp:extent cx="5755640" cy="2851785"/>
            <wp:effectExtent l="0" t="0" r="0" b="0"/>
            <wp:docPr id="16" name="图片 4" descr="descript"/>
            <wp:cNvGraphicFramePr>
              <a:graphicFrameLocks noChangeAspect="1"/>
            </wp:cNvGraphicFramePr>
            <a:graphic>
              <a:graphicData uri="http://schemas.openxmlformats.org/drawingml/2006/picture">
                <pic:pic>
                  <pic:nvPicPr>
                    <pic:cNvPr id="28" name="图片 4 28"/>
                    <pic:cNvPicPr/>
                  </pic:nvPicPr>
                  <pic:blipFill>
                    <a:blip r:embed="rId14"/>
                    <a:stretch>
                      <a:fillRect/>
                    </a:stretch>
                  </pic:blipFill>
                  <pic:spPr>
                    <a:xfrm rot="0">
                      <a:off x="0" y="0"/>
                      <a:ext cx="5755640" cy="2851785"/>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 xml:space="preserve">5 </w:t>
      </w:r>
      <w:r>
        <w:rPr>
          <w:rFonts w:hint="eastAsia"/>
          <w:b/>
          <w:sz w:val="22"/>
        </w:rPr>
        <w:t>按要求填写所有信息，注意非生产类要填写合作单位，选择智能物流中心，最后提交审批</w:t>
      </w:r>
    </w:p>
    <w:p>
      <w:pPr>
        <w:tabs>
          <w:tab w:val="left" w:pos="312"/>
        </w:tabs>
        <w:autoSpaceDE w:val="0"/>
        <w:autoSpaceDN w:val="0"/>
        <w:spacing w:line="360" w:lineRule="auto"/>
        <w:ind w:firstLineChars="200" w:firstLine="420"/>
        <w:jc w:val="left"/>
      </w:pPr>
      <w:r>
        <w:rPr>
          <w:rFonts w:hint="eastAsia"/>
        </w:rPr>
        <w:t>统一社会信用代码字段，是供应商的唯一标识字段，没有校验规则，如果系统报统一社会信用代码重复则说明此供应商已经在</w:t>
      </w:r>
      <w:r>
        <w:t>e</w:t>
      </w:r>
      <w:r>
        <w:rPr>
          <w:rFonts w:hint="eastAsia"/>
        </w:rPr>
        <w:t>采通内存在，请咨询对应的采购工程师账号密码。</w:t>
      </w:r>
    </w:p>
    <w:p>
      <w:pPr>
        <w:tabs>
          <w:tab w:val="left" w:pos="312"/>
        </w:tabs>
        <w:autoSpaceDE w:val="0"/>
        <w:autoSpaceDN w:val="0"/>
        <w:spacing w:line="360" w:lineRule="auto"/>
        <w:ind w:firstLineChars="200" w:firstLine="420"/>
        <w:jc w:val="left"/>
      </w:pPr>
      <w:r>
        <w:rPr>
          <w:rFonts w:hint="eastAsia"/>
        </w:rPr>
        <w:t>采购形式编号</w:t>
      </w:r>
      <w:r>
        <w:t>(</w:t>
      </w:r>
      <w:r>
        <w:rPr>
          <w:rFonts w:hint="eastAsia"/>
        </w:rPr>
        <w:t>非生产类必填</w:t>
      </w:r>
      <w:r>
        <w:t>)</w:t>
      </w:r>
      <w:r>
        <w:rPr>
          <w:rFonts w:hint="eastAsia"/>
        </w:rPr>
        <w:t>和投标项目名称</w:t>
      </w:r>
      <w:r>
        <w:t>(</w:t>
      </w:r>
      <w:r>
        <w:rPr>
          <w:rFonts w:hint="eastAsia"/>
        </w:rPr>
        <w:t>非生产类必填</w:t>
      </w:r>
      <w:r>
        <w:t>)</w:t>
      </w:r>
      <w:r>
        <w:rPr>
          <w:rFonts w:hint="eastAsia"/>
        </w:rPr>
        <w:t>、近三年财务指标情况，对于非生产类供应商都是必填项，对于生产类供应商不是必填项。</w:t>
      </w:r>
    </w:p>
    <w:p>
      <w:pPr>
        <w:tabs>
          <w:tab w:val="left" w:pos="312"/>
        </w:tabs>
        <w:autoSpaceDE w:val="0"/>
        <w:autoSpaceDN w:val="0"/>
        <w:spacing w:line="360" w:lineRule="auto"/>
        <w:ind w:firstLineChars="200" w:firstLine="420"/>
        <w:jc w:val="left"/>
      </w:pPr>
      <w:r>
        <w:rPr>
          <w:rFonts w:hint="eastAsia"/>
          <w:bCs/>
        </w:rPr>
        <w:t>配套能力：此字段需要仔细选择供应商的供货类别数据，如果不确定请先联系重汽内部的采购工程师咨询之后再选择填写，此字段直接影响提交之后的审批流由谁审批，另外后面的业务主管部门对于非生产类供应商是必填项，同样的如果不确定请先联系重汽内部的采购工程师咨询之后再选择填写，此字段直接影响提交之后的审批流由谁审批。</w:t>
      </w:r>
    </w:p>
    <w:p>
      <w:pPr>
        <w:tabs>
          <w:tab w:val="left" w:pos="312"/>
        </w:tabs>
        <w:autoSpaceDE w:val="0"/>
        <w:autoSpaceDN w:val="0"/>
        <w:spacing w:line="360" w:lineRule="auto"/>
        <w:ind w:firstLineChars="200" w:firstLine="420"/>
        <w:jc w:val="left"/>
      </w:pPr>
      <w:r>
        <w:rPr>
          <w:rFonts w:hint="eastAsia"/>
          <w:bCs/>
        </w:rPr>
        <w:t>提交成功之后进入审批流，每个节点都会由</w:t>
      </w:r>
      <w:r>
        <w:rPr>
          <w:bCs/>
        </w:rPr>
        <w:t>1</w:t>
      </w:r>
      <w:r>
        <w:rPr>
          <w:rFonts w:hint="eastAsia"/>
          <w:bCs/>
        </w:rPr>
        <w:t>个或多个负责人审批，如果有多个负责，由任何一人审批通过即可，每个节点均有驳回、退回、不同意（少数节点没有）、通过，驳回是指根据审批流程上的驳回线驳回到对于节点，退回是指退回到上一节点，通过则是指同意流转到下一节点，不同意则是指不同意此次流程对于供应商来说就是不允许供应商注册（不同意按钮慎点，不然系统内不再允许此供应商注册，如再想注册只能删数据库，请务必注意）。</w:t>
      </w:r>
    </w:p>
    <w:p>
      <w:pPr>
        <w:tabs>
          <w:tab w:val="left" w:pos="312"/>
        </w:tabs>
        <w:autoSpaceDE w:val="0"/>
        <w:autoSpaceDN w:val="0"/>
        <w:spacing w:line="360" w:lineRule="auto"/>
        <w:ind w:firstLineChars="200" w:firstLine="420"/>
        <w:jc w:val="left"/>
      </w:pPr>
      <w:r>
        <w:rPr>
          <w:rFonts w:hint="eastAsia"/>
        </w:rPr>
        <w:t>营业执照有效结束日期目前限制在当前日期及之前，应该限制在当前日期之后，最大允许“</w:t>
      </w:r>
      <w:r>
        <w:t>9999-12-31</w:t>
      </w:r>
      <w:r>
        <w:rPr>
          <w:rFonts w:hint="eastAsia"/>
        </w:rPr>
        <w:t>”，即代表永久有效。</w:t>
      </w:r>
    </w:p>
    <w:p>
      <w:pPr>
        <w:tabs>
          <w:tab w:val="left" w:pos="312"/>
        </w:tabs>
        <w:autoSpaceDE w:val="0"/>
        <w:autoSpaceDN w:val="0"/>
        <w:spacing w:line="360" w:lineRule="auto"/>
        <w:ind w:firstLineChars="200" w:firstLine="420"/>
        <w:jc w:val="left"/>
      </w:pPr>
      <w:r>
        <w:rPr>
          <w:rFonts w:hint="eastAsia"/>
        </w:rPr>
        <w:t>审批流程全部走完结束之后，且有短信通知供应商才算正式进入</w:t>
      </w:r>
      <w:r>
        <w:t>e</w:t>
      </w:r>
      <w:r>
        <w:rPr>
          <w:rFonts w:hint="eastAsia"/>
        </w:rPr>
        <w:t>采通。</w:t>
      </w:r>
    </w:p>
    <w:p>
      <w:pPr>
        <w:pStyle w:val="15"/>
        <w:tabs>
          <w:tab w:val="left" w:pos="312"/>
        </w:tabs>
        <w:autoSpaceDE w:val="0"/>
        <w:autoSpaceDN w:val="0"/>
        <w:spacing w:line="360" w:lineRule="auto"/>
        <w:jc w:val="left"/>
      </w:pPr>
      <w:r>
        <w:rPr>
          <w:rFonts w:hint="eastAsia"/>
        </w:rPr>
        <w:t>点击“查看”按钮可以进行查看注册信息，供应商提交注册之后想查看审批进度，可以点击此按钮。</w:t>
      </w:r>
    </w:p>
    <w:p>
      <w:pPr>
        <w:spacing w:line="360" w:lineRule="auto"/>
        <w:jc w:val="center"/>
      </w:pPr>
      <w:r>
        <w:drawing>
          <wp:inline distT="0" distB="0" distL="114300" distR="114300">
            <wp:extent cx="5758815" cy="2807335"/>
            <wp:effectExtent l="0" t="0" r="0" b="0"/>
            <wp:docPr id="17" name="图片 5" descr="descript"/>
            <wp:cNvGraphicFramePr>
              <a:graphicFrameLocks noChangeAspect="1"/>
            </wp:cNvGraphicFramePr>
            <a:graphic>
              <a:graphicData uri="http://schemas.openxmlformats.org/drawingml/2006/picture">
                <pic:pic>
                  <pic:nvPicPr>
                    <pic:cNvPr id="30" name="图片 5 30"/>
                    <pic:cNvPicPr/>
                  </pic:nvPicPr>
                  <pic:blipFill>
                    <a:blip r:embed="rId15"/>
                    <a:stretch>
                      <a:fillRect/>
                    </a:stretch>
                  </pic:blipFill>
                  <pic:spPr>
                    <a:xfrm rot="0">
                      <a:off x="0" y="0"/>
                      <a:ext cx="5758815" cy="2807335"/>
                    </a:xfrm>
                    <a:prstGeom prst="rect"/>
                    <a:noFill/>
                    <a:ln cmpd="sng" cap="flat">
                      <a:noFill/>
                      <a:prstDash val="solid"/>
                      <a:round/>
                    </a:ln>
                  </pic:spPr>
                </pic:pic>
              </a:graphicData>
            </a:graphic>
          </wp:inline>
        </w:drawing>
      </w:r>
    </w:p>
    <w:p>
      <w:pPr>
        <w:snapToGrid w:val="0"/>
        <w:spacing w:line="360" w:lineRule="auto"/>
        <w:jc w:val="center"/>
      </w:pPr>
      <w:r>
        <w:drawing>
          <wp:inline distT="0" distB="0" distL="114300" distR="114300">
            <wp:extent cx="5755640" cy="2818765"/>
            <wp:effectExtent l="0" t="0" r="0" b="1"/>
            <wp:docPr id="18" name="图片 6" descr="descript"/>
            <wp:cNvGraphicFramePr>
              <a:graphicFrameLocks noChangeAspect="1"/>
            </wp:cNvGraphicFramePr>
            <a:graphic>
              <a:graphicData uri="http://schemas.openxmlformats.org/drawingml/2006/picture">
                <pic:pic>
                  <pic:nvPicPr>
                    <pic:cNvPr id="32" name="图片 6 32"/>
                    <pic:cNvPicPr/>
                  </pic:nvPicPr>
                  <pic:blipFill>
                    <a:blip r:embed="rId16"/>
                    <a:stretch>
                      <a:fillRect/>
                    </a:stretch>
                  </pic:blipFill>
                  <pic:spPr>
                    <a:xfrm rot="0">
                      <a:off x="0" y="0"/>
                      <a:ext cx="5755640" cy="2818765"/>
                    </a:xfrm>
                    <a:prstGeom prst="rect"/>
                    <a:noFill/>
                    <a:ln cmpd="sng" cap="flat">
                      <a:noFill/>
                      <a:prstDash val="solid"/>
                      <a:round/>
                    </a:ln>
                  </pic:spPr>
                </pic:pic>
              </a:graphicData>
            </a:graphic>
          </wp:inline>
        </w:drawing>
      </w:r>
    </w:p>
    <w:p>
      <w:pPr>
        <w:spacing w:line="360" w:lineRule="auto"/>
        <w:ind w:firstLineChars="200" w:firstLine="440"/>
        <w:rPr>
          <w:b/>
          <w:sz w:val="22"/>
        </w:rPr>
      </w:pPr>
      <w:r>
        <w:rPr>
          <w:rFonts w:hint="eastAsia"/>
          <w:b/>
          <w:sz w:val="22"/>
        </w:rPr>
        <w:t>6</w:t>
      </w:r>
      <w:r>
        <w:rPr>
          <w:b/>
          <w:sz w:val="22"/>
        </w:rPr>
        <w:t>.</w:t>
      </w:r>
      <w:r>
        <w:rPr>
          <w:rFonts w:hint="eastAsia"/>
          <w:b/>
          <w:sz w:val="22"/>
        </w:rPr>
        <w:t>重置密码</w:t>
      </w:r>
    </w:p>
    <w:p>
      <w:pPr>
        <w:spacing w:line="360" w:lineRule="auto"/>
        <w:ind w:firstLineChars="200" w:firstLine="420"/>
      </w:pPr>
      <w:r>
        <w:rPr>
          <w:rFonts w:hint="eastAsia"/>
        </w:rPr>
        <w:t>对于新注册的供应商，审批流程结束之后</w:t>
      </w:r>
      <w:r>
        <w:t>e</w:t>
      </w:r>
      <w:r>
        <w:rPr>
          <w:rFonts w:hint="eastAsia"/>
        </w:rPr>
        <w:t>采通系统会发送短信到注册的收据号上，会告知登录账号和密码，账号为</w:t>
      </w:r>
      <w:r>
        <w:rPr>
          <w:highlight w:val="yellow"/>
        </w:rPr>
        <w:t>gys+6</w:t>
      </w:r>
      <w:r>
        <w:rPr>
          <w:rFonts w:hint="eastAsia"/>
          <w:highlight w:val="yellow"/>
        </w:rPr>
        <w:t>位供应商代码</w:t>
      </w:r>
      <w:r>
        <w:rPr>
          <w:rFonts w:hint="eastAsia"/>
        </w:rPr>
        <w:t>，密码为初始密码</w:t>
      </w:r>
      <w:r>
        <w:rPr>
          <w:rFonts w:ascii="仿宋" w:eastAsia="仿宋" w:cs="仿宋" w:hAnsi="仿宋" w:hint="eastAsia"/>
          <w:sz w:val="22"/>
          <w:szCs w:val="28"/>
          <w:highlight w:val="yellow"/>
        </w:rPr>
        <w:t>scm</w:t>
      </w:r>
      <w:r>
        <w:rPr>
          <w:rFonts w:ascii="仿宋" w:eastAsia="仿宋" w:cs="仿宋" w:hAnsi="仿宋"/>
          <w:sz w:val="22"/>
          <w:szCs w:val="28"/>
          <w:highlight w:val="yellow"/>
        </w:rPr>
        <w:t>@2023</w:t>
      </w:r>
      <w:r>
        <w:rPr>
          <w:rFonts w:hint="eastAsia"/>
        </w:rPr>
        <w:t>。登录系统之后，立即绑定手机号，后续所有的密码重置都可以在登录界面点击忘记密码按钮，验证手机号码进行重置。</w:t>
      </w:r>
    </w:p>
    <w:p>
      <w:pPr>
        <w:spacing w:line="360" w:lineRule="auto"/>
        <w:ind w:firstLineChars="200" w:firstLine="420"/>
      </w:pPr>
      <w:r>
        <w:rPr>
          <w:rFonts w:hint="eastAsia"/>
        </w:rPr>
        <w:t>如果是供应商初次登录且还没绑定手机号码的，请咨询采购工程师，让他们协助重置密码。</w:t>
      </w:r>
    </w:p>
    <w:p>
      <w:pPr>
        <w:pStyle w:val="3"/>
        <w:spacing w:before="0" w:after="0" w:line="360" w:lineRule="auto"/>
        <w:rPr>
          <w:rFonts w:ascii="宋体"/>
        </w:rPr>
      </w:pPr>
      <w:r>
        <w:rPr>
          <w:rFonts w:ascii="黑体" w:eastAsia="黑体" w:cs="黑体" w:hAnsi="黑体" w:hint="eastAsia"/>
          <w:sz w:val="28"/>
          <w:szCs w:val="28"/>
        </w:rPr>
        <w:t>二、供应商应标</w:t>
      </w:r>
    </w:p>
    <w:p>
      <w:pPr>
        <w:spacing w:line="360" w:lineRule="auto"/>
        <w:ind w:firstLineChars="200" w:firstLine="420"/>
      </w:pPr>
      <w:r>
        <w:rPr>
          <w:rFonts w:hint="eastAsia"/>
        </w:rPr>
        <w:t>路径：招投标中心-非生产类招投标-供应商应标</w:t>
      </w:r>
    </w:p>
    <w:p>
      <w:pPr>
        <w:spacing w:line="360" w:lineRule="auto"/>
        <w:ind w:firstLineChars="200" w:firstLine="420"/>
      </w:pPr>
      <w:r>
        <w:rPr>
          <w:rFonts w:hint="eastAsia"/>
        </w:rPr>
        <w:t>点击应标，上传文件之后点击提交。</w:t>
      </w:r>
    </w:p>
    <w:p>
      <w:pPr>
        <w:spacing w:line="360" w:lineRule="auto"/>
        <w:ind w:firstLineChars="200" w:firstLine="420"/>
        <w:rPr>
          <w:b/>
        </w:rPr>
      </w:pPr>
      <w:r>
        <w:rPr>
          <w:rFonts w:hint="eastAsia"/>
          <w:b/>
          <w:highlight w:val="yellow"/>
        </w:rPr>
        <w:t>一定要在标书中规定的应标截止时间之前提交，否则将无法提交，即报名失败。</w:t>
      </w:r>
    </w:p>
    <w:p>
      <w:pPr>
        <w:spacing w:line="360" w:lineRule="auto"/>
        <w:ind w:firstLineChars="200" w:firstLine="420"/>
        <w:jc w:val="center"/>
      </w:pPr>
      <w:r>
        <w:drawing>
          <wp:inline distT="0" distB="0" distL="114300" distR="114300">
            <wp:extent cx="5752465" cy="2268220"/>
            <wp:effectExtent l="0" t="0" r="0" b="0"/>
            <wp:docPr id="19" name="图片 9"/>
            <wp:cNvGraphicFramePr>
              <a:graphicFrameLocks noChangeAspect="1"/>
            </wp:cNvGraphicFramePr>
            <a:graphic>
              <a:graphicData uri="http://schemas.openxmlformats.org/drawingml/2006/picture">
                <pic:pic>
                  <pic:nvPicPr>
                    <pic:cNvPr id="34" name="图片 9 34"/>
                    <pic:cNvPicPr/>
                  </pic:nvPicPr>
                  <pic:blipFill>
                    <a:blip r:embed="rId17"/>
                    <a:stretch>
                      <a:fillRect/>
                    </a:stretch>
                  </pic:blipFill>
                  <pic:spPr>
                    <a:xfrm rot="0">
                      <a:off x="0" y="0"/>
                      <a:ext cx="5752465" cy="2268220"/>
                    </a:xfrm>
                    <a:prstGeom prst="rect"/>
                    <a:noFill/>
                    <a:ln cmpd="sng" cap="flat">
                      <a:noFill/>
                      <a:prstDash val="solid"/>
                      <a:round/>
                    </a:ln>
                  </pic:spPr>
                </pic:pic>
              </a:graphicData>
            </a:graphic>
          </wp:inline>
        </w:drawing>
      </w:r>
    </w:p>
    <w:p>
      <w:pPr>
        <w:spacing w:line="360" w:lineRule="auto"/>
        <w:ind w:firstLineChars="200" w:firstLine="420"/>
      </w:pP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三、供应商投标</w:t>
      </w:r>
    </w:p>
    <w:p>
      <w:pPr>
        <w:spacing w:line="360" w:lineRule="auto"/>
        <w:ind w:firstLineChars="200" w:firstLine="420"/>
      </w:pPr>
      <w:r>
        <w:t>路径：招投标中心-非生产类招投标-</w:t>
      </w:r>
      <w:r>
        <w:rPr>
          <w:rFonts w:hint="eastAsia"/>
        </w:rPr>
        <w:t>供应商投标</w:t>
      </w:r>
    </w:p>
    <w:p>
      <w:pPr>
        <w:spacing w:line="360" w:lineRule="auto"/>
        <w:ind w:firstLineChars="200" w:firstLine="420"/>
        <w:jc w:val="center"/>
      </w:pPr>
      <w:r>
        <w:drawing>
          <wp:inline distT="0" distB="0" distL="114300" distR="114300">
            <wp:extent cx="5751195" cy="2118360"/>
            <wp:effectExtent l="0" t="0" r="1" b="0"/>
            <wp:docPr id="20" name="图片 3"/>
            <wp:cNvGraphicFramePr>
              <a:graphicFrameLocks noChangeAspect="1"/>
            </wp:cNvGraphicFramePr>
            <a:graphic>
              <a:graphicData uri="http://schemas.openxmlformats.org/drawingml/2006/picture">
                <pic:pic>
                  <pic:nvPicPr>
                    <pic:cNvPr id="36" name="图片 3 36"/>
                    <pic:cNvPicPr/>
                  </pic:nvPicPr>
                  <pic:blipFill>
                    <a:blip r:embed="rId18"/>
                    <a:stretch>
                      <a:fillRect/>
                    </a:stretch>
                  </pic:blipFill>
                  <pic:spPr>
                    <a:xfrm rot="0">
                      <a:off x="0" y="0"/>
                      <a:ext cx="5751195" cy="2118360"/>
                    </a:xfrm>
                    <a:prstGeom prst="rect"/>
                    <a:noFill/>
                    <a:ln cmpd="sng" cap="flat">
                      <a:noFill/>
                      <a:prstDash val="solid"/>
                      <a:round/>
                    </a:ln>
                  </pic:spPr>
                </pic:pic>
              </a:graphicData>
            </a:graphic>
          </wp:inline>
        </w:drawing>
      </w:r>
    </w:p>
    <w:p>
      <w:pPr>
        <w:spacing w:line="360" w:lineRule="auto"/>
        <w:ind w:firstLineChars="200" w:firstLine="420"/>
      </w:pPr>
      <w:r>
        <w:rPr>
          <w:rFonts w:hint="eastAsia"/>
        </w:rPr>
        <w:t>点击投标按钮，进入详情页，输入投标报价并上传相应的附件。</w:t>
      </w:r>
    </w:p>
    <w:p>
      <w:pPr>
        <w:spacing w:line="360" w:lineRule="auto"/>
        <w:ind w:firstLineChars="200" w:firstLine="420"/>
        <w:rPr>
          <w:b/>
          <w:bCs/>
        </w:rPr>
      </w:pPr>
      <w:r>
        <w:rPr>
          <w:rFonts w:hint="eastAsia"/>
          <w:b/>
          <w:bCs/>
          <w:highlight w:val="yellow"/>
        </w:rPr>
        <w:t>请注意，投标报价单位为：万元！万元！万元！</w:t>
      </w:r>
    </w:p>
    <w:p>
      <w:pPr>
        <w:spacing w:line="360" w:lineRule="auto"/>
        <w:ind w:firstLineChars="200" w:firstLine="420"/>
        <w:jc w:val="center"/>
      </w:pPr>
      <w:r>
        <w:drawing>
          <wp:inline distT="0" distB="0" distL="114300" distR="114300">
            <wp:extent cx="5753100" cy="2797174"/>
            <wp:effectExtent l="0" t="1" r="0" b="2"/>
            <wp:docPr id="21" name="图片 4"/>
            <wp:cNvGraphicFramePr>
              <a:graphicFrameLocks noChangeAspect="1"/>
            </wp:cNvGraphicFramePr>
            <a:graphic>
              <a:graphicData uri="http://schemas.openxmlformats.org/drawingml/2006/picture">
                <pic:pic>
                  <pic:nvPicPr>
                    <pic:cNvPr id="38" name="图片 4 38"/>
                    <pic:cNvPicPr/>
                  </pic:nvPicPr>
                  <pic:blipFill>
                    <a:blip r:embed="rId19"/>
                    <a:stretch>
                      <a:fillRect/>
                    </a:stretch>
                  </pic:blipFill>
                  <pic:spPr>
                    <a:xfrm rot="0">
                      <a:off x="0" y="0"/>
                      <a:ext cx="5753100" cy="2797174"/>
                    </a:xfrm>
                    <a:prstGeom prst="rect"/>
                    <a:noFill/>
                    <a:ln cmpd="sng" cap="flat">
                      <a:noFill/>
                      <a:prstDash val="solid"/>
                      <a:round/>
                    </a:ln>
                  </pic:spPr>
                </pic:pic>
              </a:graphicData>
            </a:graphic>
          </wp:inline>
        </w:drawing>
      </w:r>
    </w:p>
    <w:p>
      <w:pPr>
        <w:pStyle w:val="4"/>
        <w:spacing w:line="360" w:lineRule="auto"/>
        <w:ind w:firstLineChars="200" w:firstLine="560"/>
        <w:rPr>
          <w:rFonts w:hint="eastAsia"/>
        </w:rPr>
      </w:pPr>
      <w:bookmarkStart w:id="10" w:name="_Hlk128316797"/>
      <w:r>
        <w:rPr>
          <w:rFonts w:hint="eastAsia"/>
        </w:rPr>
        <w:t>供应商技术标澄清函</w:t>
      </w:r>
    </w:p>
    <w:p>
      <w:pPr>
        <w:spacing w:line="360" w:lineRule="auto"/>
        <w:ind w:firstLineChars="200" w:firstLine="420"/>
      </w:pPr>
      <w:r>
        <w:t>路径：招投标中心-非生产类招投标-</w:t>
      </w:r>
      <w:r>
        <w:rPr>
          <w:rFonts w:hint="eastAsia"/>
        </w:rPr>
        <w:t>供应商技术标澄清函</w:t>
      </w:r>
    </w:p>
    <w:p>
      <w:pPr>
        <w:spacing w:line="360" w:lineRule="auto"/>
        <w:ind w:firstLineChars="200" w:firstLine="420"/>
      </w:pPr>
      <w:r>
        <w:rPr>
          <w:rFonts w:hint="eastAsia"/>
        </w:rPr>
        <w:t>点击编辑按钮进入系统，上传技术标澄清函。</w:t>
      </w:r>
    </w:p>
    <w:p>
      <w:pPr>
        <w:spacing w:line="360" w:lineRule="auto"/>
        <w:ind w:firstLineChars="200" w:firstLine="420"/>
      </w:pPr>
      <w:r>
        <w:rPr>
          <w:rFonts w:hint="eastAsia"/>
        </w:rPr>
        <w:t>开标之后所有投标的供应商都可编辑提交，技术标入围之后 都不可编辑。</w:t>
      </w:r>
    </w:p>
    <w:p>
      <w:pPr>
        <w:spacing w:line="360" w:lineRule="auto"/>
        <w:ind w:firstLineChars="200" w:firstLine="420"/>
      </w:pPr>
    </w:p>
    <w:p>
      <w:pPr>
        <w:spacing w:line="360" w:lineRule="auto"/>
        <w:ind w:firstLineChars="200" w:firstLine="420"/>
        <w:jc w:val="center"/>
      </w:pPr>
      <w:r>
        <w:drawing>
          <wp:inline distT="0" distB="0" distL="114300" distR="114300">
            <wp:extent cx="5757545" cy="2089785"/>
            <wp:effectExtent l="0" t="0" r="0" b="0"/>
            <wp:docPr id="22" name="图片 1"/>
            <wp:cNvGraphicFramePr>
              <a:graphicFrameLocks noChangeAspect="1"/>
            </wp:cNvGraphicFramePr>
            <a:graphic>
              <a:graphicData uri="http://schemas.openxmlformats.org/drawingml/2006/picture">
                <pic:pic>
                  <pic:nvPicPr>
                    <pic:cNvPr id="40" name="图片 1 40"/>
                    <pic:cNvPicPr/>
                  </pic:nvPicPr>
                  <pic:blipFill>
                    <a:blip r:embed="rId20"/>
                    <a:stretch>
                      <a:fillRect/>
                    </a:stretch>
                  </pic:blipFill>
                  <pic:spPr>
                    <a:xfrm rot="0">
                      <a:off x="0" y="0"/>
                      <a:ext cx="5757545" cy="2089785"/>
                    </a:xfrm>
                    <a:prstGeom prst="rect"/>
                    <a:noFill/>
                    <a:ln cmpd="sng" cap="flat">
                      <a:noFill/>
                      <a:prstDash val="solid"/>
                      <a:round/>
                    </a:ln>
                  </pic:spPr>
                </pic:pic>
              </a:graphicData>
            </a:graphic>
          </wp:inline>
        </w:drawing>
      </w:r>
    </w:p>
    <w:p>
      <w:pPr>
        <w:pStyle w:val="4"/>
        <w:spacing w:line="360" w:lineRule="auto"/>
        <w:ind w:firstLineChars="200" w:firstLine="560"/>
        <w:rPr>
          <w:rFonts w:hint="eastAsia"/>
        </w:rPr>
      </w:pPr>
      <w:bookmarkEnd w:id="10"/>
      <w:r>
        <w:rPr>
          <w:rFonts w:hint="eastAsia"/>
        </w:rPr>
        <w:t>供应商报价</w:t>
      </w:r>
    </w:p>
    <w:p>
      <w:pPr>
        <w:spacing w:line="360" w:lineRule="auto"/>
        <w:ind w:firstLineChars="200" w:firstLine="420"/>
      </w:pPr>
      <w:r>
        <w:t>路径：招投标中心-非生产类招投标-</w:t>
      </w:r>
      <w:r>
        <w:rPr>
          <w:rFonts w:hint="eastAsia"/>
        </w:rPr>
        <w:t>供应商报价</w:t>
      </w:r>
    </w:p>
    <w:p>
      <w:pPr>
        <w:spacing w:line="360" w:lineRule="auto"/>
        <w:ind w:firstLineChars="200" w:firstLine="420"/>
      </w:pPr>
      <w:r>
        <w:rPr>
          <w:rFonts w:hint="eastAsia"/>
        </w:rPr>
        <w:t>点击报价按钮进入报价详情界面，</w:t>
      </w:r>
      <w:r>
        <w:rPr>
          <w:rFonts w:hint="eastAsia"/>
          <w:b/>
          <w:highlight w:val="yellow"/>
        </w:rPr>
        <w:t>请在此轮报价起止时间内报价，否则无法报价</w:t>
      </w:r>
      <w:r>
        <w:rPr>
          <w:rFonts w:hint="eastAsia"/>
        </w:rPr>
        <w:t>。</w:t>
      </w:r>
    </w:p>
    <w:p>
      <w:pPr>
        <w:spacing w:line="360" w:lineRule="auto"/>
        <w:ind w:firstLineChars="200" w:firstLine="420"/>
        <w:rPr>
          <w:b/>
          <w:bCs/>
        </w:rPr>
      </w:pPr>
      <w:r>
        <w:rPr>
          <w:rFonts w:hint="eastAsia"/>
          <w:b/>
          <w:bCs/>
          <w:highlight w:val="yellow"/>
        </w:rPr>
        <w:t>请注意，报价单位为：万元！万元！万元！</w:t>
      </w:r>
    </w:p>
    <w:p>
      <w:pPr>
        <w:pStyle w:val="4"/>
        <w:spacing w:line="360" w:lineRule="auto"/>
        <w:ind w:firstLineChars="200" w:firstLine="560"/>
        <w:rPr>
          <w:rFonts w:hint="eastAsia"/>
        </w:rPr>
      </w:pPr>
      <w:r>
        <w:rPr>
          <w:rFonts w:hint="eastAsia"/>
        </w:rPr>
        <w:t>供应商澄清报价</w:t>
      </w:r>
    </w:p>
    <w:p>
      <w:pPr>
        <w:spacing w:line="360" w:lineRule="auto"/>
        <w:ind w:firstLineChars="200" w:firstLine="420"/>
      </w:pPr>
      <w:r>
        <w:t>路径：招投标中心-非生产类招投标-</w:t>
      </w:r>
      <w:r>
        <w:rPr>
          <w:rFonts w:hint="eastAsia"/>
        </w:rPr>
        <w:t>供应商澄清报价</w:t>
      </w:r>
    </w:p>
    <w:p>
      <w:pPr>
        <w:spacing w:line="360" w:lineRule="auto"/>
        <w:ind w:firstLineChars="200" w:firstLine="420"/>
      </w:pPr>
      <w:r>
        <w:rPr>
          <w:rFonts w:hint="eastAsia"/>
        </w:rPr>
        <w:t>招标发起人接收建议价的同时会给供应商发送澄清报价，供应商在此界面进行澄清报价，点击编辑按钮进入澄清报价详细界面，输入价格并上传澄清函，之后点击提交。</w:t>
      </w:r>
    </w:p>
    <w:p>
      <w:pPr>
        <w:spacing w:line="360" w:lineRule="auto"/>
        <w:ind w:firstLineChars="200" w:firstLine="420"/>
        <w:jc w:val="center"/>
      </w:pPr>
      <w:r>
        <w:drawing>
          <wp:inline distT="0" distB="0" distL="114300" distR="114300">
            <wp:extent cx="5757545" cy="2670175"/>
            <wp:effectExtent l="0" t="0" r="0" b="0"/>
            <wp:docPr id="23" name="图片 36" descr="图形用户界面, 文本, 应用程序, 电子邮件&#10;&#10;描述已自动生成"/>
            <wp:cNvGraphicFramePr>
              <a:graphicFrameLocks noChangeAspect="1"/>
            </wp:cNvGraphicFramePr>
            <a:graphic>
              <a:graphicData uri="http://schemas.openxmlformats.org/drawingml/2006/picture">
                <pic:pic>
                  <pic:nvPicPr>
                    <pic:cNvPr id="42" name="图片 36 42"/>
                    <pic:cNvPicPr/>
                  </pic:nvPicPr>
                  <pic:blipFill>
                    <a:blip r:embed="rId21"/>
                    <a:stretch>
                      <a:fillRect/>
                    </a:stretch>
                  </pic:blipFill>
                  <pic:spPr>
                    <a:xfrm rot="0">
                      <a:off x="0" y="0"/>
                      <a:ext cx="5757545" cy="2670175"/>
                    </a:xfrm>
                    <a:prstGeom prst="rect"/>
                    <a:noFill/>
                    <a:ln cmpd="sng" cap="flat">
                      <a:noFill/>
                      <a:prstDash val="solid"/>
                      <a:round/>
                    </a:ln>
                  </pic:spPr>
                </pic:pic>
              </a:graphicData>
            </a:graphic>
          </wp:inline>
        </w:drawing>
      </w:r>
    </w:p>
    <w:p>
      <w:pPr>
        <w:pStyle w:val="4"/>
        <w:spacing w:line="360" w:lineRule="auto"/>
        <w:ind w:firstLineChars="200" w:firstLine="560"/>
        <w:rPr>
          <w:rFonts w:hint="eastAsia"/>
        </w:rPr>
      </w:pPr>
      <w:r>
        <w:rPr>
          <w:rFonts w:hint="eastAsia"/>
        </w:rPr>
        <w:t>供应商查看中标通知</w:t>
      </w:r>
    </w:p>
    <w:p>
      <w:pPr>
        <w:spacing w:line="360" w:lineRule="auto"/>
        <w:ind w:firstLineChars="200" w:firstLine="420"/>
      </w:pPr>
      <w:r>
        <w:t>路径：招投标中心-非生产类招投标-</w:t>
      </w:r>
      <w:r>
        <w:rPr>
          <w:rFonts w:hint="eastAsia"/>
        </w:rPr>
        <w:t>中标项目；</w:t>
      </w:r>
    </w:p>
    <w:p>
      <w:pPr>
        <w:spacing w:line="360" w:lineRule="auto"/>
        <w:ind w:firstLineChars="200" w:firstLine="420"/>
      </w:pPr>
      <w:r>
        <w:rPr>
          <w:rFonts w:hint="eastAsia"/>
        </w:rPr>
        <w:t>点击查看进入查看中标项目详情。</w:t>
      </w:r>
    </w:p>
    <w:p>
      <w:pPr>
        <w:spacing w:line="360" w:lineRule="auto"/>
        <w:jc w:val="center"/>
      </w:pPr>
      <w:r>
        <w:drawing>
          <wp:inline distT="0" distB="0" distL="114300" distR="114300">
            <wp:extent cx="5767070" cy="1956435"/>
            <wp:effectExtent l="0" t="0" r="0" b="1"/>
            <wp:docPr id="24" name="图片 133" descr="图形用户界面, 应用程序&#10;&#10;描述已自动生成"/>
            <wp:cNvGraphicFramePr>
              <a:graphicFrameLocks noChangeAspect="1"/>
            </wp:cNvGraphicFramePr>
            <a:graphic>
              <a:graphicData uri="http://schemas.openxmlformats.org/drawingml/2006/picture">
                <pic:pic>
                  <pic:nvPicPr>
                    <pic:cNvPr id="44" name="图片 133 44"/>
                    <pic:cNvPicPr/>
                  </pic:nvPicPr>
                  <pic:blipFill>
                    <a:blip r:embed="rId22"/>
                    <a:stretch>
                      <a:fillRect/>
                    </a:stretch>
                  </pic:blipFill>
                  <pic:spPr>
                    <a:xfrm rot="0">
                      <a:off x="0" y="0"/>
                      <a:ext cx="5767070" cy="1956435"/>
                    </a:xfrm>
                    <a:prstGeom prst="rect"/>
                    <a:noFill/>
                    <a:ln cmpd="sng" cap="flat">
                      <a:noFill/>
                      <a:prstDash val="solid"/>
                      <a:round/>
                    </a:ln>
                  </pic:spPr>
                </pic:pic>
              </a:graphicData>
            </a:graphic>
          </wp:inline>
        </w:drawing>
      </w:r>
    </w:p>
    <w:p>
      <w:pPr>
        <w:pStyle w:val="53"/>
        <w:spacing w:line="360" w:lineRule="auto"/>
        <w:ind w:firstLineChars="0" w:firstLine="420"/>
        <w:rPr>
          <w:bCs/>
          <w:szCs w:val="21"/>
        </w:rPr>
      </w:pPr>
    </w:p>
    <w:sectPr>
      <w:footerReference w:type="default" r:id="rId7"/>
      <w:pgSz w:w="11910" w:h="16840"/>
      <w:pgMar w:top="1240" w:right="820" w:bottom="1180" w:left="780" w:header="506" w:footer="990" w:gutter="0"/>
      <w:pgBorders>
        <w:top w:val="none" w:sz="0" w:space="0" w:color="auto"/>
        <w:left w:val="none" w:sz="0" w:space="0" w:color="auto"/>
        <w:bottom w:val="none" w:sz="0" w:space="0" w:color="auto"/>
        <w:right w:val="none" w:sz="0" w:space="0" w:color="auto"/>
      </w:pgBorders>
      <w:pgNumType w:fmt="numberInDash"/>
      <w:cols w:num="1" w:space="720"/>
      <w:docGrid w:linePitch="312" w:charSpace="0"/>
    </w:sectPr>
  </w:body>
</w:document>
</file>

<file path=word/fontTable.xml><?xml version="1.0" encoding="utf-8"?>
<w:fonts xmlns:w="http://schemas.openxmlformats.org/wordprocessingml/2006/main" xmlns:r="http://schemas.openxmlformats.org/officeDocument/2006/relationships">
  <w:font w:name="楷体_GB2312">
    <w:panose1 w:val="02010609030101010101"/>
    <w:charset w:val="86"/>
    <w:family w:val="modern"/>
    <w:pitch w:val="variable"/>
    <w:sig w:usb0="00000001" w:usb1="080E0000" w:usb2="00000000" w:usb3="00000000" w:csb0="00040000" w:csb1="00000000"/>
  </w:font>
  <w:font w:name="宋体">
    <w:panose1 w:val="02010600030101010101"/>
    <w:charset w:val="7A"/>
    <w:family w:val="auto"/>
    <w:pitch w:val="variable"/>
    <w:sig w:usb0="000002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86"/>
    <w:family w:val="auto"/>
    <w:pitch w:val="variable"/>
    <w:sig w:usb0="E0002EFF" w:usb1="C000785B" w:usb2="00000009" w:usb3="00000000" w:csb0="400001FF" w:csb1="FFFF0000"/>
  </w:font>
  <w:font w:name="Courier New">
    <w:panose1 w:val="02070309020205020404"/>
    <w:charset w:val="01"/>
    <w:family w:val="modern"/>
    <w:pitch w:val="variable"/>
    <w:sig w:usb0="E0002E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Cambria">
    <w:panose1 w:val="02040503050406030204"/>
    <w:charset w:val="00"/>
    <w:family w:val="roman"/>
    <w:pitch w:val="variable"/>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variable"/>
    <w:sig w:usb0="A00006FF" w:usb1="4000205B" w:usb2="00000010" w:usb3="00000000" w:csb0="2000019F" w:csb1="00000000"/>
  </w:font>
  <w:font w:name="微软雅黑">
    <w:panose1 w:val="020B0503020204020204"/>
    <w:charset w:val="86"/>
    <w:family w:val="auto"/>
    <w:pitch w:val="variable"/>
    <w:sig w:usb0="80000287" w:usb1="2ACF3C50" w:usb2="00000016" w:usb3="00000000" w:csb0="0004001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mc:AlternateContent>
        <mc:Choice Requires="wps">
          <w:drawing>
            <wp:anchor distT="0" distB="0" distL="114300" distR="114300" simplePos="0" relativeHeight="67" behindDoc="0" locked="0" layoutInCell="1" hidden="0" allowOverlap="1">
              <wp:simplePos x="0" y="0"/>
              <wp:positionH relativeFrom="margin">
                <wp:align>center</wp:align>
              </wp:positionH>
              <wp:positionV relativeFrom="paragraph">
                <wp:posOffset>0</wp:posOffset>
              </wp:positionV>
              <wp:extent cx="76200" cy="131433"/>
              <wp:wrapNone/>
              <wp:docPr id="3" name="文本框 3"/>
              <wp:cNvGraphicFramePr>
                <a:graphicFrameLocks noChangeAspect="0"/>
              </wp:cNvGraphicFramePr>
              <a:graphic>
                <a:graphicData uri="http://schemas.microsoft.com/office/word/2010/wordprocessingShape">
                  <wps:wsp>
                    <wps:cNvSpPr/>
                    <wps:spPr>
                      <a:xfrm rot="0">
                        <a:off x="0" y="0"/>
                        <a:ext cx="76200" cy="131433"/>
                      </a:xfrm>
                      <a:prstGeom prst="rect"/>
                      <a:noFill/>
                      <a:ln w="6350" cmpd="sng" cap="flat">
                        <a:noFill/>
                        <a:prstDash val="solid"/>
                        <a:round/>
                      </a:ln>
                    </wps:spPr>
                    <wps:txbx id="1">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type="#_x0000_t1" id="文本框 3" o:spid="_x0000_s2" filled="f" stroked="f" strokeweight="0.5pt" style="position:absolute;margin-left:0.0pt;margin-top:0.0pt;width:6.0pt;height:10.349055pt;z-index:67;mso-position-horizontal:center;mso-position-horizontal-relative:margin;mso-position-vertical:absolute;mso-wrap-style:none;">
              <v:stroke/>
              <v:textbox id="865"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top w:val="single" w:sz="4" w:space="1" w:color="auto"/>
      </w:pBdr>
      <w:tabs>
        <w:tab w:val="center" w:pos="4153"/>
        <w:tab w:val="right" w:pos="8306"/>
      </w:tabs>
      <w:rPr>
        <w:rFonts w:eastAsia="楷体_GB2312"/>
        <w:i/>
      </w:rPr>
    </w:pPr>
    <w:r>
      <mc:AlternateContent>
        <mc:Choice Requires="wps">
          <w:drawing>
            <wp:anchor distT="0" distB="0" distL="114300" distR="114300" simplePos="0" relativeHeight="69" behindDoc="0" locked="0" layoutInCell="1" hidden="0" allowOverlap="1">
              <wp:simplePos x="0" y="0"/>
              <wp:positionH relativeFrom="margin">
                <wp:align>center</wp:align>
              </wp:positionH>
              <wp:positionV relativeFrom="paragraph">
                <wp:posOffset>0</wp:posOffset>
              </wp:positionV>
              <wp:extent cx="76200" cy="131433"/>
              <wp:wrapNone/>
              <wp:docPr id="4" name="文本框 4"/>
              <wp:cNvGraphicFramePr>
                <a:graphicFrameLocks noChangeAspect="0"/>
              </wp:cNvGraphicFramePr>
              <a:graphic>
                <a:graphicData uri="http://schemas.microsoft.com/office/word/2010/wordprocessingShape">
                  <wps:wsp>
                    <wps:cNvSpPr/>
                    <wps:spPr>
                      <a:xfrm rot="0">
                        <a:off x="0" y="0"/>
                        <a:ext cx="76200" cy="131433"/>
                      </a:xfrm>
                      <a:prstGeom prst="rect"/>
                      <a:noFill/>
                      <a:ln w="6350" cmpd="sng" cap="flat">
                        <a:noFill/>
                        <a:prstDash val="solid"/>
                        <a:round/>
                      </a:ln>
                    </wps:spPr>
                    <wps:txbx id="3">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type="#_x0000_t1" id="文本框 4" o:spid="_x0000_s4" filled="f" stroked="f" strokeweight="0.5pt" style="position:absolute;margin-left:0.0pt;margin-top:0.0pt;width:6.0pt;height:10.349055pt;z-index:69;mso-position-horizontal:center;mso-position-horizontal-relative:margin;mso-position-vertical:absolute;mso-wrap-style:none;">
              <v:stroke/>
              <v:textbox id="866"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mc:AlternateContent>
        <mc:Choice Requires="wps">
          <w:drawing>
            <wp:anchor distT="0" distB="0" distL="114300" distR="114300" simplePos="0" relativeHeight="71" behindDoc="0" locked="0" layoutInCell="1" hidden="0" allowOverlap="1">
              <wp:simplePos x="0" y="0"/>
              <wp:positionH relativeFrom="margin">
                <wp:align>center</wp:align>
              </wp:positionH>
              <wp:positionV relativeFrom="paragraph">
                <wp:posOffset>0</wp:posOffset>
              </wp:positionV>
              <wp:extent cx="190425" cy="131433"/>
              <wp:wrapNone/>
              <wp:docPr id="5" name="文本框 5"/>
              <wp:cNvGraphicFramePr>
                <a:graphicFrameLocks noChangeAspect="0"/>
              </wp:cNvGraphicFramePr>
              <a:graphic>
                <a:graphicData uri="http://schemas.microsoft.com/office/word/2010/wordprocessingShape">
                  <wps:wsp>
                    <wps:cNvSpPr/>
                    <wps:spPr>
                      <a:xfrm rot="0">
                        <a:off x="0" y="0"/>
                        <a:ext cx="190425" cy="131433"/>
                      </a:xfrm>
                      <a:prstGeom prst="rect"/>
                      <a:noFill/>
                      <a:ln w="6350" cmpd="sng" cap="flat">
                        <a:noFill/>
                        <a:prstDash val="solid"/>
                        <a:round/>
                      </a:ln>
                    </wps:spPr>
                    <wps:txbx id="5">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type="#_x0000_t1" id="文本框 5" o:spid="_x0000_s6" filled="f" stroked="f" strokeweight="0.5pt" style="position:absolute;margin-left:0.0pt;margin-top:0.0pt;width:14.994141pt;height:10.349121pt;z-index:71;mso-position-horizontal:center;mso-position-horizontal-relative:margin;mso-position-vertical:absolute;mso-wrap-style:none;">
              <v:stroke/>
              <v:textbox id="867"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top w:val="single" w:sz="4" w:space="1" w:color="auto"/>
      </w:pBdr>
      <w:tabs>
        <w:tab w:val="center" w:pos="4153"/>
        <w:tab w:val="right" w:pos="8306"/>
      </w:tabs>
      <w:rPr>
        <w:rFonts w:eastAsia="楷体_GB2312"/>
        <w:i/>
      </w:rPr>
    </w:pPr>
    <w:r>
      <mc:AlternateContent>
        <mc:Choice Requires="wps">
          <w:drawing>
            <wp:anchor distT="0" distB="0" distL="114300" distR="114300" simplePos="0" relativeHeight="73" behindDoc="0" locked="0" layoutInCell="1" hidden="0" allowOverlap="1">
              <wp:simplePos x="0" y="0"/>
              <wp:positionH relativeFrom="margin">
                <wp:align>center</wp:align>
              </wp:positionH>
              <wp:positionV relativeFrom="paragraph">
                <wp:posOffset>9911715</wp:posOffset>
              </wp:positionV>
              <wp:extent cx="190425" cy="131433"/>
              <wp:wrapNone/>
              <wp:docPr id="8" name="文本框 8"/>
              <wp:cNvGraphicFramePr>
                <a:graphicFrameLocks noChangeAspect="0"/>
              </wp:cNvGraphicFramePr>
              <a:graphic>
                <a:graphicData uri="http://schemas.microsoft.com/office/word/2010/wordprocessingShape">
                  <wps:wsp>
                    <wps:cNvSpPr/>
                    <wps:spPr>
                      <a:xfrm rot="0">
                        <a:off x="0" y="0"/>
                        <a:ext cx="190425" cy="131433"/>
                      </a:xfrm>
                      <a:prstGeom prst="rect"/>
                      <a:noFill/>
                      <a:ln w="6350" cmpd="sng" cap="flat">
                        <a:noFill/>
                        <a:prstDash val="solid"/>
                        <a:round/>
                      </a:ln>
                    </wps:spPr>
                    <wps:txbx id="7">
                      <w:txbxContent>
                        <w:p>
                          <w:pPr>
                            <w:pStyle w:val="24"/>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type="#_x0000_t1" id="文本框 8" o:spid="_x0000_s8" filled="f" stroked="f" strokeweight="0.5pt" style="position:absolute;margin-left:0.0pt;margin-top:780.45pt;width:14.994141pt;height:10.349121pt;z-index:73;mso-position-horizontal:center;mso-position-horizontal-relative:margin;mso-position-vertical:absolute;mso-wrap-style:none;">
              <v:stroke/>
              <v:textbox id="868"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spacing w:line="14" w:lineRule="auto"/>
      <w:rPr>
        <w:sz w:val="12"/>
      </w:rPr>
    </w:pPr>
    <w:r>
      <w:rPr>
        <w:sz w:val="12"/>
      </w:rPr>
      <mc:AlternateContent>
        <mc:Choice Requires="wps">
          <w:drawing>
            <wp:anchor distT="0" distB="0" distL="114300" distR="114300" simplePos="0" relativeHeight="75" behindDoc="0" locked="0" layoutInCell="1" hidden="0" allowOverlap="1">
              <wp:simplePos x="0" y="0"/>
              <wp:positionH relativeFrom="margin">
                <wp:align>center</wp:align>
              </wp:positionH>
              <wp:positionV relativeFrom="paragraph">
                <wp:posOffset>0</wp:posOffset>
              </wp:positionV>
              <wp:extent cx="247650" cy="131433"/>
              <wp:wrapNone/>
              <wp:docPr id="9" name="文本框 9"/>
              <wp:cNvGraphicFramePr>
                <a:graphicFrameLocks noChangeAspect="0"/>
              </wp:cNvGraphicFramePr>
              <a:graphic>
                <a:graphicData uri="http://schemas.microsoft.com/office/word/2010/wordprocessingShape">
                  <wps:wsp>
                    <wps:cNvSpPr/>
                    <wps:spPr>
                      <a:xfrm rot="0">
                        <a:off x="0" y="0"/>
                        <a:ext cx="247650" cy="131433"/>
                      </a:xfrm>
                      <a:prstGeom prst="rect"/>
                      <a:noFill/>
                      <a:ln w="6350" cmpd="sng" cap="flat">
                        <a:noFill/>
                        <a:prstDash val="solid"/>
                        <a:round/>
                      </a:ln>
                    </wps:spPr>
                    <wps:txbx id="13">
                      <w:txbxContent>
                        <w:p>
                          <w:pPr>
                            <w:pStyle w:val="24"/>
                            <w:tabs>
                              <w:tab w:val="center" w:pos="4153"/>
                              <w:tab w:val="right" w:pos="8306"/>
                            </w:tabs>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0">
                      <a:spAutoFit/>
                    </wps:bodyPr>
                  </wps:wsp>
                </a:graphicData>
              </a:graphic>
            </wp:anchor>
          </w:drawing>
        </mc:Choice>
        <mc:Fallback>
          <w:pict>
            <v:rect type="#_x0000_t1" id="文本框 9" o:spid="_x0000_s14" filled="f" stroked="f" strokeweight="0.5pt" style="position:absolute;margin-left:0.0pt;margin-top:0.0pt;width:19.5pt;height:10.349055pt;z-index:75;mso-position-horizontal:center;mso-position-horizontal-relative:margin;mso-position-vertical:absolute;mso-wrap-style:none;">
              <v:stroke/>
              <v:textbox id="869"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14</w:t>
                    </w:r>
                    <w:r>
                      <w:fldChar w:fldCharType="end"/>
                    </w:r>
                  </w:p>
                </w:txbxContent>
              </v:textbox>
            </v:rect>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MmQ4YjA4OWNlYjJhZmRkOGNiMGQ3MTlhZGUzMTQyNjM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Times New Roman" w:eastAsia="宋体" w:cs="Times New Roman" w:hAnsi="Times New Roman"/>
      <w:kern w:val="2"/>
      <w:sz w:val="21"/>
      <w:szCs w:val="20"/>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qFormat/>
    <w:basedOn w:val="0"/>
    <w:next w:val="0"/>
    <w:link w:val="3Char"/>
    <w:pPr>
      <w:keepNext/>
      <w:keepLines/>
      <w:adjustRightInd w:val="0"/>
      <w:spacing w:before="260" w:after="260" w:line="416" w:lineRule="atLeast"/>
      <w:textAlignment w:val="baseline"/>
      <w:outlineLvl w:val="2"/>
    </w:pPr>
    <w:rPr>
      <w:b/>
      <w:bCs/>
      <w:kern w:val="0"/>
      <w:sz w:val="32"/>
      <w:szCs w:val="32"/>
    </w:rPr>
  </w:style>
  <w:style w:type="character" w:customStyle="1" w:styleId="3Char">
    <w:name w:val="heading 3 Char"/>
    <w:basedOn w:val="10"/>
    <w:link w:val="3"/>
    <w:rPr>
      <w:rFonts w:ascii="Times New Roman" w:eastAsia="宋体" w:cs="Times New Roman" w:hAnsi="Times New Roman"/>
      <w:b/>
      <w:bCs/>
      <w:kern w:val="0"/>
      <w:sz w:val="32"/>
      <w:szCs w:val="32"/>
      <w:lang w:val="en-US" w:eastAsia="zh-CN" w:bidi="ar-SA"/>
    </w:rPr>
  </w:style>
  <w:style w:type="paragraph" w:styleId="4">
    <w:name w:val="heading 4"/>
    <w:qFormat/>
    <w:basedOn w:val="0"/>
    <w:next w:val="0"/>
    <w:link w:val="4Char"/>
    <w:pPr>
      <w:keepNext/>
      <w:keepLines/>
      <w:spacing w:before="280" w:after="290" w:line="377" w:lineRule="auto"/>
      <w:outlineLvl w:val="3"/>
    </w:pPr>
    <w:rPr>
      <w:rFonts w:ascii="等线 Light" w:eastAsia="等线 Light" w:hAnsi="等线 Light"/>
      <w:b/>
      <w:bCs/>
      <w:sz w:val="28"/>
      <w:szCs w:val="28"/>
    </w:rPr>
  </w:style>
  <w:style w:type="character" w:customStyle="1" w:styleId="4Char">
    <w:name w:val="heading 4 Char"/>
    <w:basedOn w:val="10"/>
    <w:link w:val="4"/>
    <w:rPr>
      <w:rFonts w:ascii="等线 Light" w:eastAsia="等线 Light" w:cs="Times New Roman" w:hAnsi="等线 Light"/>
      <w:b/>
      <w:bCs/>
      <w:kern w:val="2"/>
      <w:sz w:val="28"/>
      <w:szCs w:val="28"/>
      <w:lang w:val="en-US" w:eastAsia="zh-CN" w:bidi="ar-SA"/>
    </w:rPr>
  </w:style>
  <w:style w:type="paragraph" w:styleId="6">
    <w:name w:val="heading 6"/>
    <w:qFormat/>
    <w:basedOn w:val="0"/>
    <w:next w:val="0"/>
    <w:link w:val="6Char"/>
    <w:pPr>
      <w:keepNext/>
      <w:keepLines/>
      <w:spacing w:before="240" w:after="64" w:line="319" w:lineRule="auto"/>
      <w:outlineLvl w:val="5"/>
    </w:pPr>
    <w:rPr>
      <w:rFonts w:ascii="等线 Light" w:eastAsia="等线 Light" w:hAnsi="等线 Light"/>
      <w:b/>
      <w:bCs/>
      <w:sz w:val="24"/>
      <w:szCs w:val="24"/>
    </w:rPr>
  </w:style>
  <w:style w:type="character" w:customStyle="1" w:styleId="6Char">
    <w:name w:val="heading 6 Char"/>
    <w:basedOn w:val="10"/>
    <w:link w:val="6"/>
    <w:rPr>
      <w:rFonts w:ascii="等线 Light" w:eastAsia="等线 Light" w:cs="Times New Roman" w:hAnsi="等线 Light"/>
      <w:b/>
      <w:bCs/>
      <w:kern w:val="2"/>
      <w:sz w:val="24"/>
      <w:szCs w:val="24"/>
      <w:lang w:val="en-US" w:eastAsia="zh-CN" w:bidi="ar-SA"/>
    </w:rPr>
  </w:style>
  <w:style w:type="character" w:default="1" w:styleId="10">
    <w:name w:val="Default Paragraph Font"/>
    <w:qFormat/>
  </w:style>
  <w:style w:type="paragraph" w:styleId="15">
    <w:name w:val="Normal Indent"/>
    <w:qFormat/>
    <w:basedOn w:val="0"/>
    <w:pPr>
      <w:ind w:firstLineChars="200" w:firstLine="200"/>
    </w:pPr>
    <w:rPr>
      <w:szCs w:val="24"/>
    </w:rPr>
  </w:style>
  <w:style w:type="paragraph" w:styleId="16">
    <w:name w:val="caption"/>
    <w:qFormat/>
    <w:basedOn w:val="0"/>
    <w:next w:val="0"/>
    <w:rPr>
      <w:rFonts w:ascii="Cambria" w:eastAsia="黑体" w:hAnsi="Cambria"/>
      <w:sz w:val="20"/>
    </w:rPr>
  </w:style>
  <w:style w:type="paragraph" w:styleId="17">
    <w:name w:val="annotation text"/>
    <w:qFormat/>
    <w:basedOn w:val="0"/>
    <w:pPr>
      <w:jc w:val="left"/>
    </w:pPr>
    <w:rPr>
      <w:rFonts w:ascii="Calibri" w:hAnsi="Calibri"/>
      <w:szCs w:val="22"/>
    </w:rPr>
  </w:style>
  <w:style w:type="paragraph" w:styleId="18">
    <w:name w:val="Body Text"/>
    <w:qFormat/>
    <w:basedOn w:val="0"/>
    <w:rPr>
      <w:rFonts w:ascii="仿宋_GB2312" w:eastAsia="仿宋_GB2312"/>
      <w:sz w:val="32"/>
    </w:rPr>
  </w:style>
  <w:style w:type="paragraph" w:styleId="19">
    <w:name w:val="Body Text Indent"/>
    <w:qFormat/>
    <w:basedOn w:val="0"/>
    <w:pPr>
      <w:spacing w:after="120"/>
      <w:ind w:leftChars="200" w:left="200"/>
    </w:pPr>
  </w:style>
  <w:style w:type="paragraph" w:styleId="20">
    <w:name w:val="Plain Text"/>
    <w:qFormat/>
    <w:basedOn w:val="0"/>
    <w:rPr>
      <w:rFonts w:ascii="宋体" w:hAnsi="Courier New"/>
      <w:szCs w:val="22"/>
    </w:rPr>
  </w:style>
  <w:style w:type="paragraph" w:styleId="21">
    <w:name w:val="Date"/>
    <w:qFormat/>
    <w:basedOn w:val="0"/>
    <w:next w:val="0"/>
    <w:pPr>
      <w:ind w:leftChars="2500" w:left="2500"/>
    </w:pPr>
  </w:style>
  <w:style w:type="paragraph" w:styleId="22">
    <w:name w:val="Body Text Indent 2"/>
    <w:qFormat/>
    <w:basedOn w:val="0"/>
    <w:pPr>
      <w:spacing w:after="120" w:line="480" w:lineRule="auto"/>
      <w:ind w:leftChars="200" w:left="200"/>
    </w:pPr>
    <w:rPr>
      <w:szCs w:val="24"/>
    </w:rPr>
  </w:style>
  <w:style w:type="paragraph" w:styleId="23">
    <w:name w:val="Balloon Text"/>
    <w:qFormat/>
    <w:basedOn w:val="0"/>
    <w:rPr>
      <w:rFonts w:ascii="Calibri" w:hAnsi="Calibri"/>
      <w:sz w:val="18"/>
      <w:szCs w:val="18"/>
    </w:rPr>
  </w:style>
  <w:style w:type="paragraph" w:styleId="24">
    <w:name w:val="footer"/>
    <w:qFormat/>
    <w:basedOn w:val="0"/>
    <w:pPr>
      <w:tabs>
        <w:tab w:val="center" w:pos="4153"/>
        <w:tab w:val="right" w:pos="8306"/>
      </w:tabs>
      <w:snapToGrid w:val="0"/>
      <w:jc w:val="left"/>
    </w:pPr>
    <w:rPr>
      <w:sz w:val="18"/>
      <w:szCs w:val="18"/>
    </w:rPr>
  </w:style>
  <w:style w:type="paragraph" w:styleId="25">
    <w:name w:val="header"/>
    <w:qFormat/>
    <w:basedOn w:val="0"/>
    <w:pPr>
      <w:pBdr>
        <w:bottom w:val="single" w:sz="6" w:space="1" w:color="auto"/>
      </w:pBdr>
      <w:tabs>
        <w:tab w:val="center" w:pos="4153"/>
        <w:tab w:val="right" w:pos="8306"/>
      </w:tabs>
      <w:snapToGrid w:val="0"/>
      <w:jc w:val="center"/>
    </w:pPr>
    <w:rPr>
      <w:sz w:val="18"/>
      <w:szCs w:val="18"/>
    </w:rPr>
  </w:style>
  <w:style w:type="paragraph" w:styleId="26">
    <w:name w:val="toc 1"/>
    <w:qFormat/>
    <w:basedOn w:val="0"/>
    <w:next w:val="0"/>
    <w:pPr>
      <w:spacing w:line="360" w:lineRule="auto"/>
      <w:jc w:val="left"/>
    </w:pPr>
    <w:rPr>
      <w:rFonts w:ascii="宋体" w:hAnsi="宋体"/>
      <w:b/>
      <w:caps/>
      <w:smallCaps w:val="0"/>
      <w:color w:val="FF0000"/>
      <w:szCs w:val="21"/>
    </w:rPr>
  </w:style>
  <w:style w:type="paragraph" w:styleId="27">
    <w:name w:val="index 9"/>
    <w:qFormat/>
    <w:basedOn w:val="0"/>
    <w:next w:val="0"/>
    <w:pPr>
      <w:ind w:left="3360"/>
    </w:pPr>
  </w:style>
  <w:style w:type="paragraph" w:styleId="28">
    <w:name w:val="toc 2"/>
    <w:qFormat/>
    <w:basedOn w:val="0"/>
    <w:next w:val="0"/>
    <w:pPr>
      <w:ind w:leftChars="200" w:left="200"/>
    </w:pPr>
  </w:style>
  <w:style w:type="paragraph" w:styleId="29">
    <w:name w:val="Normal (Web)"/>
    <w:qFormat/>
    <w:basedOn w:val="0"/>
    <w:pPr>
      <w:spacing w:beforeAutospacing="1" w:afterAutospacing="1"/>
      <w:jc w:val="left"/>
    </w:pPr>
    <w:rPr>
      <w:kern w:val="0"/>
      <w:sz w:val="24"/>
    </w:rPr>
  </w:style>
  <w:style w:type="paragraph" w:styleId="30">
    <w:name w:val="Title"/>
    <w:qFormat/>
    <w:basedOn w:val="0"/>
    <w:next w:val="0"/>
    <w:pPr>
      <w:autoSpaceDE w:val="0"/>
      <w:autoSpaceDN w:val="0"/>
      <w:spacing w:before="240" w:after="60" w:line="276" w:lineRule="auto"/>
      <w:jc w:val="center"/>
      <w:outlineLvl w:val="0"/>
    </w:pPr>
    <w:rPr>
      <w:rFonts w:ascii="Cambria" w:cs="宋体" w:hAnsi="Cambria"/>
      <w:b/>
      <w:bCs/>
      <w:kern w:val="0"/>
      <w:sz w:val="32"/>
      <w:szCs w:val="32"/>
      <w:lang w:val="zh-CN" w:bidi="zh-CN"/>
    </w:rPr>
  </w:style>
  <w:style w:type="paragraph" w:styleId="31">
    <w:name w:val="annotation subject"/>
    <w:qFormat/>
    <w:basedOn w:val="17"/>
    <w:next w:val="17"/>
    <w:rPr>
      <w:b/>
      <w:bCs/>
    </w:rPr>
  </w:style>
  <w:style w:type="character" w:styleId="32">
    <w:name w:val="Strong"/>
    <w:qFormat/>
    <w:rPr>
      <w:b/>
    </w:rPr>
  </w:style>
  <w:style w:type="character" w:styleId="33">
    <w:name w:val="page number"/>
    <w:qFormat/>
    <w:basedOn w:val="10"/>
  </w:style>
  <w:style w:type="character" w:styleId="34">
    <w:name w:val="FollowedHyperlink"/>
    <w:qFormat/>
    <w:rPr>
      <w:color w:val="800080"/>
      <w:u w:val="single"/>
    </w:rPr>
  </w:style>
  <w:style w:type="character" w:styleId="35">
    <w:name w:val="Hyperlink"/>
    <w:qFormat/>
    <w:rPr>
      <w:rFonts w:cs="Times New Roman"/>
      <w:color w:val="1F4F88"/>
      <w:u w:val="none"/>
    </w:rPr>
  </w:style>
  <w:style w:type="character" w:styleId="36">
    <w:name w:val="annotation reference"/>
    <w:qFormat/>
    <w:rPr>
      <w:sz w:val="21"/>
      <w:szCs w:val="21"/>
    </w:rPr>
  </w:style>
  <w:style w:type="character" w:customStyle="1" w:yozoId="4094" w:styleId="37">
    <w:name w:val="批注文字 Char"/>
    <w:qFormat/>
  </w:style>
  <w:style w:type="character" w:customStyle="1" w:yozoId="4094" w:styleId="38">
    <w:name w:val="批注主题 Char"/>
    <w:qFormat/>
    <w:rPr>
      <w:b/>
      <w:bCs/>
    </w:rPr>
  </w:style>
  <w:style w:type="character" w:customStyle="1" w:yozoId="4094" w:styleId="39">
    <w:name w:val="Char Char5"/>
    <w:qFormat/>
    <w:rPr>
      <w:rFonts w:ascii="宋体" w:eastAsia="宋体" w:hAnsi="Courier New"/>
      <w:kern w:val="2"/>
      <w:sz w:val="21"/>
      <w:lang w:val="en-US" w:eastAsia="zh-CN" w:bidi="ar-SA"/>
    </w:rPr>
  </w:style>
  <w:style w:type="character" w:customStyle="1" w:yozoId="4094" w:styleId="40">
    <w:name w:val="Char Char3"/>
    <w:qFormat/>
    <w:rPr>
      <w:rFonts w:ascii="宋体" w:eastAsia="宋体" w:hAnsi="Courier New"/>
      <w:kern w:val="2"/>
      <w:sz w:val="21"/>
      <w:lang w:val="en-US" w:eastAsia="zh-CN" w:bidi="ar-SA"/>
    </w:rPr>
  </w:style>
  <w:style w:type="character" w:customStyle="1" w:yozoId="4094" w:styleId="41">
    <w:name w:val="font21"/>
    <w:qFormat/>
    <w:basedOn w:val="10"/>
    <w:rPr>
      <w:rFonts w:ascii="宋体" w:eastAsia="宋体" w:cs="宋体" w:hAnsi="宋体"/>
      <w:color w:val="000000"/>
      <w:sz w:val="20"/>
      <w:szCs w:val="20"/>
      <w:u w:val="none"/>
    </w:rPr>
  </w:style>
  <w:style w:type="character" w:customStyle="1" w:yozoId="4094" w:styleId="42">
    <w:name w:val="纯文本 Char1"/>
    <w:qFormat/>
    <w:rPr>
      <w:rFonts w:ascii="宋体" w:eastAsia="宋体" w:hAnsi="Courier New"/>
    </w:rPr>
  </w:style>
  <w:style w:type="character" w:customStyle="1" w:yozoId="4094" w:styleId="43">
    <w:name w:val="批注框文本 Char"/>
    <w:qFormat/>
    <w:rPr>
      <w:sz w:val="18"/>
      <w:szCs w:val="18"/>
    </w:rPr>
  </w:style>
  <w:style w:type="character" w:customStyle="1" w:yozoId="4094" w:styleId="44">
    <w:name w:val="HTML Markup"/>
    <w:qFormat/>
    <w:rPr>
      <w:vanish/>
      <w:color w:val="FF0000"/>
    </w:rPr>
  </w:style>
  <w:style w:type="character" w:customStyle="1" w:yozoId="4094" w:styleId="45">
    <w:name w:val="Char Char2"/>
    <w:qFormat/>
    <w:rPr>
      <w:rFonts w:ascii="宋体" w:cs="宋体" w:hAnsi="Courier New"/>
      <w:kern w:val="2"/>
      <w:sz w:val="21"/>
      <w:szCs w:val="21"/>
    </w:rPr>
  </w:style>
  <w:style w:type="character" w:customStyle="1" w:yozoId="4094" w:styleId="46">
    <w:name w:val="apple-converted-space"/>
    <w:qFormat/>
  </w:style>
  <w:style w:type="character" w:customStyle="1" w:yozoId="4094" w:styleId="47">
    <w:name w:val="纯文本 Char"/>
    <w:qFormat/>
    <w:rPr>
      <w:rFonts w:ascii="宋体" w:eastAsia="宋体" w:hAnsi="Courier New"/>
      <w:kern w:val="2"/>
      <w:sz w:val="21"/>
      <w:lang w:val="en-US" w:eastAsia="zh-CN" w:bidi="ar-SA"/>
    </w:rPr>
  </w:style>
  <w:style w:type="paragraph" w:customStyle="1" w:yozoId="4094" w:styleId="48">
    <w:name w:val="二级列表 Char"/>
    <w:qFormat/>
    <w:basedOn w:val="0"/>
    <w:rPr>
      <w:rFonts w:ascii="Calibri" w:hAnsi="Calibri"/>
    </w:rPr>
  </w:style>
  <w:style w:type="paragraph" w:customStyle="1" w:yozoId="4094" w:styleId="49">
    <w:name w:val="列出段落1"/>
    <w:qFormat/>
    <w:basedOn w:val="0"/>
    <w:pPr>
      <w:ind w:firstLineChars="200" w:firstLine="200"/>
    </w:pPr>
    <w:rPr>
      <w:rFonts w:ascii="Calibri" w:hAnsi="Calibri"/>
      <w:szCs w:val="22"/>
    </w:rPr>
  </w:style>
  <w:style w:type="paragraph" w:customStyle="1" w:yozoId="4094" w:styleId="50">
    <w:name w:val="Char Char Char Char Char Char1 Char"/>
    <w:qFormat/>
    <w:basedOn w:val="0"/>
    <w:pPr>
      <w:widowControl/>
      <w:spacing w:after="160" w:line="240" w:lineRule="exact"/>
      <w:jc w:val="left"/>
    </w:pPr>
    <w:rPr>
      <w:rFonts w:ascii="Arial" w:eastAsia="Times New Roman" w:cs="Verdana" w:hAnsi="Arial"/>
      <w:b/>
      <w:kern w:val="0"/>
      <w:sz w:val="24"/>
      <w:szCs w:val="24"/>
      <w:lang w:bidi="th-TH"/>
    </w:rPr>
  </w:style>
  <w:style w:type="paragraph" w:customStyle="1" w:yozoId="4094" w:styleId="51">
    <w:name w:val="正文段落"/>
    <w:qFormat/>
    <w:basedOn w:val="0"/>
    <w:pPr>
      <w:spacing w:line="360" w:lineRule="auto"/>
      <w:ind w:firstLineChars="200" w:firstLine="200"/>
    </w:pPr>
    <w:rPr>
      <w:rFonts w:eastAsia="仿宋_GB2312"/>
    </w:rPr>
  </w:style>
  <w:style w:type="paragraph" w:customStyle="1" w:yozoId="4094" w:styleId="52">
    <w:name w:val="段"/>
    <w:qFormat/>
    <w:pPr>
      <w:tabs>
        <w:tab w:val="center" w:pos="4201"/>
        <w:tab w:val="right" w:leader="dot" w:pos="9298"/>
      </w:tabs>
      <w:autoSpaceDE w:val="0"/>
      <w:autoSpaceDN w:val="0"/>
      <w:ind w:firstLineChars="200" w:firstLine="200"/>
      <w:jc w:val="both"/>
    </w:pPr>
    <w:rPr>
      <w:rFonts w:ascii="宋体" w:eastAsia="宋体" w:cs="Times New Roman" w:hAnsi="Times New Roman"/>
      <w:sz w:val="21"/>
      <w:szCs w:val="20"/>
      <w:lang w:val="en-US" w:eastAsia="zh-CN" w:bidi="ar-SA"/>
    </w:rPr>
  </w:style>
  <w:style w:type="paragraph" w:styleId="53">
    <w:name w:val="List Paragraph"/>
    <w:qFormat/>
    <w:basedOn w:val="0"/>
    <w:pPr>
      <w:ind w:firstLineChars="200" w:firstLine="200"/>
    </w:pPr>
  </w:style>
  <w:style w:type="paragraph" w:customStyle="1" w:yozoId="4094" w:styleId="54">
    <w:name w:val="2"/>
    <w:qFormat/>
    <w:basedOn w:val="0"/>
    <w:pPr>
      <w:widowControl/>
      <w:spacing w:after="160" w:line="240" w:lineRule="exact"/>
      <w:jc w:val="left"/>
    </w:pPr>
    <w:rPr>
      <w:rFonts w:ascii="Arial" w:eastAsia="Times New Roman" w:cs="Verdana" w:hAnsi="Arial"/>
      <w:b/>
      <w:kern w:val="0"/>
      <w:sz w:val="24"/>
      <w:szCs w:val="24"/>
      <w:lang w:bidi="th-TH"/>
    </w:rPr>
  </w:style>
  <w:style w:type="paragraph" w:customStyle="1" w:yozoId="4094" w:styleId="55">
    <w:name w:val="hd2"/>
    <w:qFormat/>
    <w:basedOn w:val="0"/>
    <w:pPr>
      <w:autoSpaceDE w:val="0"/>
      <w:autoSpaceDN w:val="0"/>
      <w:spacing w:line="360" w:lineRule="atLeast"/>
      <w:ind w:left="1418" w:right="550" w:hanging="709"/>
      <w:jc w:val="left"/>
    </w:pPr>
    <w:rPr>
      <w:kern w:val="0"/>
      <w:sz w:val="26"/>
      <w:szCs w:val="26"/>
    </w:rPr>
  </w:style>
  <w:style w:type="paragraph" w:customStyle="1" w:yozoId="4094" w:styleId="56">
    <w:name w:val="1"/>
    <w:qFormat/>
    <w:basedOn w:val="0"/>
    <w:pPr>
      <w:widowControl/>
      <w:spacing w:before="100" w:beforeAutospacing="1" w:after="100" w:afterAutospacing="1"/>
      <w:jc w:val="left"/>
    </w:pPr>
    <w:rPr>
      <w:rFonts w:ascii="宋体" w:hAnsi="宋体"/>
      <w:kern w:val="0"/>
      <w:sz w:val="24"/>
      <w:szCs w:val="24"/>
    </w:rPr>
  </w:style>
  <w:style w:type="paragraph" w:customStyle="1" w:yozoId="4094" w:styleId="57">
    <w:name w:val="Default"/>
    <w:qFormat/>
    <w:pPr>
      <w:widowControl w:val="0"/>
      <w:autoSpaceDE w:val="0"/>
      <w:autoSpaceDN w:val="0"/>
      <w:adjustRightInd w:val="0"/>
    </w:pPr>
    <w:rPr>
      <w:rFonts w:ascii="仿宋_GB2312" w:eastAsia="仿宋_GB2312" w:cs="仿宋_GB2312" w:hAnsi="Calibri"/>
      <w:color w:val="000000"/>
      <w:sz w:val="24"/>
      <w:szCs w:val="24"/>
      <w:lang w:val="en-US" w:eastAsia="zh-CN" w:bidi="ar-SA"/>
    </w:rPr>
  </w:style>
  <w:style w:type="character" w:customStyle="1" w:yozoId="4094" w:styleId="58">
    <w:name w:val="标题 3 Char"/>
    <w:qFormat/>
    <w:rPr>
      <w:b/>
      <w:bCs/>
      <w:kern w:val="2"/>
      <w:sz w:val="32"/>
      <w:szCs w:val="32"/>
    </w:rPr>
  </w:style>
  <w:style w:type="paragraph" w:customStyle="1" w:yozoId="4094" w:styleId="59">
    <w:name w:val="Standardtext"/>
    <w:qFormat/>
    <w:basedOn w:val="0"/>
    <w:pPr>
      <w:keepLines/>
      <w:widowControl/>
      <w:spacing w:after="120"/>
    </w:pPr>
    <w:rPr>
      <w:rFonts w:ascii="Arial" w:hAnsi="Arial"/>
      <w:kern w:val="0"/>
      <w:sz w:val="22"/>
      <w:lang w:val="en-GB"/>
    </w:rPr>
  </w:style>
  <w:style w:type="paragraph" w:customStyle="1" w:yozoId="4094" w:styleId="60">
    <w:name w:val="章标题"/>
    <w:qFormat/>
    <w:next w:val="52"/>
    <w:pPr>
      <w:spacing w:beforeLines="50" w:before="50" w:afterLines="50" w:after="50"/>
      <w:jc w:val="both"/>
      <w:outlineLvl w:val="1"/>
    </w:pPr>
    <w:rPr>
      <w:rFonts w:ascii="黑体" w:eastAsia="黑体" w:cs="Times New Roman" w:hAnsi="Times New Roman"/>
      <w:sz w:val="21"/>
      <w:szCs w:val="20"/>
      <w:lang w:val="en-US" w:eastAsia="zh-CN" w:bidi="ar-SA"/>
    </w:rPr>
  </w:style>
  <w:style w:type="character" w:customStyle="1" w:yozoId="4094" w:styleId="61">
    <w:name w:val="纯文本 字符1"/>
    <w:qFormat/>
    <w:rPr>
      <w:rFonts w:ascii="宋体" w:eastAsia="宋体" w:hAnsi="Courier New"/>
      <w:kern w:val="2"/>
      <w:sz w:val="21"/>
      <w:lang w:val="en-US" w:eastAsia="zh-CN" w:bidi="ar-SA"/>
    </w:rPr>
  </w:style>
  <w:style w:type="paragraph" w:customStyle="1" w:yozoId="4094" w:styleId="62">
    <w:name w:val="二级条标题"/>
    <w:qFormat/>
    <w:basedOn w:val="0"/>
    <w:next w:val="52"/>
    <w:pPr>
      <w:widowControl/>
      <w:outlineLvl w:val="3"/>
    </w:pPr>
    <w:rPr>
      <w:rFonts w:ascii="黑体" w:eastAsia="黑体"/>
      <w:kern w:val="0"/>
    </w:rPr>
  </w:style>
  <w:style w:type="character" w:customStyle="1" w:yozoId="4094" w:styleId="63">
    <w:name w:val="font11"/>
    <w:qFormat/>
    <w:basedOn w:val="10"/>
    <w:rPr>
      <w:rFonts w:ascii="宋体" w:eastAsia="宋体" w:cs="宋体" w:hAnsi="宋体"/>
      <w:b/>
      <w:bCs/>
      <w:color w:val="000000"/>
      <w:sz w:val="21"/>
      <w:szCs w:val="21"/>
      <w:u w:val="none"/>
    </w:rPr>
  </w:style>
  <w:style w:type="paragraph" w:customStyle="1" w:yozoId="4094" w:styleId="64">
    <w:name w:val="一级条标题"/>
    <w:qFormat/>
    <w:next w:val="52"/>
    <w:pPr>
      <w:spacing w:beforeLines="50" w:before="50" w:afterLines="50" w:after="50"/>
      <w:ind w:leftChars="100" w:left="100"/>
      <w:outlineLvl w:val="2"/>
    </w:pPr>
    <w:rPr>
      <w:rFonts w:ascii="黑体" w:eastAsia="黑体" w:cs="Times New Roman" w:hAnsi="Times New Roman"/>
      <w:sz w:val="21"/>
      <w:szCs w:val="21"/>
      <w:lang w:val="en-US" w:eastAsia="zh-CN" w:bidi="ar-SA"/>
    </w:rPr>
  </w:style>
  <w:style w:type="character" w:customStyle="1" w:yozoId="4094" w:styleId="65">
    <w:name w:val="font41"/>
    <w:qFormat/>
    <w:basedOn w:val="10"/>
    <w:rPr>
      <w:rFonts w:ascii="宋体" w:eastAsia="宋体" w:cs="宋体" w:hAnsi="宋体"/>
      <w:color w:val="000000"/>
      <w:sz w:val="21"/>
      <w:szCs w:val="21"/>
      <w:u w:val="none"/>
    </w:rPr>
  </w:style>
  <w:style w:type="character" w:customStyle="1" w:yozoId="4094" w:styleId="66">
    <w:name w:val="font61"/>
    <w:qFormat/>
    <w:basedOn w:val="10"/>
    <w:rPr>
      <w:rFonts w:ascii="宋体" w:eastAsia="宋体" w:cs="宋体" w:hAnsi="宋体"/>
      <w:color w:val="000000"/>
      <w:sz w:val="21"/>
      <w:szCs w:val="21"/>
      <w:u w:val="none"/>
    </w:rPr>
  </w:style>
  <w:style w:type="character" w:customStyle="1" w:yozoId="4094" w:styleId="67">
    <w:name w:val="font91"/>
    <w:qFormat/>
    <w:basedOn w:val="10"/>
    <w:rPr>
      <w:rFonts w:ascii="Times New Roman" w:cs="Times New Roman" w:hAnsi="Times New Roman"/>
      <w:color w:val="000000"/>
      <w:sz w:val="21"/>
      <w:szCs w:val="21"/>
      <w:u w:val="none"/>
    </w:rPr>
  </w:style>
  <w:style w:type="character" w:customStyle="1" w:yozoId="4094" w:styleId="68">
    <w:name w:val="font71"/>
    <w:qFormat/>
    <w:basedOn w:val="10"/>
    <w:rPr>
      <w:rFonts w:ascii="Times New Roman" w:cs="Times New Roman" w:hAnsi="Times New Roman"/>
      <w:color w:val="000000"/>
      <w:sz w:val="21"/>
      <w:szCs w:val="21"/>
      <w:u w:val="none"/>
    </w:rPr>
  </w:style>
  <w:style w:type="character" w:customStyle="1" w:yozoId="4094" w:styleId="69">
    <w:name w:val="font101"/>
    <w:qFormat/>
    <w:basedOn w:val="10"/>
    <w:rPr>
      <w:rFonts w:ascii="宋体" w:eastAsia="宋体" w:cs="宋体" w:hAnsi="宋体"/>
      <w:color w:val="000000"/>
      <w:sz w:val="21"/>
      <w:szCs w:val="21"/>
      <w:u w:val="none"/>
    </w:rPr>
  </w:style>
  <w:style w:type="paragraph" w:customStyle="1" w:yozoId="4094" w:styleId="70">
    <w:name w:val="列表段落1"/>
    <w:qFormat/>
    <w:basedOn w:val="0"/>
    <w:pPr>
      <w:ind w:firstLineChars="200" w:firstLine="200"/>
    </w:pPr>
    <w:rPr>
      <w:rFonts w:ascii="Calibri" w:hAnsi="Calibri"/>
    </w:rPr>
  </w:style>
  <w:style w:type="character" w:customStyle="1" w:yozoId="4094" w:styleId="71">
    <w:name w:val="font31"/>
    <w:qFormat/>
    <w:basedOn w:val="10"/>
    <w:rPr>
      <w:rFonts w:ascii="微软雅黑" w:eastAsia="微软雅黑" w:cs="微软雅黑" w:hAnsi="微软雅黑"/>
      <w:b/>
      <w:bCs/>
      <w:color w:val="000000"/>
      <w:sz w:val="18"/>
      <w:szCs w:val="18"/>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header" Target="header1.xml"/><Relationship Id="rId7" Type="http://schemas.openxmlformats.org/officeDocument/2006/relationships/footer" Target="footer5.xml"/><Relationship Id="rId8" Type="http://schemas.openxmlformats.org/officeDocument/2006/relationships/image" Target="media/15.jpeg"/><Relationship Id="rId9" Type="http://schemas.openxmlformats.org/officeDocument/2006/relationships/image" Target="media/17.jpeg"/><Relationship Id="rId10" Type="http://schemas.openxmlformats.org/officeDocument/2006/relationships/image" Target="media/19.jpeg"/><Relationship Id="rId11" Type="http://schemas.openxmlformats.org/officeDocument/2006/relationships/image" Target="media/21.png"/><Relationship Id="rId12" Type="http://schemas.openxmlformats.org/officeDocument/2006/relationships/image" Target="media/23.png"/><Relationship Id="rId13" Type="http://schemas.openxmlformats.org/officeDocument/2006/relationships/image" Target="media/25.png"/><Relationship Id="rId14" Type="http://schemas.openxmlformats.org/officeDocument/2006/relationships/image" Target="media/27.png"/><Relationship Id="rId15" Type="http://schemas.openxmlformats.org/officeDocument/2006/relationships/image" Target="media/29.png"/><Relationship Id="rId16" Type="http://schemas.openxmlformats.org/officeDocument/2006/relationships/image" Target="media/31.png"/><Relationship Id="rId17" Type="http://schemas.openxmlformats.org/officeDocument/2006/relationships/image" Target="media/33.png"/><Relationship Id="rId18" Type="http://schemas.openxmlformats.org/officeDocument/2006/relationships/image" Target="media/35.png"/><Relationship Id="rId19" Type="http://schemas.openxmlformats.org/officeDocument/2006/relationships/image" Target="media/37.png"/><Relationship Id="rId20" Type="http://schemas.openxmlformats.org/officeDocument/2006/relationships/image" Target="media/39.png"/><Relationship Id="rId21" Type="http://schemas.openxmlformats.org/officeDocument/2006/relationships/image" Target="media/41.png"/><Relationship Id="rId22" Type="http://schemas.openxmlformats.org/officeDocument/2006/relationships/image" Target="media/43.png"/><Relationship Id="rId23" Type="http://schemas.openxmlformats.org/officeDocument/2006/relationships/styles" Target="styles.xml"/><Relationship Id="rId24" Type="http://schemas.openxmlformats.org/officeDocument/2006/relationships/fontTable" Target="fontTable.xml"/><Relationship Id="rId25" Type="http://schemas.openxmlformats.org/officeDocument/2006/relationships/customXml" Target="../customXml/item1.xml"/><Relationship Id="rId26"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sectPr/>
    <sectPr/>
    <sectPr/>
    <sectPr/>
    <sectPr/>
    <sectPr/>
    <sectPr/>
    <sectPr/>
    <sectPr/>
    <sectPr/>
    <sectPr/>
  </customProps>
</customData>
</file>

<file path=customXml/itemProps1.xml><?xml version="1.0" encoding="utf-8"?>
<ds:datastoreItem xmlns:ds="http://schemas.openxmlformats.org/officeDocument/2006/customXml" ds:itemID="{85183647-9944-49BC-8CF2-F54D9684FCD6}">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19</TotalTime>
  <Application>WPS_Yozo_Office9.0.6589.101ZH.S1</Application>
  <Pages>34</Pages>
  <Words>0</Words>
  <Characters>11022</Characters>
  <Lines>0</Lines>
  <Paragraphs>482</Paragraphs>
  <CharactersWithSpaces>14696</CharactersWithSpaces>
  <Company>济南市人民政府</Company>
</Properties>
</file>

<file path=docProps/core.xml><?xml version="1.0" encoding="utf-8"?>
<cp:coreProperties xmlns:cp="http://schemas.openxmlformats.org/package/2006/metadata/core-properties" xmlns:dc="http://purl.org/dc/elements/1.1/" xmlns:dcterms="http://purl.org/dc/terms/" xmlns:xsi="http://www.w3.org/2001/XMLSchema-instance">
  <dc:creator>xtzj</dc:creator>
  <cp:lastModifiedBy>Sino</cp:lastModifiedBy>
  <cp:revision>88</cp:revision>
  <cp:lastPrinted>2019-10-06T05:29:00Z</cp:lastPrinted>
  <dcterms:created xsi:type="dcterms:W3CDTF">2023-05-23T01:44:00Z</dcterms:created>
  <dcterms:modified xsi:type="dcterms:W3CDTF">2026-11-03T08:02:49Z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82F9CB4697D44BD2ABC3FBEE23C52062_13</vt:lpwstr>
  </property>
  <property fmtid="{D5CDD505-2E9C-101B-9397-08002B2CF9AE}" pid="4" name="KSOTemplateDocerSaveRecord">
    <vt:lpwstr>eyJoZGlkIjoiMGRmMGEyNTE5NTFlNjZkYjY3OWZlMDg5YWRjYjE5ZGIiLCJ1c2VySWQiOiIxNzY1NTI1ODk4In0=</vt:lpwstr>
  </property>
</Properties>
</file>