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BAAFF">
      <w:pPr>
        <w:widowControl/>
        <w:jc w:val="center"/>
        <w:rPr>
          <w:rFonts w:ascii="微软雅黑" w:hAnsi="微软雅黑" w:eastAsia="微软雅黑" w:cs="宋体"/>
          <w:b/>
          <w:bCs/>
          <w:kern w:val="0"/>
          <w:sz w:val="28"/>
        </w:rPr>
      </w:pPr>
      <w:bookmarkStart w:id="0" w:name="OLE_LINK1"/>
    </w:p>
    <w:p w14:paraId="372BCC97">
      <w:pPr>
        <w:widowControl/>
        <w:jc w:val="center"/>
        <w:rPr>
          <w:rFonts w:ascii="微软雅黑" w:hAnsi="微软雅黑" w:eastAsia="微软雅黑" w:cs="宋体"/>
          <w:b/>
          <w:bCs/>
          <w:kern w:val="0"/>
          <w:sz w:val="28"/>
        </w:rPr>
      </w:pPr>
    </w:p>
    <w:p w14:paraId="39322421">
      <w:pPr>
        <w:widowControl/>
        <w:jc w:val="center"/>
        <w:rPr>
          <w:rFonts w:ascii="宋体" w:hAnsi="宋体" w:eastAsia="宋体" w:cs="宋体"/>
          <w:kern w:val="0"/>
          <w:sz w:val="48"/>
          <w:szCs w:val="48"/>
        </w:rPr>
      </w:pPr>
      <w:r>
        <w:rPr>
          <w:rFonts w:hint="eastAsia" w:ascii="微软雅黑" w:hAnsi="微软雅黑" w:eastAsia="微软雅黑" w:cs="宋体"/>
          <w:b/>
          <w:bCs/>
          <w:kern w:val="0"/>
          <w:sz w:val="48"/>
          <w:szCs w:val="48"/>
          <w:lang w:val="en-US" w:eastAsia="zh-CN"/>
        </w:rPr>
        <w:t>大齿公司质量</w:t>
      </w:r>
      <w:r>
        <w:rPr>
          <w:rFonts w:hint="eastAsia" w:ascii="微软雅黑" w:hAnsi="微软雅黑" w:eastAsia="微软雅黑" w:cs="宋体"/>
          <w:b/>
          <w:bCs/>
          <w:kern w:val="0"/>
          <w:sz w:val="48"/>
          <w:szCs w:val="48"/>
        </w:rPr>
        <w:t>管理体系</w:t>
      </w:r>
      <w:r>
        <w:rPr>
          <w:rFonts w:hint="eastAsia" w:ascii="微软雅黑" w:hAnsi="微软雅黑" w:eastAsia="微软雅黑" w:cs="宋体"/>
          <w:b/>
          <w:bCs/>
          <w:kern w:val="0"/>
          <w:sz w:val="48"/>
          <w:szCs w:val="48"/>
          <w:lang w:val="en-US" w:eastAsia="zh-CN"/>
        </w:rPr>
        <w:t>换证</w:t>
      </w:r>
      <w:r>
        <w:rPr>
          <w:rFonts w:hint="eastAsia" w:ascii="微软雅黑" w:hAnsi="微软雅黑" w:eastAsia="微软雅黑" w:cs="宋体"/>
          <w:b/>
          <w:bCs/>
          <w:kern w:val="0"/>
          <w:sz w:val="48"/>
          <w:szCs w:val="48"/>
        </w:rPr>
        <w:t>审核项目</w:t>
      </w:r>
    </w:p>
    <w:bookmarkEnd w:id="0"/>
    <w:p w14:paraId="5DB806B9">
      <w:pPr>
        <w:widowControl/>
        <w:jc w:val="center"/>
        <w:rPr>
          <w:rFonts w:ascii="微软雅黑" w:hAnsi="微软雅黑" w:eastAsia="微软雅黑" w:cs="宋体"/>
          <w:b/>
          <w:bCs/>
          <w:kern w:val="0"/>
          <w:sz w:val="52"/>
          <w:szCs w:val="52"/>
        </w:rPr>
      </w:pPr>
    </w:p>
    <w:p w14:paraId="260AF95A">
      <w:pPr>
        <w:widowControl/>
        <w:jc w:val="center"/>
        <w:rPr>
          <w:rFonts w:ascii="微软雅黑" w:hAnsi="微软雅黑" w:eastAsia="微软雅黑" w:cs="宋体"/>
          <w:b/>
          <w:bCs/>
          <w:kern w:val="0"/>
          <w:sz w:val="48"/>
          <w:szCs w:val="48"/>
        </w:rPr>
      </w:pPr>
      <w:r>
        <w:rPr>
          <w:rFonts w:hint="eastAsia" w:ascii="微软雅黑" w:hAnsi="微软雅黑" w:eastAsia="微软雅黑" w:cs="宋体"/>
          <w:b/>
          <w:bCs/>
          <w:kern w:val="0"/>
          <w:sz w:val="48"/>
          <w:szCs w:val="48"/>
        </w:rPr>
        <w:t>招标文件</w:t>
      </w:r>
    </w:p>
    <w:p w14:paraId="4543E102">
      <w:pPr>
        <w:widowControl/>
        <w:spacing w:before="100" w:beforeAutospacing="1" w:after="100" w:afterAutospacing="1"/>
        <w:jc w:val="center"/>
        <w:rPr>
          <w:rFonts w:ascii="宋体" w:hAnsi="宋体" w:eastAsia="宋体" w:cs="宋体"/>
          <w:kern w:val="0"/>
          <w:sz w:val="30"/>
          <w:szCs w:val="30"/>
        </w:rPr>
      </w:pPr>
    </w:p>
    <w:p w14:paraId="086E921B">
      <w:pPr>
        <w:widowControl/>
        <w:spacing w:before="100" w:beforeAutospacing="1" w:after="100" w:afterAutospacing="1"/>
        <w:jc w:val="left"/>
        <w:rPr>
          <w:rFonts w:ascii="宋体" w:hAnsi="宋体" w:eastAsia="宋体" w:cs="宋体"/>
          <w:kern w:val="0"/>
          <w:sz w:val="30"/>
          <w:szCs w:val="30"/>
        </w:rPr>
      </w:pPr>
    </w:p>
    <w:p w14:paraId="793E4C21">
      <w:pPr>
        <w:widowControl/>
        <w:spacing w:before="100" w:beforeAutospacing="1" w:after="100" w:afterAutospacing="1"/>
        <w:jc w:val="left"/>
        <w:rPr>
          <w:rFonts w:ascii="宋体" w:hAnsi="宋体" w:eastAsia="宋体" w:cs="宋体"/>
          <w:kern w:val="0"/>
          <w:sz w:val="24"/>
          <w:szCs w:val="24"/>
        </w:rPr>
      </w:pPr>
    </w:p>
    <w:p w14:paraId="32BFF1FE">
      <w:pPr>
        <w:widowControl/>
        <w:spacing w:before="100" w:beforeAutospacing="1" w:after="100" w:afterAutospacing="1"/>
        <w:jc w:val="left"/>
        <w:rPr>
          <w:rFonts w:ascii="宋体" w:hAnsi="宋体" w:eastAsia="宋体" w:cs="宋体"/>
          <w:kern w:val="0"/>
          <w:sz w:val="24"/>
          <w:szCs w:val="24"/>
        </w:rPr>
      </w:pPr>
    </w:p>
    <w:p w14:paraId="5CC10426">
      <w:pPr>
        <w:widowControl/>
        <w:spacing w:before="100" w:beforeAutospacing="1" w:after="100" w:afterAutospacing="1"/>
        <w:jc w:val="left"/>
        <w:rPr>
          <w:rFonts w:ascii="宋体" w:hAnsi="宋体" w:eastAsia="宋体" w:cs="宋体"/>
          <w:kern w:val="0"/>
          <w:sz w:val="24"/>
          <w:szCs w:val="24"/>
        </w:rPr>
      </w:pPr>
    </w:p>
    <w:p w14:paraId="563AC549">
      <w:pPr>
        <w:widowControl/>
        <w:spacing w:before="100" w:beforeAutospacing="1" w:after="100" w:afterAutospacing="1"/>
        <w:jc w:val="left"/>
        <w:rPr>
          <w:rFonts w:ascii="宋体" w:hAnsi="宋体" w:eastAsia="宋体" w:cs="宋体"/>
          <w:kern w:val="0"/>
          <w:sz w:val="24"/>
          <w:szCs w:val="24"/>
        </w:rPr>
      </w:pPr>
    </w:p>
    <w:p w14:paraId="651C1214">
      <w:pPr>
        <w:widowControl/>
        <w:spacing w:before="100" w:beforeAutospacing="1" w:after="100" w:afterAutospacing="1"/>
        <w:jc w:val="left"/>
        <w:rPr>
          <w:rFonts w:ascii="宋体" w:hAnsi="宋体" w:eastAsia="宋体" w:cs="宋体"/>
          <w:kern w:val="0"/>
          <w:sz w:val="24"/>
          <w:szCs w:val="24"/>
        </w:rPr>
      </w:pPr>
    </w:p>
    <w:p w14:paraId="670D9DB1">
      <w:pPr>
        <w:widowControl/>
        <w:spacing w:before="100" w:beforeAutospacing="1" w:after="100" w:afterAutospacing="1"/>
        <w:jc w:val="left"/>
        <w:rPr>
          <w:rFonts w:ascii="宋体" w:hAnsi="宋体" w:eastAsia="宋体" w:cs="宋体"/>
          <w:kern w:val="0"/>
          <w:sz w:val="24"/>
          <w:szCs w:val="24"/>
        </w:rPr>
      </w:pPr>
    </w:p>
    <w:p w14:paraId="38D13287">
      <w:pPr>
        <w:widowControl/>
        <w:spacing w:before="100" w:beforeAutospacing="1" w:after="100" w:afterAutospacing="1"/>
        <w:jc w:val="left"/>
        <w:rPr>
          <w:rFonts w:ascii="宋体" w:hAnsi="宋体" w:eastAsia="宋体" w:cs="宋体"/>
          <w:kern w:val="0"/>
          <w:sz w:val="24"/>
          <w:szCs w:val="24"/>
        </w:rPr>
      </w:pPr>
    </w:p>
    <w:p w14:paraId="71E9C2B4">
      <w:pPr>
        <w:widowControl/>
        <w:jc w:val="center"/>
        <w:rPr>
          <w:rFonts w:ascii="微软雅黑" w:hAnsi="微软雅黑" w:eastAsia="微软雅黑" w:cs="宋体"/>
          <w:b/>
          <w:bCs/>
          <w:kern w:val="0"/>
          <w:sz w:val="28"/>
        </w:rPr>
      </w:pPr>
    </w:p>
    <w:p w14:paraId="66BEE581">
      <w:pPr>
        <w:widowControl/>
        <w:jc w:val="center"/>
        <w:rPr>
          <w:rFonts w:ascii="微软雅黑" w:hAnsi="微软雅黑" w:eastAsia="微软雅黑" w:cs="宋体"/>
          <w:b/>
          <w:bCs/>
          <w:kern w:val="0"/>
          <w:sz w:val="36"/>
          <w:szCs w:val="36"/>
        </w:rPr>
      </w:pPr>
      <w:r>
        <w:rPr>
          <w:rFonts w:hint="eastAsia" w:ascii="微软雅黑" w:hAnsi="微软雅黑" w:eastAsia="微软雅黑" w:cs="宋体"/>
          <w:b/>
          <w:bCs/>
          <w:kern w:val="0"/>
          <w:sz w:val="36"/>
          <w:szCs w:val="36"/>
        </w:rPr>
        <w:t>中国重汽集团大同齿轮有限公司</w:t>
      </w:r>
    </w:p>
    <w:p w14:paraId="7F6387AC">
      <w:pPr>
        <w:widowControl/>
        <w:jc w:val="center"/>
        <w:rPr>
          <w:rFonts w:ascii="微软雅黑" w:hAnsi="微软雅黑" w:eastAsia="微软雅黑" w:cs="宋体"/>
          <w:b/>
          <w:bCs/>
          <w:kern w:val="0"/>
          <w:sz w:val="36"/>
          <w:szCs w:val="36"/>
        </w:rPr>
      </w:pPr>
      <w:r>
        <w:rPr>
          <w:rFonts w:hint="eastAsia" w:ascii="微软雅黑" w:hAnsi="微软雅黑" w:eastAsia="微软雅黑" w:cs="宋体"/>
          <w:b/>
          <w:bCs/>
          <w:kern w:val="0"/>
          <w:sz w:val="36"/>
          <w:szCs w:val="36"/>
        </w:rPr>
        <w:t>202</w:t>
      </w:r>
      <w:r>
        <w:rPr>
          <w:rFonts w:hint="eastAsia" w:ascii="微软雅黑" w:hAnsi="微软雅黑" w:eastAsia="微软雅黑" w:cs="宋体"/>
          <w:b/>
          <w:bCs/>
          <w:kern w:val="0"/>
          <w:sz w:val="36"/>
          <w:szCs w:val="36"/>
          <w:lang w:val="en-US" w:eastAsia="zh-CN"/>
        </w:rPr>
        <w:t>6</w:t>
      </w:r>
      <w:r>
        <w:rPr>
          <w:rFonts w:hint="eastAsia" w:ascii="微软雅黑" w:hAnsi="微软雅黑" w:eastAsia="微软雅黑" w:cs="宋体"/>
          <w:b/>
          <w:bCs/>
          <w:kern w:val="0"/>
          <w:sz w:val="36"/>
          <w:szCs w:val="36"/>
        </w:rPr>
        <w:t>年</w:t>
      </w:r>
      <w:r>
        <w:rPr>
          <w:rFonts w:hint="eastAsia" w:ascii="微软雅黑" w:hAnsi="微软雅黑" w:eastAsia="微软雅黑" w:cs="宋体"/>
          <w:b/>
          <w:bCs/>
          <w:kern w:val="0"/>
          <w:sz w:val="36"/>
          <w:szCs w:val="36"/>
          <w:lang w:val="en-US" w:eastAsia="zh-CN"/>
        </w:rPr>
        <w:t>11</w:t>
      </w:r>
      <w:r>
        <w:rPr>
          <w:rFonts w:hint="eastAsia" w:ascii="微软雅黑" w:hAnsi="微软雅黑" w:eastAsia="微软雅黑" w:cs="宋体"/>
          <w:b/>
          <w:bCs/>
          <w:kern w:val="0"/>
          <w:sz w:val="36"/>
          <w:szCs w:val="36"/>
        </w:rPr>
        <w:t>月</w:t>
      </w:r>
    </w:p>
    <w:p w14:paraId="409E6ACF">
      <w:pPr>
        <w:widowControl/>
        <w:spacing w:before="100" w:beforeAutospacing="1" w:after="100" w:afterAutospacing="1" w:line="400" w:lineRule="exact"/>
        <w:jc w:val="left"/>
        <w:rPr>
          <w:rFonts w:ascii="宋体" w:hAnsi="宋体" w:eastAsia="宋体" w:cs="宋体"/>
          <w:b/>
          <w:bCs/>
          <w:kern w:val="0"/>
          <w:sz w:val="24"/>
          <w:szCs w:val="24"/>
        </w:rPr>
      </w:pPr>
    </w:p>
    <w:p w14:paraId="0BB5B622">
      <w:pPr>
        <w:widowControl/>
        <w:rPr>
          <w:rFonts w:ascii="微软雅黑" w:hAnsi="微软雅黑" w:eastAsia="微软雅黑" w:cs="宋体"/>
          <w:b/>
          <w:bCs/>
          <w:kern w:val="0"/>
          <w:sz w:val="28"/>
        </w:rPr>
      </w:pPr>
    </w:p>
    <w:p w14:paraId="1798A9CE">
      <w:pPr>
        <w:widowControl/>
        <w:numPr>
          <w:ilvl w:val="0"/>
          <w:numId w:val="0"/>
        </w:numPr>
        <w:spacing w:line="720" w:lineRule="atLeast"/>
        <w:ind w:firstLine="2521" w:firstLineChars="700"/>
        <w:jc w:val="left"/>
        <w:rPr>
          <w:rFonts w:hint="default" w:ascii="微软雅黑" w:hAnsi="微软雅黑" w:eastAsia="微软雅黑" w:cs="Arial"/>
          <w:b/>
          <w:bCs/>
          <w:kern w:val="0"/>
          <w:sz w:val="36"/>
          <w:szCs w:val="36"/>
          <w:lang w:val="en-US" w:eastAsia="zh-CN"/>
        </w:rPr>
      </w:pPr>
      <w:r>
        <w:rPr>
          <w:rFonts w:hint="eastAsia" w:ascii="微软雅黑" w:hAnsi="微软雅黑" w:eastAsia="微软雅黑" w:cs="Arial"/>
          <w:b/>
          <w:bCs/>
          <w:kern w:val="0"/>
          <w:sz w:val="36"/>
          <w:szCs w:val="36"/>
          <w:lang w:val="en-US" w:eastAsia="zh-CN"/>
        </w:rPr>
        <w:t>第一章  招标公告</w:t>
      </w:r>
    </w:p>
    <w:p w14:paraId="02F42896">
      <w:pPr>
        <w:pageBreakBefore w:val="0"/>
        <w:widowControl/>
        <w:kinsoku/>
        <w:wordWrap/>
        <w:overflowPunct/>
        <w:topLinePunct w:val="0"/>
        <w:autoSpaceDE/>
        <w:autoSpaceDN/>
        <w:bidi w:val="0"/>
        <w:adjustRightInd/>
        <w:snapToGrid/>
        <w:spacing w:line="240" w:lineRule="auto"/>
        <w:jc w:val="left"/>
        <w:textAlignment w:val="auto"/>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项目名称：</w:t>
      </w:r>
      <w:r>
        <w:rPr>
          <w:rFonts w:hint="eastAsia" w:ascii="微软雅黑" w:hAnsi="微软雅黑" w:eastAsia="微软雅黑" w:cs="Arial"/>
          <w:kern w:val="0"/>
          <w:sz w:val="24"/>
          <w:szCs w:val="24"/>
          <w:lang w:val="en-US" w:eastAsia="zh-CN"/>
        </w:rPr>
        <w:t>大齿公司质量管理</w:t>
      </w:r>
      <w:r>
        <w:rPr>
          <w:rFonts w:hint="eastAsia" w:ascii="微软雅黑" w:hAnsi="微软雅黑" w:eastAsia="微软雅黑" w:cs="Arial"/>
          <w:kern w:val="0"/>
          <w:sz w:val="24"/>
          <w:szCs w:val="24"/>
        </w:rPr>
        <w:t>体系</w:t>
      </w:r>
      <w:r>
        <w:rPr>
          <w:rFonts w:hint="eastAsia" w:ascii="微软雅黑" w:hAnsi="微软雅黑" w:eastAsia="微软雅黑" w:cs="Arial"/>
          <w:kern w:val="0"/>
          <w:sz w:val="24"/>
          <w:szCs w:val="24"/>
          <w:lang w:val="en-US" w:eastAsia="zh-CN"/>
        </w:rPr>
        <w:t>换证</w:t>
      </w:r>
      <w:r>
        <w:rPr>
          <w:rFonts w:hint="eastAsia" w:ascii="微软雅黑" w:hAnsi="微软雅黑" w:eastAsia="微软雅黑" w:cs="Arial"/>
          <w:kern w:val="0"/>
          <w:sz w:val="24"/>
          <w:szCs w:val="24"/>
        </w:rPr>
        <w:t>审核项目</w:t>
      </w:r>
    </w:p>
    <w:p w14:paraId="602B9E72">
      <w:pPr>
        <w:pStyle w:val="3"/>
        <w:pageBreakBefore w:val="0"/>
        <w:kinsoku/>
        <w:wordWrap/>
        <w:overflowPunct/>
        <w:topLinePunct w:val="0"/>
        <w:autoSpaceDE/>
        <w:autoSpaceDN/>
        <w:bidi w:val="0"/>
        <w:adjustRightInd/>
        <w:snapToGrid/>
        <w:spacing w:before="0" w:after="0" w:line="240" w:lineRule="auto"/>
        <w:textAlignment w:val="auto"/>
        <w:rPr>
          <w:rFonts w:hint="default" w:ascii="微软雅黑" w:hAnsi="微软雅黑" w:eastAsia="微软雅黑" w:cs="Arial"/>
          <w:b w:val="0"/>
          <w:bCs w:val="0"/>
          <w:kern w:val="0"/>
          <w:sz w:val="24"/>
          <w:szCs w:val="24"/>
          <w:lang w:val="en-US" w:eastAsia="zh-CN" w:bidi="ar-SA"/>
        </w:rPr>
      </w:pPr>
      <w:r>
        <w:rPr>
          <w:rFonts w:hint="eastAsia" w:ascii="微软雅黑" w:hAnsi="微软雅黑" w:eastAsia="微软雅黑" w:cs="Arial"/>
          <w:b w:val="0"/>
          <w:bCs w:val="0"/>
          <w:kern w:val="0"/>
          <w:sz w:val="24"/>
          <w:szCs w:val="24"/>
          <w:lang w:val="en-US" w:eastAsia="zh-CN" w:bidi="ar-SA"/>
        </w:rPr>
        <w:t>项目编码：ZBGL2026110005</w:t>
      </w:r>
    </w:p>
    <w:p w14:paraId="2CCDA6BC">
      <w:pPr>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招标单位：中国重汽集团大同齿轮有限公司</w:t>
      </w:r>
    </w:p>
    <w:p w14:paraId="0CAA3445">
      <w:pPr>
        <w:pageBreakBefore w:val="0"/>
        <w:widowControl/>
        <w:kinsoku/>
        <w:wordWrap/>
        <w:overflowPunct/>
        <w:topLinePunct w:val="0"/>
        <w:autoSpaceDE/>
        <w:autoSpaceDN/>
        <w:bidi w:val="0"/>
        <w:adjustRightInd/>
        <w:snapToGrid/>
        <w:spacing w:line="240" w:lineRule="auto"/>
        <w:jc w:val="left"/>
        <w:textAlignment w:val="auto"/>
        <w:rPr>
          <w:rFonts w:hint="default" w:ascii="宋体" w:hAnsi="宋体" w:eastAsia="微软雅黑" w:cs="宋体"/>
          <w:kern w:val="0"/>
          <w:sz w:val="24"/>
          <w:szCs w:val="24"/>
          <w:lang w:val="en-US" w:eastAsia="zh-CN"/>
        </w:rPr>
      </w:pPr>
      <w:r>
        <w:rPr>
          <w:rFonts w:hint="eastAsia" w:ascii="微软雅黑" w:hAnsi="微软雅黑" w:eastAsia="微软雅黑" w:cs="Arial"/>
          <w:kern w:val="0"/>
          <w:sz w:val="24"/>
          <w:szCs w:val="24"/>
        </w:rPr>
        <w:t>招标方式：</w:t>
      </w:r>
      <w:r>
        <w:rPr>
          <w:rFonts w:hint="eastAsia" w:ascii="微软雅黑" w:hAnsi="微软雅黑" w:eastAsia="微软雅黑" w:cs="Arial"/>
          <w:kern w:val="0"/>
          <w:sz w:val="24"/>
          <w:szCs w:val="24"/>
          <w:lang w:val="en-US" w:eastAsia="zh-CN"/>
        </w:rPr>
        <w:t>公开招标</w:t>
      </w:r>
    </w:p>
    <w:p w14:paraId="106FD509">
      <w:pPr>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kern w:val="0"/>
          <w:sz w:val="24"/>
          <w:szCs w:val="24"/>
        </w:rPr>
      </w:pPr>
      <w:r>
        <w:rPr>
          <w:rFonts w:hint="eastAsia" w:ascii="微软雅黑" w:hAnsi="微软雅黑" w:eastAsia="微软雅黑" w:cs="Arial"/>
          <w:kern w:val="0"/>
          <w:sz w:val="24"/>
          <w:szCs w:val="24"/>
        </w:rPr>
        <w:t>编制单位：中国重汽集团大同齿轮有限公司质量部</w:t>
      </w:r>
    </w:p>
    <w:p w14:paraId="5C7C18C1">
      <w:pPr>
        <w:widowControl/>
        <w:spacing w:line="720" w:lineRule="atLeast"/>
        <w:jc w:val="left"/>
        <w:rPr>
          <w:rFonts w:ascii="宋体" w:hAnsi="宋体" w:eastAsia="宋体" w:cs="宋体"/>
          <w:kern w:val="0"/>
          <w:sz w:val="24"/>
          <w:szCs w:val="24"/>
        </w:rPr>
      </w:pPr>
      <w:r>
        <w:rPr>
          <w:rFonts w:hint="eastAsia" w:ascii="微软雅黑" w:hAnsi="微软雅黑" w:eastAsia="微软雅黑" w:cs="Arial"/>
          <w:kern w:val="0"/>
          <w:sz w:val="24"/>
          <w:szCs w:val="24"/>
          <w:lang w:val="en-US" w:eastAsia="zh-CN"/>
        </w:rPr>
        <w:t>一</w:t>
      </w:r>
      <w:r>
        <w:rPr>
          <w:rFonts w:hint="eastAsia" w:ascii="微软雅黑" w:hAnsi="微软雅黑" w:eastAsia="微软雅黑" w:cs="Arial"/>
          <w:kern w:val="0"/>
          <w:sz w:val="24"/>
          <w:szCs w:val="24"/>
        </w:rPr>
        <w:t>、概述：</w:t>
      </w:r>
    </w:p>
    <w:p w14:paraId="1E98E621">
      <w:pPr>
        <w:widowControl/>
        <w:spacing w:line="720" w:lineRule="atLeast"/>
        <w:ind w:firstLine="480" w:firstLineChars="200"/>
        <w:jc w:val="left"/>
        <w:rPr>
          <w:rFonts w:hint="default" w:ascii="微软雅黑" w:hAnsi="微软雅黑" w:eastAsia="微软雅黑" w:cs="Arial"/>
          <w:color w:val="FF0000"/>
          <w:kern w:val="0"/>
          <w:sz w:val="24"/>
          <w:szCs w:val="24"/>
          <w:lang w:val="en-US" w:eastAsia="zh-CN"/>
        </w:rPr>
      </w:pPr>
      <w:r>
        <w:rPr>
          <w:rFonts w:hint="eastAsia" w:ascii="微软雅黑" w:hAnsi="微软雅黑" w:eastAsia="微软雅黑" w:cs="Arial"/>
          <w:kern w:val="0"/>
          <w:sz w:val="24"/>
          <w:szCs w:val="24"/>
        </w:rPr>
        <w:t>根据中重齿总经办纪要〔202</w:t>
      </w:r>
      <w:r>
        <w:rPr>
          <w:rFonts w:hint="eastAsia" w:ascii="微软雅黑" w:hAnsi="微软雅黑" w:eastAsia="微软雅黑" w:cs="Arial"/>
          <w:kern w:val="0"/>
          <w:sz w:val="24"/>
          <w:szCs w:val="24"/>
          <w:lang w:val="en-US" w:eastAsia="zh-CN"/>
        </w:rPr>
        <w:t>6</w:t>
      </w:r>
      <w:r>
        <w:rPr>
          <w:rFonts w:hint="eastAsia" w:ascii="微软雅黑" w:hAnsi="微软雅黑" w:eastAsia="微软雅黑" w:cs="Arial"/>
          <w:kern w:val="0"/>
          <w:sz w:val="24"/>
          <w:szCs w:val="24"/>
        </w:rPr>
        <w:t>〕第 2</w:t>
      </w:r>
      <w:r>
        <w:rPr>
          <w:rFonts w:hint="eastAsia" w:ascii="微软雅黑" w:hAnsi="微软雅黑" w:eastAsia="微软雅黑" w:cs="Arial"/>
          <w:kern w:val="0"/>
          <w:sz w:val="24"/>
          <w:szCs w:val="24"/>
          <w:lang w:val="en-US" w:eastAsia="zh-CN"/>
        </w:rPr>
        <w:t>9</w:t>
      </w:r>
      <w:r>
        <w:rPr>
          <w:rFonts w:hint="eastAsia" w:ascii="微软雅黑" w:hAnsi="微软雅黑" w:eastAsia="微软雅黑" w:cs="Arial"/>
          <w:kern w:val="0"/>
          <w:sz w:val="24"/>
          <w:szCs w:val="24"/>
        </w:rPr>
        <w:t>号文件，</w:t>
      </w:r>
      <w:bookmarkStart w:id="1" w:name="_Hlk113451171"/>
      <w:r>
        <w:rPr>
          <w:rFonts w:hint="eastAsia" w:ascii="微软雅黑" w:hAnsi="微软雅黑" w:eastAsia="微软雅黑" w:cs="Arial"/>
          <w:kern w:val="0"/>
          <w:sz w:val="24"/>
          <w:szCs w:val="24"/>
        </w:rPr>
        <w:t>本次招标为</w:t>
      </w:r>
      <w:r>
        <w:rPr>
          <w:rFonts w:hint="eastAsia" w:ascii="微软雅黑" w:hAnsi="微软雅黑" w:eastAsia="微软雅黑" w:cs="Arial"/>
          <w:kern w:val="0"/>
          <w:sz w:val="24"/>
          <w:szCs w:val="24"/>
          <w:lang w:val="en-US" w:eastAsia="zh-CN"/>
        </w:rPr>
        <w:t>大齿</w:t>
      </w:r>
      <w:r>
        <w:rPr>
          <w:rFonts w:hint="eastAsia" w:ascii="微软雅黑" w:hAnsi="微软雅黑" w:eastAsia="微软雅黑" w:cs="Arial"/>
          <w:kern w:val="0"/>
          <w:sz w:val="24"/>
          <w:szCs w:val="24"/>
        </w:rPr>
        <w:t>公司202</w:t>
      </w:r>
      <w:r>
        <w:rPr>
          <w:rFonts w:hint="eastAsia" w:ascii="微软雅黑" w:hAnsi="微软雅黑" w:eastAsia="微软雅黑" w:cs="Arial"/>
          <w:kern w:val="0"/>
          <w:sz w:val="24"/>
          <w:szCs w:val="24"/>
          <w:lang w:val="en-US" w:eastAsia="zh-CN"/>
        </w:rPr>
        <w:t>6</w:t>
      </w:r>
      <w:r>
        <w:rPr>
          <w:rFonts w:hint="eastAsia" w:ascii="微软雅黑" w:hAnsi="微软雅黑" w:eastAsia="微软雅黑" w:cs="Arial"/>
          <w:kern w:val="0"/>
          <w:sz w:val="24"/>
          <w:szCs w:val="24"/>
        </w:rPr>
        <w:t>年</w:t>
      </w:r>
      <w:r>
        <w:rPr>
          <w:rFonts w:hint="eastAsia" w:ascii="微软雅黑" w:hAnsi="微软雅黑" w:eastAsia="微软雅黑" w:cs="Arial"/>
          <w:kern w:val="0"/>
          <w:sz w:val="24"/>
          <w:szCs w:val="24"/>
          <w:lang w:val="en-US" w:eastAsia="zh-CN"/>
        </w:rPr>
        <w:t>质量</w:t>
      </w:r>
      <w:r>
        <w:rPr>
          <w:rFonts w:hint="eastAsia" w:ascii="微软雅黑" w:hAnsi="微软雅黑" w:eastAsia="微软雅黑" w:cs="Arial"/>
          <w:kern w:val="0"/>
          <w:sz w:val="24"/>
          <w:szCs w:val="24"/>
        </w:rPr>
        <w:t>管理体系</w:t>
      </w:r>
      <w:r>
        <w:rPr>
          <w:rFonts w:hint="eastAsia" w:ascii="微软雅黑" w:hAnsi="微软雅黑" w:eastAsia="微软雅黑" w:cs="Arial"/>
          <w:kern w:val="0"/>
          <w:sz w:val="24"/>
          <w:szCs w:val="24"/>
          <w:lang w:val="en-US" w:eastAsia="zh-CN"/>
        </w:rPr>
        <w:t>换证</w:t>
      </w:r>
      <w:r>
        <w:rPr>
          <w:rFonts w:hint="eastAsia" w:ascii="微软雅黑" w:hAnsi="微软雅黑" w:eastAsia="微软雅黑" w:cs="Arial"/>
          <w:kern w:val="0"/>
          <w:sz w:val="24"/>
          <w:szCs w:val="24"/>
        </w:rPr>
        <w:t>审核项目，对</w:t>
      </w:r>
      <w:r>
        <w:rPr>
          <w:rFonts w:hint="eastAsia" w:ascii="微软雅黑" w:hAnsi="微软雅黑" w:eastAsia="微软雅黑" w:cs="Arial"/>
          <w:kern w:val="0"/>
          <w:sz w:val="24"/>
          <w:szCs w:val="24"/>
          <w:lang w:val="en-US" w:eastAsia="zh-CN"/>
        </w:rPr>
        <w:t>大齿</w:t>
      </w:r>
      <w:r>
        <w:rPr>
          <w:rFonts w:hint="eastAsia" w:ascii="微软雅黑" w:hAnsi="微软雅黑" w:eastAsia="微软雅黑" w:cs="Arial"/>
          <w:kern w:val="0"/>
          <w:sz w:val="24"/>
          <w:szCs w:val="24"/>
        </w:rPr>
        <w:t>公司</w:t>
      </w:r>
      <w:r>
        <w:rPr>
          <w:rFonts w:hint="eastAsia" w:ascii="微软雅黑" w:hAnsi="微软雅黑" w:eastAsia="微软雅黑" w:cs="Arial"/>
          <w:kern w:val="0"/>
          <w:sz w:val="24"/>
          <w:szCs w:val="24"/>
          <w:lang w:val="en-US" w:eastAsia="zh-CN"/>
        </w:rPr>
        <w:t>质量管理体系持续</w:t>
      </w:r>
      <w:r>
        <w:rPr>
          <w:rFonts w:hint="eastAsia" w:ascii="微软雅黑" w:hAnsi="微软雅黑" w:eastAsia="微软雅黑" w:cs="Arial"/>
          <w:kern w:val="0"/>
          <w:sz w:val="24"/>
          <w:szCs w:val="24"/>
        </w:rPr>
        <w:t>符合</w:t>
      </w:r>
      <w:r>
        <w:rPr>
          <w:rFonts w:hint="eastAsia" w:ascii="微软雅黑" w:hAnsi="微软雅黑" w:eastAsia="微软雅黑" w:cs="Arial"/>
          <w:kern w:val="0"/>
          <w:sz w:val="24"/>
          <w:szCs w:val="24"/>
          <w:lang w:val="en-US" w:eastAsia="zh-CN"/>
        </w:rPr>
        <w:t>IATF16949</w:t>
      </w:r>
      <w:r>
        <w:rPr>
          <w:rFonts w:hint="eastAsia" w:ascii="微软雅黑" w:hAnsi="微软雅黑" w:eastAsia="微软雅黑" w:cs="Arial"/>
          <w:kern w:val="0"/>
          <w:sz w:val="24"/>
          <w:szCs w:val="24"/>
        </w:rPr>
        <w:t>标准</w:t>
      </w:r>
      <w:r>
        <w:rPr>
          <w:rFonts w:hint="eastAsia" w:ascii="微软雅黑" w:hAnsi="微软雅黑" w:eastAsia="微软雅黑" w:cs="Arial"/>
          <w:kern w:val="0"/>
          <w:sz w:val="24"/>
          <w:szCs w:val="24"/>
          <w:lang w:val="en-US" w:eastAsia="zh-CN"/>
        </w:rPr>
        <w:t>和ISO9001标准</w:t>
      </w:r>
      <w:r>
        <w:rPr>
          <w:rFonts w:hint="eastAsia" w:ascii="微软雅黑" w:hAnsi="微软雅黑" w:eastAsia="微软雅黑" w:cs="Arial"/>
          <w:kern w:val="0"/>
          <w:sz w:val="24"/>
          <w:szCs w:val="24"/>
        </w:rPr>
        <w:t>要求进行</w:t>
      </w:r>
      <w:r>
        <w:rPr>
          <w:rFonts w:hint="eastAsia" w:ascii="微软雅黑" w:hAnsi="微软雅黑" w:eastAsia="微软雅黑" w:cs="Arial"/>
          <w:kern w:val="0"/>
          <w:sz w:val="24"/>
          <w:szCs w:val="24"/>
          <w:lang w:val="en-US" w:eastAsia="zh-CN"/>
        </w:rPr>
        <w:t>再认证招标</w:t>
      </w:r>
      <w:r>
        <w:rPr>
          <w:rFonts w:hint="eastAsia" w:ascii="微软雅黑" w:hAnsi="微软雅黑" w:eastAsia="微软雅黑" w:cs="Arial"/>
          <w:kern w:val="0"/>
          <w:sz w:val="24"/>
          <w:szCs w:val="24"/>
        </w:rPr>
        <w:t>。</w:t>
      </w:r>
      <w:r>
        <w:rPr>
          <w:rFonts w:hint="eastAsia" w:ascii="微软雅黑" w:hAnsi="微软雅黑" w:eastAsia="微软雅黑" w:cs="Arial"/>
          <w:kern w:val="0"/>
          <w:sz w:val="24"/>
          <w:szCs w:val="24"/>
          <w:lang w:val="en-US" w:eastAsia="zh-CN"/>
        </w:rPr>
        <w:t>本次采用公开招标的形式。</w:t>
      </w:r>
    </w:p>
    <w:bookmarkEnd w:id="1"/>
    <w:p w14:paraId="2D12CEAF">
      <w:pPr>
        <w:widowControl/>
        <w:numPr>
          <w:ilvl w:val="0"/>
          <w:numId w:val="3"/>
        </w:numPr>
        <w:spacing w:line="720" w:lineRule="exact"/>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14:textFill>
            <w14:solidFill>
              <w14:schemeClr w14:val="tx1"/>
            </w14:solidFill>
          </w14:textFill>
        </w:rPr>
        <w:t>技术要求：</w:t>
      </w:r>
    </w:p>
    <w:p w14:paraId="13F9DE0D">
      <w:pPr>
        <w:widowControl/>
        <w:spacing w:line="720" w:lineRule="exact"/>
        <w:ind w:firstLine="480" w:firstLineChars="200"/>
        <w:jc w:val="left"/>
        <w:rPr>
          <w:rFonts w:ascii="宋体" w:hAnsi="宋体" w:eastAsia="宋体" w:cs="宋体"/>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1、</w:t>
      </w:r>
      <w:r>
        <w:rPr>
          <w:rFonts w:hint="eastAsia" w:ascii="微软雅黑" w:hAnsi="微软雅黑" w:eastAsia="微软雅黑" w:cs="Arial"/>
          <w:color w:val="000000" w:themeColor="text1"/>
          <w:kern w:val="0"/>
          <w:sz w:val="24"/>
          <w:szCs w:val="24"/>
          <w14:textFill>
            <w14:solidFill>
              <w14:schemeClr w14:val="tx1"/>
            </w14:solidFill>
          </w14:textFill>
        </w:rPr>
        <w:t>投标单位应按时组织实施</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质量</w:t>
      </w:r>
      <w:r>
        <w:rPr>
          <w:rFonts w:hint="eastAsia" w:ascii="微软雅黑" w:hAnsi="微软雅黑" w:eastAsia="微软雅黑" w:cs="Arial"/>
          <w:color w:val="000000" w:themeColor="text1"/>
          <w:kern w:val="0"/>
          <w:sz w:val="24"/>
          <w:szCs w:val="24"/>
          <w14:textFill>
            <w14:solidFill>
              <w14:schemeClr w14:val="tx1"/>
            </w14:solidFill>
          </w14:textFill>
        </w:rPr>
        <w:t>管理体系</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认证</w:t>
      </w:r>
      <w:r>
        <w:rPr>
          <w:rFonts w:hint="eastAsia" w:ascii="微软雅黑" w:hAnsi="微软雅黑" w:eastAsia="微软雅黑" w:cs="Arial"/>
          <w:color w:val="000000" w:themeColor="text1"/>
          <w:kern w:val="0"/>
          <w:sz w:val="24"/>
          <w:szCs w:val="24"/>
          <w14:textFill>
            <w14:solidFill>
              <w14:schemeClr w14:val="tx1"/>
            </w14:solidFill>
          </w14:textFill>
        </w:rPr>
        <w:t>工作，并提前将审核计划通知招标方。</w:t>
      </w:r>
    </w:p>
    <w:p w14:paraId="2C9038BD">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14:textFill>
            <w14:solidFill>
              <w14:schemeClr w14:val="tx1"/>
            </w14:solidFill>
          </w14:textFill>
        </w:rPr>
        <w:t>2、投标单位的审核组成员应</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具有相应的审核能力和资质，能够满足IATF16949和ISO9001标准的认证资质</w:t>
      </w:r>
      <w:r>
        <w:rPr>
          <w:rFonts w:hint="eastAsia" w:ascii="微软雅黑" w:hAnsi="微软雅黑" w:eastAsia="微软雅黑" w:cs="Arial"/>
          <w:color w:val="000000" w:themeColor="text1"/>
          <w:kern w:val="0"/>
          <w:sz w:val="24"/>
          <w:szCs w:val="24"/>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审核人员能够</w:t>
      </w:r>
      <w:r>
        <w:rPr>
          <w:rFonts w:hint="eastAsia" w:ascii="微软雅黑" w:hAnsi="微软雅黑" w:eastAsia="微软雅黑" w:cs="Arial"/>
          <w:color w:val="000000" w:themeColor="text1"/>
          <w:kern w:val="0"/>
          <w:sz w:val="24"/>
          <w:szCs w:val="24"/>
          <w14:textFill>
            <w14:solidFill>
              <w14:schemeClr w14:val="tx1"/>
            </w14:solidFill>
          </w14:textFill>
        </w:rPr>
        <w:t>公正、客观、</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友好地沟通交流审核中发现的问题</w:t>
      </w:r>
      <w:r>
        <w:rPr>
          <w:rFonts w:hint="eastAsia" w:ascii="微软雅黑" w:hAnsi="微软雅黑" w:eastAsia="微软雅黑" w:cs="Arial"/>
          <w:color w:val="000000" w:themeColor="text1"/>
          <w:kern w:val="0"/>
          <w:sz w:val="24"/>
          <w:szCs w:val="24"/>
          <w14:textFill>
            <w14:solidFill>
              <w14:schemeClr w14:val="tx1"/>
            </w14:solidFill>
          </w14:textFill>
        </w:rPr>
        <w:t>；</w:t>
      </w:r>
    </w:p>
    <w:p w14:paraId="55B5E518">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3、投标方</w:t>
      </w:r>
      <w:r>
        <w:rPr>
          <w:rFonts w:hint="eastAsia" w:ascii="微软雅黑" w:hAnsi="微软雅黑" w:eastAsia="微软雅黑" w:cs="Arial"/>
          <w:color w:val="000000" w:themeColor="text1"/>
          <w:kern w:val="0"/>
          <w:sz w:val="24"/>
          <w:szCs w:val="24"/>
          <w14:textFill>
            <w14:solidFill>
              <w14:schemeClr w14:val="tx1"/>
            </w14:solidFill>
          </w14:textFill>
        </w:rPr>
        <w:t>按质量体系</w:t>
      </w:r>
      <w:r>
        <w:rPr>
          <w:rFonts w:hint="eastAsia" w:ascii="微软雅黑" w:hAnsi="微软雅黑" w:eastAsia="微软雅黑" w:cs="Arial"/>
          <w:color w:val="000000" w:themeColor="text1"/>
          <w:kern w:val="0"/>
          <w:sz w:val="24"/>
          <w:szCs w:val="24"/>
          <w:lang w:eastAsia="zh-CN"/>
          <w14:textFill>
            <w14:solidFill>
              <w14:schemeClr w14:val="tx1"/>
            </w14:solidFill>
          </w14:textFill>
        </w:rPr>
        <w:t>认证方案对</w:t>
      </w:r>
      <w:r>
        <w:rPr>
          <w:rFonts w:hint="eastAsia" w:ascii="微软雅黑" w:hAnsi="微软雅黑" w:eastAsia="微软雅黑" w:cs="Arial"/>
          <w:color w:val="000000" w:themeColor="text1"/>
          <w:kern w:val="0"/>
          <w:sz w:val="24"/>
          <w:szCs w:val="24"/>
          <w14:textFill>
            <w14:solidFill>
              <w14:schemeClr w14:val="tx1"/>
            </w14:solidFill>
          </w14:textFill>
        </w:rPr>
        <w:t>中国</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重汽集团大同齿轮有限公司</w:t>
      </w:r>
      <w:r>
        <w:rPr>
          <w:rFonts w:hint="eastAsia" w:ascii="微软雅黑" w:hAnsi="微软雅黑" w:eastAsia="微软雅黑" w:cs="Arial"/>
          <w:color w:val="000000" w:themeColor="text1"/>
          <w:kern w:val="0"/>
          <w:sz w:val="24"/>
          <w:szCs w:val="24"/>
          <w:lang w:eastAsia="zh-CN"/>
          <w14:textFill>
            <w14:solidFill>
              <w14:schemeClr w14:val="tx1"/>
            </w14:solidFill>
          </w14:textFill>
        </w:rPr>
        <w:t>进行</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再</w:t>
      </w:r>
      <w:r>
        <w:rPr>
          <w:rFonts w:hint="eastAsia" w:ascii="微软雅黑" w:hAnsi="微软雅黑" w:eastAsia="微软雅黑" w:cs="Arial"/>
          <w:color w:val="000000" w:themeColor="text1"/>
          <w:kern w:val="0"/>
          <w:sz w:val="24"/>
          <w:szCs w:val="24"/>
          <w:lang w:eastAsia="zh-CN"/>
          <w14:textFill>
            <w14:solidFill>
              <w14:schemeClr w14:val="tx1"/>
            </w14:solidFill>
          </w14:textFill>
        </w:rPr>
        <w:t>认证，确保</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其</w:t>
      </w:r>
      <w:r>
        <w:rPr>
          <w:rFonts w:hint="eastAsia" w:ascii="微软雅黑" w:hAnsi="微软雅黑" w:eastAsia="微软雅黑" w:cs="Arial"/>
          <w:color w:val="000000" w:themeColor="text1"/>
          <w:kern w:val="0"/>
          <w:sz w:val="24"/>
          <w:szCs w:val="24"/>
          <w:lang w:eastAsia="zh-CN"/>
          <w14:textFill>
            <w14:solidFill>
              <w14:schemeClr w14:val="tx1"/>
            </w14:solidFill>
          </w14:textFill>
        </w:rPr>
        <w:t>取得</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IATF16949质量管理体系证书、ISO9001质量管理体系证书。</w:t>
      </w:r>
    </w:p>
    <w:p w14:paraId="31A7B762">
      <w:pPr>
        <w:widowControl/>
        <w:spacing w:line="720" w:lineRule="exact"/>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kern w:val="0"/>
          <w:sz w:val="24"/>
          <w:szCs w:val="24"/>
          <w:lang w:val="en-US" w:eastAsia="zh-CN"/>
        </w:rPr>
        <w:t xml:space="preserve">    (1)</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理解</w:t>
      </w:r>
      <w:r>
        <w:rPr>
          <w:rFonts w:hint="eastAsia" w:ascii="微软雅黑" w:hAnsi="微软雅黑" w:eastAsia="微软雅黑" w:cs="Arial"/>
          <w:color w:val="000000" w:themeColor="text1"/>
          <w:kern w:val="0"/>
          <w:sz w:val="24"/>
          <w:szCs w:val="24"/>
          <w14:textFill>
            <w14:solidFill>
              <w14:schemeClr w14:val="tx1"/>
            </w14:solidFill>
          </w14:textFill>
        </w:rPr>
        <w:t>商用车行业特点</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有商用车行业审核经验，有为行业内其它企业进行IATF16949体系认证审核经验。</w:t>
      </w:r>
    </w:p>
    <w:p w14:paraId="2C747405">
      <w:pPr>
        <w:widowControl/>
        <w:spacing w:line="720" w:lineRule="exact"/>
        <w:ind w:firstLine="480" w:firstLineChars="200"/>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②能够根据大齿公司组织架构、产品类型并结合IATF16949标准要求，提出研发、采购、制造、销售、管理等过程中存在的根本性问题。</w:t>
      </w:r>
    </w:p>
    <w:p w14:paraId="4777A577">
      <w:pPr>
        <w:widowControl/>
        <w:spacing w:line="720" w:lineRule="exact"/>
        <w:ind w:firstLine="480" w:firstLineChars="200"/>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default" w:ascii="微软雅黑" w:hAnsi="微软雅黑" w:eastAsia="微软雅黑" w:cs="Arial"/>
          <w:color w:val="000000" w:themeColor="text1"/>
          <w:kern w:val="0"/>
          <w:sz w:val="24"/>
          <w:szCs w:val="24"/>
          <w:lang w:val="en-US" w:eastAsia="zh-CN"/>
          <w14:textFill>
            <w14:solidFill>
              <w14:schemeClr w14:val="tx1"/>
            </w14:solidFill>
          </w14:textFill>
        </w:rPr>
        <w:t>③</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熟悉质量管理术语、原则、实物和技术，熟知质量管理体系标准和规范性文件，有对商用车行业有关的通用术语和过程方面的知识以及确定其是否符合要求的综合判断能力。</w:t>
      </w:r>
    </w:p>
    <w:p w14:paraId="3868B140">
      <w:pPr>
        <w:widowControl/>
        <w:spacing w:line="720" w:lineRule="exact"/>
        <w:ind w:firstLine="480" w:firstLineChars="200"/>
        <w:jc w:val="left"/>
        <w:rPr>
          <w:rFonts w:hint="default"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4、在审核后续活动中，组织制定不符合项整改证据上传CARA系统时，投标方能够指导说明。</w:t>
      </w:r>
    </w:p>
    <w:p w14:paraId="498A7672">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5</w:t>
      </w:r>
      <w:r>
        <w:rPr>
          <w:rFonts w:hint="eastAsia" w:ascii="微软雅黑" w:hAnsi="微软雅黑" w:eastAsia="微软雅黑" w:cs="Arial"/>
          <w:color w:val="000000" w:themeColor="text1"/>
          <w:kern w:val="0"/>
          <w:sz w:val="24"/>
          <w:szCs w:val="24"/>
          <w14:textFill>
            <w14:solidFill>
              <w14:schemeClr w14:val="tx1"/>
            </w14:solidFill>
          </w14:textFill>
        </w:rPr>
        <w:t>、作出审核结论后，</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按规定</w:t>
      </w:r>
      <w:r>
        <w:rPr>
          <w:rFonts w:hint="eastAsia" w:ascii="微软雅黑" w:hAnsi="微软雅黑" w:eastAsia="微软雅黑" w:cs="Arial"/>
          <w:color w:val="000000" w:themeColor="text1"/>
          <w:kern w:val="0"/>
          <w:sz w:val="24"/>
          <w:szCs w:val="24"/>
          <w14:textFill>
            <w14:solidFill>
              <w14:schemeClr w14:val="tx1"/>
            </w14:solidFill>
          </w14:textFill>
        </w:rPr>
        <w:t>及时办理是否批准甲方取得认证资格的相关手续。</w:t>
      </w:r>
    </w:p>
    <w:p w14:paraId="645FB1DB">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6、</w:t>
      </w:r>
      <w:r>
        <w:rPr>
          <w:rFonts w:hint="eastAsia" w:ascii="微软雅黑" w:hAnsi="微软雅黑" w:eastAsia="微软雅黑" w:cs="Arial"/>
          <w:color w:val="000000" w:themeColor="text1"/>
          <w:kern w:val="0"/>
          <w:sz w:val="24"/>
          <w:szCs w:val="24"/>
          <w14:textFill>
            <w14:solidFill>
              <w14:schemeClr w14:val="tx1"/>
            </w14:solidFill>
          </w14:textFill>
        </w:rPr>
        <w:t>投标方通过</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w:t>
      </w:r>
      <w:r>
        <w:rPr>
          <w:rFonts w:hint="eastAsia" w:ascii="微软雅黑" w:hAnsi="微软雅黑" w:eastAsia="微软雅黑" w:cs="Arial"/>
          <w:color w:val="000000" w:themeColor="text1"/>
          <w:kern w:val="0"/>
          <w:sz w:val="24"/>
          <w:szCs w:val="24"/>
          <w14:textFill>
            <w14:solidFill>
              <w14:schemeClr w14:val="tx1"/>
            </w14:solidFill>
          </w14:textFill>
        </w:rPr>
        <w:t>应保证招标方按照质量管理体系的要求通过认证审核，保持认证证书的有效性。如因中标方原因使招标方无法通过认证审核，则中标方应全部退还已交费用，并赔偿需认证造成的损失。</w:t>
      </w:r>
    </w:p>
    <w:p w14:paraId="00CEC142">
      <w:pPr>
        <w:widowControl/>
        <w:spacing w:line="720" w:lineRule="exact"/>
        <w:ind w:firstLine="480" w:firstLineChars="200"/>
        <w:jc w:val="left"/>
        <w:rPr>
          <w:rFonts w:hint="eastAsia" w:ascii="微软雅黑" w:hAnsi="微软雅黑" w:eastAsia="微软雅黑" w:cs="Arial"/>
          <w:color w:val="000000" w:themeColor="text1"/>
          <w:kern w:val="0"/>
          <w:sz w:val="24"/>
          <w:szCs w:val="24"/>
          <w:lang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7、</w:t>
      </w:r>
      <w:r>
        <w:rPr>
          <w:rFonts w:hint="eastAsia" w:ascii="微软雅黑" w:hAnsi="微软雅黑" w:eastAsia="微软雅黑" w:cs="Arial"/>
          <w:color w:val="000000" w:themeColor="text1"/>
          <w:kern w:val="0"/>
          <w:sz w:val="24"/>
          <w:szCs w:val="24"/>
          <w14:textFill>
            <w14:solidFill>
              <w14:schemeClr w14:val="tx1"/>
            </w14:solidFill>
          </w14:textFill>
        </w:rPr>
        <w:t>中标方中途擅自毁约，需</w:t>
      </w:r>
      <w:r>
        <w:rPr>
          <w:rFonts w:hint="eastAsia" w:ascii="微软雅黑" w:hAnsi="微软雅黑" w:eastAsia="微软雅黑" w:cs="Arial"/>
          <w:color w:val="000000" w:themeColor="text1"/>
          <w:kern w:val="0"/>
          <w:sz w:val="24"/>
          <w:szCs w:val="24"/>
          <w:lang w:eastAsia="zh-CN"/>
          <w14:textFill>
            <w14:solidFill>
              <w14:schemeClr w14:val="tx1"/>
            </w14:solidFill>
          </w14:textFill>
        </w:rPr>
        <w:t>支付</w:t>
      </w:r>
      <w:r>
        <w:rPr>
          <w:rFonts w:hint="eastAsia" w:ascii="微软雅黑" w:hAnsi="微软雅黑" w:eastAsia="微软雅黑" w:cs="Arial"/>
          <w:color w:val="000000" w:themeColor="text1"/>
          <w:kern w:val="0"/>
          <w:sz w:val="24"/>
          <w:szCs w:val="24"/>
          <w14:textFill>
            <w14:solidFill>
              <w14:schemeClr w14:val="tx1"/>
            </w14:solidFill>
          </w14:textFill>
        </w:rPr>
        <w:t>给招标方本合同总额30%的违约金，还要退还招标方已支付的所有用于</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w:t>
      </w:r>
      <w:r>
        <w:rPr>
          <w:rFonts w:hint="eastAsia" w:ascii="微软雅黑" w:hAnsi="微软雅黑" w:eastAsia="微软雅黑" w:cs="Arial"/>
          <w:color w:val="000000" w:themeColor="text1"/>
          <w:kern w:val="0"/>
          <w:sz w:val="24"/>
          <w:szCs w:val="24"/>
          <w14:textFill>
            <w14:solidFill>
              <w14:schemeClr w14:val="tx1"/>
            </w14:solidFill>
          </w14:textFill>
        </w:rPr>
        <w:t>的费用。</w:t>
      </w:r>
    </w:p>
    <w:p w14:paraId="2D24A506">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8</w:t>
      </w:r>
      <w:r>
        <w:rPr>
          <w:rFonts w:hint="eastAsia" w:ascii="微软雅黑" w:hAnsi="微软雅黑" w:eastAsia="微软雅黑" w:cs="Arial"/>
          <w:color w:val="000000" w:themeColor="text1"/>
          <w:kern w:val="0"/>
          <w:sz w:val="24"/>
          <w:szCs w:val="24"/>
          <w14:textFill>
            <w14:solidFill>
              <w14:schemeClr w14:val="tx1"/>
            </w14:solidFill>
          </w14:textFill>
        </w:rPr>
        <w:t>、不得将甲方经营、生产及技术信息以任何方式泄露给第三方。</w:t>
      </w:r>
    </w:p>
    <w:p w14:paraId="581B82CF">
      <w:pPr>
        <w:widowControl/>
        <w:spacing w:line="580" w:lineRule="exact"/>
        <w:jc w:val="left"/>
        <w:rPr>
          <w:rFonts w:hint="default"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三、投标须知</w:t>
      </w:r>
    </w:p>
    <w:p w14:paraId="2514DC54">
      <w:pPr>
        <w:widowControl/>
        <w:spacing w:line="580" w:lineRule="exact"/>
        <w:ind w:firstLine="480" w:firstLineChars="200"/>
        <w:jc w:val="left"/>
        <w:rPr>
          <w:rFonts w:hint="eastAsia" w:ascii="微软雅黑" w:hAnsi="微软雅黑" w:eastAsia="微软雅黑" w:cs="宋体"/>
          <w:b w:val="0"/>
          <w:bCs w:val="0"/>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b w:val="0"/>
          <w:bCs w:val="0"/>
          <w:color w:val="000000" w:themeColor="text1"/>
          <w:kern w:val="0"/>
          <w:sz w:val="24"/>
          <w:szCs w:val="24"/>
          <w:lang w:val="en-US" w:eastAsia="zh-CN"/>
          <w14:textFill>
            <w14:solidFill>
              <w14:schemeClr w14:val="tx1"/>
            </w14:solidFill>
          </w14:textFill>
        </w:rPr>
        <w:t>1、</w:t>
      </w:r>
      <w:r>
        <w:rPr>
          <w:rFonts w:hint="eastAsia" w:ascii="微软雅黑" w:hAnsi="微软雅黑" w:eastAsia="微软雅黑" w:cs="宋体"/>
          <w:b w:val="0"/>
          <w:bCs w:val="0"/>
          <w:color w:val="000000" w:themeColor="text1"/>
          <w:kern w:val="0"/>
          <w:sz w:val="24"/>
          <w:szCs w:val="24"/>
          <w:lang w:val="en-US" w:eastAsia="zh-CN"/>
          <w14:textFill>
            <w14:solidFill>
              <w14:schemeClr w14:val="tx1"/>
            </w14:solidFill>
          </w14:textFill>
        </w:rPr>
        <w:t>合格投标人：</w:t>
      </w:r>
    </w:p>
    <w:p w14:paraId="39377D4C">
      <w:pPr>
        <w:widowControl/>
        <w:spacing w:line="58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⑴投标人须遵守《中华人民共和国招标投标法》、《中华人民共和国民法典》及其它有关的法律和法规；为中华人民共和国境内注册的独立法人机构，具有独立承担民事责任能力；</w:t>
      </w:r>
      <w:r>
        <w:rPr>
          <w:rFonts w:hint="eastAsia" w:ascii="微软雅黑" w:hAnsi="微软雅黑" w:eastAsia="微软雅黑" w:cs="Arial"/>
          <w:color w:val="000000" w:themeColor="text1"/>
          <w:kern w:val="0"/>
          <w:sz w:val="24"/>
          <w:szCs w:val="24"/>
          <w14:textFill>
            <w14:solidFill>
              <w14:schemeClr w14:val="tx1"/>
            </w14:solidFill>
          </w14:textFill>
        </w:rPr>
        <w:t>注册资金</w:t>
      </w:r>
      <w:r>
        <w:rPr>
          <w:rFonts w:hint="eastAsia" w:ascii="微软雅黑" w:hAnsi="微软雅黑" w:eastAsia="微软雅黑" w:cs="Arial"/>
          <w:color w:val="000000" w:themeColor="text1"/>
          <w:kern w:val="0"/>
          <w:sz w:val="24"/>
          <w:szCs w:val="24"/>
          <w:highlight w:val="none"/>
          <w14:textFill>
            <w14:solidFill>
              <w14:schemeClr w14:val="tx1"/>
            </w14:solidFill>
          </w14:textFill>
        </w:rPr>
        <w:t>大于</w:t>
      </w:r>
      <w:r>
        <w:rPr>
          <w:rFonts w:hint="eastAsia" w:ascii="微软雅黑" w:hAnsi="微软雅黑" w:eastAsia="微软雅黑" w:cs="Arial"/>
          <w:color w:val="000000" w:themeColor="text1"/>
          <w:kern w:val="0"/>
          <w:sz w:val="24"/>
          <w:szCs w:val="24"/>
          <w:highlight w:val="none"/>
          <w:lang w:val="en-US" w:eastAsia="zh-CN"/>
          <w14:textFill>
            <w14:solidFill>
              <w14:schemeClr w14:val="tx1"/>
            </w14:solidFill>
          </w14:textFill>
        </w:rPr>
        <w:t>等于</w:t>
      </w:r>
      <w:r>
        <w:rPr>
          <w:rFonts w:hint="eastAsia" w:ascii="微软雅黑" w:hAnsi="微软雅黑" w:eastAsia="微软雅黑" w:cs="Arial"/>
          <w:color w:val="000000" w:themeColor="text1"/>
          <w:kern w:val="0"/>
          <w:sz w:val="24"/>
          <w:szCs w:val="24"/>
          <w:highlight w:val="none"/>
          <w14:textFill>
            <w14:solidFill>
              <w14:schemeClr w14:val="tx1"/>
            </w14:solidFill>
          </w14:textFill>
        </w:rPr>
        <w:t>人</w:t>
      </w:r>
      <w:r>
        <w:rPr>
          <w:rFonts w:hint="eastAsia" w:ascii="微软雅黑" w:hAnsi="微软雅黑" w:eastAsia="微软雅黑" w:cs="Arial"/>
          <w:color w:val="000000" w:themeColor="text1"/>
          <w:kern w:val="0"/>
          <w:sz w:val="24"/>
          <w:szCs w:val="24"/>
          <w14:textFill>
            <w14:solidFill>
              <w14:schemeClr w14:val="tx1"/>
            </w14:solidFill>
          </w14:textFill>
        </w:rPr>
        <w:t>民币500</w:t>
      </w:r>
      <w:r>
        <w:rPr>
          <w:rFonts w:hint="eastAsia" w:ascii="微软雅黑" w:hAnsi="微软雅黑" w:eastAsia="微软雅黑" w:cs="Arial"/>
          <w:color w:val="000000" w:themeColor="text1"/>
          <w:kern w:val="0"/>
          <w:sz w:val="24"/>
          <w:szCs w:val="24"/>
          <w:lang w:eastAsia="zh-CN"/>
          <w14:textFill>
            <w14:solidFill>
              <w14:schemeClr w14:val="tx1"/>
            </w14:solidFill>
          </w14:textFill>
        </w:rPr>
        <w:t>万元</w:t>
      </w:r>
      <w:r>
        <w:rPr>
          <w:rFonts w:hint="eastAsia" w:ascii="微软雅黑" w:hAnsi="微软雅黑" w:eastAsia="微软雅黑" w:cs="Arial"/>
          <w:color w:val="000000" w:themeColor="text1"/>
          <w:kern w:val="0"/>
          <w:sz w:val="24"/>
          <w:szCs w:val="24"/>
          <w14:textFill>
            <w14:solidFill>
              <w14:schemeClr w14:val="tx1"/>
            </w14:solidFill>
          </w14:textFill>
        </w:rPr>
        <w:t>。</w:t>
      </w:r>
    </w:p>
    <w:p w14:paraId="1A21B1E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⑵投标人的直接或间接股东、法定代表人、董事、监事、高管非重汽员工及其亲属；</w:t>
      </w:r>
    </w:p>
    <w:p w14:paraId="33FA89C1">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(3)</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公司成立五年以上（以营业执照成立日期到开标当日满五年为准），经营范围满足招标项目需求；</w:t>
      </w:r>
      <w:r>
        <w:rPr>
          <w:rFonts w:hint="eastAsia" w:ascii="微软雅黑" w:hAnsi="微软雅黑" w:eastAsia="微软雅黑" w:cs="Arial"/>
          <w:color w:val="000000" w:themeColor="text1"/>
          <w:kern w:val="0"/>
          <w:sz w:val="24"/>
          <w:szCs w:val="24"/>
          <w14:textFill>
            <w14:solidFill>
              <w14:schemeClr w14:val="tx1"/>
            </w14:solidFill>
          </w14:textFill>
        </w:rPr>
        <w:t>认证机构通过国家认监委（CNCA）批准备案；具有IATF16949和ISO9001认证资质并持有经年检合格的营业执照</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p>
    <w:p w14:paraId="57D4AF44">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*(4)</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投标人须提供具有统一社会信用代码的新版营业执照副本原件及复印件（加盖公章）；</w:t>
      </w:r>
    </w:p>
    <w:p w14:paraId="43E8104B">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(5)</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投标人在近五年内在经营活动中无与本项目有关的违法及重大违规情况。</w:t>
      </w:r>
      <w:r>
        <w:rPr>
          <w:rFonts w:hint="eastAsia" w:ascii="微软雅黑" w:hAnsi="微软雅黑" w:eastAsia="微软雅黑" w:cs="Arial"/>
          <w:color w:val="000000" w:themeColor="text1"/>
          <w:kern w:val="0"/>
          <w:sz w:val="24"/>
          <w:szCs w:val="24"/>
          <w:lang w:eastAsia="zh-CN"/>
          <w14:textFill>
            <w14:solidFill>
              <w14:schemeClr w14:val="tx1"/>
            </w14:solidFill>
          </w14:textFill>
        </w:rPr>
        <w:t>提供在“国家企业信用公示系统”、“中国执行信息公示网”、“信用中国”、“天眼查”或“裁判文书网”等信息平台中无行政处罚及失信记录等信息。</w:t>
      </w:r>
    </w:p>
    <w:p w14:paraId="38E9D37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(6)</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具有健全的财务会计制度，财务状况和市场行为良好。没有处于被有权机关</w:t>
      </w:r>
      <w:r>
        <w:rPr>
          <w:rFonts w:hint="eastAsia" w:ascii="微软雅黑" w:hAnsi="微软雅黑" w:eastAsia="微软雅黑" w:cs="宋体"/>
          <w:kern w:val="0"/>
          <w:sz w:val="24"/>
          <w:szCs w:val="24"/>
          <w:lang w:val="en-US" w:eastAsia="zh-CN"/>
        </w:rPr>
        <w:t>吊销营业执照、吊销资质、停业整顿、取消投标资格以及财产被接管或进入破产程序等。</w:t>
      </w:r>
      <w:r>
        <w:rPr>
          <w:rFonts w:hint="eastAsia" w:ascii="微软雅黑" w:hAnsi="微软雅黑" w:eastAsia="微软雅黑" w:cs="宋体"/>
          <w:kern w:val="0"/>
          <w:sz w:val="24"/>
          <w:szCs w:val="24"/>
          <w:highlight w:val="none"/>
          <w:lang w:val="en-US" w:eastAsia="zh-CN"/>
        </w:rPr>
        <w:t>企业最近半年完税证明</w:t>
      </w:r>
      <w:r>
        <w:rPr>
          <w:rFonts w:hint="eastAsia" w:ascii="微软雅黑" w:hAnsi="微软雅黑" w:eastAsia="微软雅黑" w:cs="宋体"/>
          <w:kern w:val="0"/>
          <w:sz w:val="24"/>
          <w:szCs w:val="24"/>
          <w:lang w:val="en-US" w:eastAsia="zh-CN"/>
        </w:rPr>
        <w:t>。</w:t>
      </w:r>
    </w:p>
    <w:p w14:paraId="5582CB0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(7)</w:t>
      </w:r>
      <w:r>
        <w:rPr>
          <w:rFonts w:hint="eastAsia" w:ascii="微软雅黑" w:hAnsi="微软雅黑" w:eastAsia="微软雅黑" w:cs="宋体"/>
          <w:kern w:val="0"/>
          <w:sz w:val="24"/>
          <w:szCs w:val="24"/>
          <w:lang w:val="en-US" w:eastAsia="zh-CN"/>
        </w:rPr>
        <w:t>投标人没有被列入招标方处《黑名单》的声明。（《黑名单》指投标人与招标方在以往或正在进行的合作中，存在招标方认为的违反合同约定或违反法律法规等的失信行为）的。</w:t>
      </w:r>
    </w:p>
    <w:p w14:paraId="46D9C617">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(8)</w:t>
      </w:r>
      <w:r>
        <w:rPr>
          <w:rFonts w:hint="eastAsia" w:ascii="微软雅黑" w:hAnsi="微软雅黑" w:eastAsia="微软雅黑" w:cs="宋体"/>
          <w:kern w:val="0"/>
          <w:sz w:val="24"/>
          <w:szCs w:val="24"/>
          <w:lang w:val="en-US" w:eastAsia="zh-CN"/>
        </w:rPr>
        <w:t>投标人须提供近三年的公司财务报表（资产负债表、损益表、现金流量表）。</w:t>
      </w:r>
    </w:p>
    <w:p w14:paraId="7C920C0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*(9)</w:t>
      </w:r>
      <w:r>
        <w:rPr>
          <w:rFonts w:hint="eastAsia" w:ascii="微软雅黑" w:hAnsi="微软雅黑" w:eastAsia="微软雅黑" w:cs="宋体"/>
          <w:kern w:val="0"/>
          <w:sz w:val="24"/>
          <w:szCs w:val="24"/>
          <w:lang w:val="en-US" w:eastAsia="zh-CN"/>
        </w:rPr>
        <w:t>投标人须提供法人授权委托书原件（在投标文件副本中可用复印件）及投标单位的法定代表人或授权代表的身份证复印件（加盖公章）；</w:t>
      </w:r>
    </w:p>
    <w:p w14:paraId="566D8A9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(10)</w:t>
      </w:r>
      <w:r>
        <w:rPr>
          <w:rFonts w:hint="eastAsia" w:ascii="微软雅黑" w:hAnsi="微软雅黑" w:eastAsia="微软雅黑" w:cs="宋体"/>
          <w:kern w:val="0"/>
          <w:sz w:val="24"/>
          <w:szCs w:val="24"/>
          <w:lang w:val="en-US" w:eastAsia="zh-CN"/>
        </w:rPr>
        <w:t>投标人须具有履行合同所必须的设备、财务、技术、服务等方面的资质和能力；</w:t>
      </w:r>
    </w:p>
    <w:p w14:paraId="372532A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(11)</w:t>
      </w:r>
      <w:r>
        <w:rPr>
          <w:rFonts w:hint="eastAsia" w:ascii="微软雅黑" w:hAnsi="微软雅黑" w:eastAsia="微软雅黑" w:cs="宋体"/>
          <w:kern w:val="0"/>
          <w:sz w:val="24"/>
          <w:szCs w:val="24"/>
          <w:lang w:val="en-US" w:eastAsia="zh-CN"/>
        </w:rPr>
        <w:t>投标人须具有完全履行招标文件的所有要求的能力；</w:t>
      </w:r>
    </w:p>
    <w:p w14:paraId="5CE3FA95">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(12)</w:t>
      </w:r>
      <w:r>
        <w:rPr>
          <w:rFonts w:hint="eastAsia" w:ascii="微软雅黑" w:hAnsi="微软雅黑" w:eastAsia="微软雅黑" w:cs="宋体"/>
          <w:kern w:val="0"/>
          <w:sz w:val="24"/>
          <w:szCs w:val="24"/>
          <w:lang w:val="en-US" w:eastAsia="zh-CN"/>
        </w:rPr>
        <w:t>投标人须认可招标方的工作指令，包括节假日能正常开展工作的要求；</w:t>
      </w:r>
    </w:p>
    <w:p w14:paraId="03FCD65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(13)</w:t>
      </w:r>
      <w:r>
        <w:rPr>
          <w:rFonts w:hint="eastAsia" w:ascii="微软雅黑" w:hAnsi="微软雅黑" w:eastAsia="微软雅黑" w:cs="宋体"/>
          <w:kern w:val="0"/>
          <w:sz w:val="24"/>
          <w:szCs w:val="24"/>
          <w:lang w:val="en-US" w:eastAsia="zh-CN"/>
        </w:rPr>
        <w:t>投标人必须是最终投标、签订合同的单位，不得以任何理由将已中标项目以任何形式转包给其他单位；</w:t>
      </w:r>
    </w:p>
    <w:p w14:paraId="16630A1A">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(14)</w:t>
      </w:r>
      <w:r>
        <w:rPr>
          <w:rFonts w:hint="eastAsia" w:ascii="微软雅黑" w:hAnsi="微软雅黑" w:eastAsia="微软雅黑" w:cs="宋体"/>
          <w:kern w:val="0"/>
          <w:sz w:val="24"/>
          <w:szCs w:val="24"/>
          <w:lang w:val="en-US" w:eastAsia="zh-CN"/>
        </w:rPr>
        <w:t>本次招标项目不接受联合体投标；</w:t>
      </w:r>
    </w:p>
    <w:p w14:paraId="368838DA">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*(15)</w:t>
      </w:r>
      <w:r>
        <w:rPr>
          <w:rFonts w:hint="eastAsia" w:ascii="微软雅黑" w:hAnsi="微软雅黑" w:eastAsia="微软雅黑" w:cs="宋体"/>
          <w:kern w:val="0"/>
          <w:sz w:val="24"/>
          <w:szCs w:val="24"/>
          <w:lang w:val="en-US" w:eastAsia="zh-CN"/>
        </w:rPr>
        <w:t>投标人在向招标方出示《投标保证金缴纳凭证》后方可进行投标；</w:t>
      </w:r>
    </w:p>
    <w:p w14:paraId="08053D2D">
      <w:pPr>
        <w:widowControl/>
        <w:spacing w:line="580" w:lineRule="exact"/>
        <w:ind w:firstLine="240" w:firstLineChars="100"/>
        <w:jc w:val="left"/>
        <w:rPr>
          <w:rFonts w:hint="default" w:ascii="微软雅黑" w:hAnsi="微软雅黑" w:eastAsia="微软雅黑" w:cs="宋体"/>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（16</w:t>
      </w: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具有良好的服务业绩:认</w:t>
      </w:r>
      <w:r>
        <w:rPr>
          <w:rFonts w:hint="eastAsia" w:ascii="微软雅黑" w:hAnsi="微软雅黑" w:eastAsia="微软雅黑" w:cs="Arial"/>
          <w:color w:val="000000" w:themeColor="text1"/>
          <w:kern w:val="0"/>
          <w:sz w:val="24"/>
          <w:szCs w:val="24"/>
          <w14:textFill>
            <w14:solidFill>
              <w14:schemeClr w14:val="tx1"/>
            </w14:solidFill>
          </w14:textFill>
        </w:rPr>
        <w:t>证机构在国内（大陆地区）签发有效的认证证书数量前10名；</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以</w:t>
      </w:r>
      <w:r>
        <w:rPr>
          <w:rFonts w:hint="eastAsia" w:ascii="微软雅黑" w:hAnsi="微软雅黑" w:eastAsia="微软雅黑" w:cs="Arial"/>
          <w:color w:val="000000" w:themeColor="text1"/>
          <w:kern w:val="0"/>
          <w:sz w:val="24"/>
          <w:szCs w:val="24"/>
          <w:lang w:eastAsia="zh-CN"/>
          <w14:textFill>
            <w14:solidFill>
              <w14:schemeClr w14:val="tx1"/>
            </w14:solidFill>
          </w14:textFill>
        </w:rPr>
        <w:t>全国认证认可信息公共服务平台</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为准</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p>
    <w:p w14:paraId="0CF47466">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注：上述带“</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”项为必备的资格文件，缺项会按不响应招标文件或无效投标处理，由评标工作小组评定扣分或废标处理；第（</w:t>
      </w:r>
      <w:r>
        <w:rPr>
          <w:rFonts w:hint="default" w:ascii="微软雅黑" w:hAnsi="微软雅黑" w:eastAsia="微软雅黑" w:cs="宋体"/>
          <w:kern w:val="0"/>
          <w:sz w:val="24"/>
          <w:szCs w:val="24"/>
          <w:lang w:val="en-US" w:eastAsia="zh-CN"/>
        </w:rPr>
        <w:t>4</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9</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15</w:t>
      </w:r>
      <w:r>
        <w:rPr>
          <w:rFonts w:hint="eastAsia" w:ascii="微软雅黑" w:hAnsi="微软雅黑" w:eastAsia="微软雅黑" w:cs="宋体"/>
          <w:kern w:val="0"/>
          <w:sz w:val="24"/>
          <w:szCs w:val="24"/>
          <w:lang w:val="en-US" w:eastAsia="zh-CN"/>
        </w:rPr>
        <w:t>）项在开标前核验（由投标人单独提供），其余文件开标后核验。</w:t>
      </w:r>
    </w:p>
    <w:p w14:paraId="7989ADAA">
      <w:pPr>
        <w:widowControl/>
        <w:spacing w:line="580" w:lineRule="exact"/>
        <w:jc w:val="left"/>
        <w:rPr>
          <w:rFonts w:hint="eastAsia" w:ascii="微软雅黑" w:hAnsi="微软雅黑" w:eastAsia="微软雅黑" w:cs="Arial"/>
          <w:b/>
          <w:bCs/>
          <w:color w:val="000000" w:themeColor="text1"/>
          <w:kern w:val="0"/>
          <w:sz w:val="24"/>
          <w:szCs w:val="24"/>
          <w:lang w:eastAsia="zh-CN"/>
          <w14:textFill>
            <w14:solidFill>
              <w14:schemeClr w14:val="tx1"/>
            </w14:solidFill>
          </w14:textFill>
        </w:rPr>
      </w:pPr>
      <w:r>
        <w:rPr>
          <w:rFonts w:hint="eastAsia" w:ascii="微软雅黑" w:hAnsi="微软雅黑" w:eastAsia="微软雅黑" w:cs="宋体"/>
          <w:b/>
          <w:bCs/>
          <w:color w:val="000000" w:themeColor="text1"/>
          <w:kern w:val="0"/>
          <w:sz w:val="24"/>
          <w:szCs w:val="24"/>
          <w:lang w:val="en-US" w:eastAsia="zh-CN"/>
          <w14:textFill>
            <w14:solidFill>
              <w14:schemeClr w14:val="tx1"/>
            </w14:solidFill>
          </w14:textFill>
        </w:rPr>
        <w:t>特别备注：逾期的投标文件招标方不予受理。</w:t>
      </w:r>
    </w:p>
    <w:p w14:paraId="60F03C3A">
      <w:pPr>
        <w:widowControl/>
        <w:spacing w:line="720" w:lineRule="atLeast"/>
        <w:jc w:val="left"/>
        <w:rPr>
          <w:rFonts w:ascii="宋体" w:hAnsi="宋体" w:eastAsia="宋体" w:cs="宋体"/>
          <w:kern w:val="0"/>
          <w:sz w:val="24"/>
          <w:szCs w:val="24"/>
        </w:rPr>
      </w:pPr>
      <w:r>
        <w:rPr>
          <w:rFonts w:hint="eastAsia" w:ascii="微软雅黑" w:hAnsi="微软雅黑" w:eastAsia="微软雅黑" w:cs="Arial"/>
          <w:b/>
          <w:bCs/>
          <w:color w:val="000000" w:themeColor="text1"/>
          <w:kern w:val="0"/>
          <w:sz w:val="24"/>
          <w:szCs w:val="24"/>
          <w:lang w:val="en-US" w:eastAsia="zh-CN"/>
          <w14:textFill>
            <w14:solidFill>
              <w14:schemeClr w14:val="tx1"/>
            </w14:solidFill>
          </w14:textFill>
        </w:rPr>
        <w:t>2</w:t>
      </w:r>
      <w:r>
        <w:rPr>
          <w:rFonts w:hint="eastAsia" w:ascii="微软雅黑" w:hAnsi="微软雅黑" w:eastAsia="微软雅黑" w:cs="Arial"/>
          <w:b/>
          <w:bCs/>
          <w:color w:val="000000" w:themeColor="text1"/>
          <w:kern w:val="0"/>
          <w:sz w:val="24"/>
          <w:szCs w:val="24"/>
          <w14:textFill>
            <w14:solidFill>
              <w14:schemeClr w14:val="tx1"/>
            </w14:solidFill>
          </w14:textFill>
        </w:rPr>
        <w:t>、投标文件要求</w:t>
      </w:r>
      <w:r>
        <w:rPr>
          <w:rFonts w:hint="eastAsia" w:ascii="微软雅黑" w:hAnsi="微软雅黑" w:eastAsia="微软雅黑" w:cs="Arial"/>
          <w:color w:val="000000" w:themeColor="text1"/>
          <w:kern w:val="0"/>
          <w:sz w:val="24"/>
          <w:szCs w:val="24"/>
          <w14:textFill>
            <w14:solidFill>
              <w14:schemeClr w14:val="tx1"/>
            </w14:solidFill>
          </w14:textFill>
        </w:rPr>
        <w:t>：</w:t>
      </w:r>
    </w:p>
    <w:p w14:paraId="1E5EF164">
      <w:pPr>
        <w:widowControl/>
        <w:spacing w:line="720" w:lineRule="atLeast"/>
        <w:ind w:firstLine="480" w:firstLineChars="200"/>
        <w:jc w:val="left"/>
        <w:rPr>
          <w:rFonts w:ascii="微软雅黑" w:hAnsi="微软雅黑" w:eastAsia="微软雅黑" w:cs="Arial"/>
          <w:kern w:val="0"/>
          <w:sz w:val="24"/>
          <w:szCs w:val="24"/>
        </w:rPr>
      </w:pPr>
      <w:r>
        <w:rPr>
          <w:rFonts w:hint="eastAsia" w:ascii="微软雅黑" w:hAnsi="微软雅黑" w:eastAsia="微软雅黑" w:cs="Arial"/>
          <w:kern w:val="0"/>
          <w:sz w:val="24"/>
          <w:szCs w:val="24"/>
        </w:rPr>
        <w:t>投标书必须按照招标单位要求填写，字迹清楚内容齐全，表达准确，不应有涂改、增删并有投标人签名。</w:t>
      </w:r>
    </w:p>
    <w:p w14:paraId="7C306A65">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lang w:val="en-US" w:eastAsia="zh-CN"/>
        </w:rPr>
        <w:t>2.1</w:t>
      </w:r>
      <w:r>
        <w:rPr>
          <w:rFonts w:hint="eastAsia" w:ascii="微软雅黑" w:hAnsi="微软雅黑" w:eastAsia="微软雅黑" w:cs="Arial"/>
          <w:kern w:val="0"/>
          <w:sz w:val="24"/>
          <w:szCs w:val="24"/>
        </w:rPr>
        <w:t>投标文件内容：</w:t>
      </w:r>
    </w:p>
    <w:p w14:paraId="3190B6DC">
      <w:pPr>
        <w:widowControl/>
        <w:spacing w:line="720" w:lineRule="atLeast"/>
        <w:jc w:val="left"/>
        <w:rPr>
          <w:rFonts w:hint="default" w:ascii="微软雅黑" w:hAnsi="微软雅黑" w:eastAsia="微软雅黑" w:cs="Arial"/>
          <w:b/>
          <w:bCs/>
          <w:kern w:val="0"/>
          <w:sz w:val="24"/>
          <w:szCs w:val="24"/>
          <w:lang w:val="en-US" w:eastAsia="zh-CN" w:bidi="ar-SA"/>
        </w:rPr>
      </w:pPr>
      <w:r>
        <w:rPr>
          <w:rFonts w:hint="eastAsia" w:ascii="微软雅黑" w:hAnsi="微软雅黑" w:eastAsia="微软雅黑" w:cs="Arial"/>
          <w:b/>
          <w:bCs/>
          <w:kern w:val="0"/>
          <w:sz w:val="24"/>
          <w:szCs w:val="24"/>
          <w:lang w:val="en-US" w:eastAsia="zh-CN" w:bidi="ar-SA"/>
        </w:rPr>
        <w:t>（1）资质文件：</w:t>
      </w:r>
    </w:p>
    <w:p w14:paraId="2C595ADA">
      <w:pPr>
        <w:widowControl/>
        <w:spacing w:line="360" w:lineRule="auto"/>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①法定代表人身份证明；</w:t>
      </w:r>
    </w:p>
    <w:p w14:paraId="72FFA8B6">
      <w:pPr>
        <w:widowControl/>
        <w:spacing w:line="360" w:lineRule="auto"/>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②法人授权委托书及身份证复印件；</w:t>
      </w:r>
    </w:p>
    <w:p w14:paraId="7C497008">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③有统一社会信用代码的营业执照副本复印件加盖公章；</w:t>
      </w:r>
    </w:p>
    <w:p w14:paraId="764729AE">
      <w:pPr>
        <w:pStyle w:val="6"/>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（注：为防止丢失，资格审核阶段使用加盖单位公章的复印件，但相关原件仍需在评标现场提供；）</w:t>
      </w:r>
    </w:p>
    <w:p w14:paraId="41E18E01">
      <w:pPr>
        <w:widowControl/>
        <w:spacing w:line="720" w:lineRule="atLeast"/>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④近三年经审计的财务报表（资产负债表、损益表、现金流量表）复印件；</w:t>
      </w:r>
    </w:p>
    <w:p w14:paraId="486CA582">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⑤近三年内在经营活动中没有违法违纪行为的声明；</w:t>
      </w:r>
    </w:p>
    <w:p w14:paraId="7A0F4930">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⑥投标单位在国家企业信用信息公示系统中无行政处罚、经营异常和失信信息的声明；</w:t>
      </w:r>
    </w:p>
    <w:p w14:paraId="2E4737BB">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⑦近三年(2023年1月1日至今)同类项目业绩一览表及有效合同复印件。至少有1项类似项目业绩及合同复印件（加盖公章，须有客户联系方式及联系人以供招标人核实确认）。</w:t>
      </w:r>
    </w:p>
    <w:p w14:paraId="029A0047">
      <w:pPr>
        <w:pStyle w:val="6"/>
        <w:pageBreakBefore w:val="0"/>
        <w:numPr>
          <w:ilvl w:val="0"/>
          <w:numId w:val="0"/>
        </w:numPr>
        <w:kinsoku/>
        <w:wordWrap/>
        <w:overflowPunct/>
        <w:topLinePunct w:val="0"/>
        <w:autoSpaceDE/>
        <w:autoSpaceDN/>
        <w:bidi w:val="0"/>
        <w:adjustRightInd/>
        <w:snapToGrid/>
        <w:spacing w:line="360" w:lineRule="auto"/>
        <w:ind w:leftChars="200"/>
        <w:rPr>
          <w:rFonts w:hint="eastAsia" w:ascii="微软雅黑" w:hAnsi="微软雅黑" w:eastAsia="微软雅黑" w:cs="Arial"/>
          <w:kern w:val="0"/>
          <w:sz w:val="24"/>
          <w:szCs w:val="24"/>
          <w:highlight w:val="none"/>
          <w:lang w:val="en-US" w:eastAsia="zh-CN" w:bidi="ar-SA"/>
        </w:rPr>
      </w:pPr>
      <w:r>
        <w:rPr>
          <w:rFonts w:hint="eastAsia" w:ascii="微软雅黑" w:hAnsi="微软雅黑" w:eastAsia="微软雅黑" w:cs="Arial"/>
          <w:kern w:val="0"/>
          <w:sz w:val="24"/>
          <w:szCs w:val="24"/>
          <w:highlight w:val="none"/>
          <w:lang w:val="en-US" w:eastAsia="zh-CN" w:bidi="ar-SA"/>
        </w:rPr>
        <w:t>⑧企业最近半年完税证明。</w:t>
      </w:r>
    </w:p>
    <w:p w14:paraId="64DECDB6">
      <w:pPr>
        <w:pStyle w:val="6"/>
        <w:pageBreakBefore w:val="0"/>
        <w:kinsoku/>
        <w:wordWrap/>
        <w:overflowPunct/>
        <w:topLinePunct w:val="0"/>
        <w:autoSpaceDE/>
        <w:autoSpaceDN/>
        <w:bidi w:val="0"/>
        <w:adjustRightInd/>
        <w:snapToGrid/>
        <w:spacing w:line="360" w:lineRule="auto"/>
        <w:ind w:firstLine="480" w:firstLineChars="200"/>
        <w:rPr>
          <w:rFonts w:hint="eastAsia"/>
          <w:color w:val="auto"/>
        </w:rPr>
      </w:pPr>
      <w:r>
        <w:rPr>
          <w:rFonts w:hint="eastAsia" w:ascii="微软雅黑" w:hAnsi="微软雅黑" w:eastAsia="微软雅黑" w:cs="Arial"/>
          <w:kern w:val="0"/>
          <w:sz w:val="24"/>
          <w:szCs w:val="24"/>
          <w:lang w:val="en-US" w:eastAsia="zh-CN" w:bidi="ar-SA"/>
        </w:rPr>
        <w:t>⑨提供本次招标的《投标保证金缴纳凭证》。</w:t>
      </w:r>
    </w:p>
    <w:p w14:paraId="1B6359B6">
      <w:pPr>
        <w:widowControl/>
        <w:numPr>
          <w:ilvl w:val="0"/>
          <w:numId w:val="4"/>
        </w:numPr>
        <w:spacing w:line="720" w:lineRule="atLeast"/>
        <w:jc w:val="left"/>
        <w:rPr>
          <w:rFonts w:hint="eastAsia" w:ascii="微软雅黑" w:hAnsi="微软雅黑" w:eastAsia="微软雅黑" w:cs="Arial"/>
          <w:b/>
          <w:bCs/>
          <w:kern w:val="0"/>
          <w:sz w:val="24"/>
          <w:szCs w:val="24"/>
          <w:lang w:val="en-US" w:eastAsia="zh-CN"/>
        </w:rPr>
      </w:pPr>
      <w:r>
        <w:rPr>
          <w:rFonts w:hint="eastAsia" w:ascii="微软雅黑" w:hAnsi="微软雅黑" w:eastAsia="微软雅黑" w:cs="Arial"/>
          <w:b/>
          <w:bCs/>
          <w:kern w:val="0"/>
          <w:sz w:val="24"/>
          <w:szCs w:val="24"/>
          <w:lang w:val="en-US" w:eastAsia="zh-CN"/>
        </w:rPr>
        <w:t>商务文件</w:t>
      </w:r>
    </w:p>
    <w:p w14:paraId="74E163CD">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①投标函（附件1，格式见“第二章 投标文件编制”）；</w:t>
      </w:r>
    </w:p>
    <w:p w14:paraId="16F1198D">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②开标一览表（附件3,格式见“第二章 投标文件编制”）；</w:t>
      </w:r>
    </w:p>
    <w:p w14:paraId="228C08B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③商务条款偏离表（附件6，格式见“第二章 投标文件编制”）；</w:t>
      </w:r>
    </w:p>
    <w:p w14:paraId="2F7F2A00">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注：可做正偏离，但不允许有低于本招标文件相关要求的情况出现，否则视为主动放弃本项目投标。</w:t>
      </w:r>
    </w:p>
    <w:p w14:paraId="264B3C9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④投标廉洁承诺书、合规承诺书，以及投标人认为需要提交的其它文件。</w:t>
      </w:r>
    </w:p>
    <w:p w14:paraId="12CF4453">
      <w:pPr>
        <w:pStyle w:val="6"/>
        <w:pageBreakBefore w:val="0"/>
        <w:numPr>
          <w:ilvl w:val="0"/>
          <w:numId w:val="4"/>
        </w:numPr>
        <w:kinsoku/>
        <w:wordWrap/>
        <w:overflowPunct/>
        <w:topLinePunct w:val="0"/>
        <w:autoSpaceDE/>
        <w:autoSpaceDN/>
        <w:bidi w:val="0"/>
        <w:adjustRightInd/>
        <w:snapToGrid/>
        <w:spacing w:line="360" w:lineRule="auto"/>
        <w:ind w:left="0" w:leftChars="0" w:firstLine="0" w:firstLineChars="0"/>
        <w:rPr>
          <w:rFonts w:hint="eastAsia" w:ascii="微软雅黑" w:hAnsi="微软雅黑" w:eastAsia="微软雅黑" w:cs="Arial"/>
          <w:b/>
          <w:bCs/>
          <w:kern w:val="0"/>
          <w:sz w:val="24"/>
          <w:szCs w:val="24"/>
          <w:lang w:val="en-US" w:eastAsia="zh-CN" w:bidi="ar-SA"/>
        </w:rPr>
      </w:pPr>
      <w:r>
        <w:rPr>
          <w:rFonts w:hint="eastAsia" w:ascii="微软雅黑" w:hAnsi="微软雅黑" w:eastAsia="微软雅黑" w:cs="Arial"/>
          <w:b/>
          <w:bCs/>
          <w:kern w:val="0"/>
          <w:sz w:val="24"/>
          <w:szCs w:val="24"/>
          <w:lang w:val="en-US" w:eastAsia="zh-CN" w:bidi="ar-SA"/>
        </w:rPr>
        <w:t>技术文件</w:t>
      </w:r>
    </w:p>
    <w:p w14:paraId="536F5283">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①投标文件目录（附件2，格式见“第二章 投标文件编制”）；</w:t>
      </w:r>
    </w:p>
    <w:p w14:paraId="372BC784">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②投标人按本招标书</w:t>
      </w:r>
      <w:r>
        <w:rPr>
          <w:rFonts w:hint="default" w:ascii="微软雅黑" w:hAnsi="微软雅黑" w:eastAsia="微软雅黑" w:cs="Arial"/>
          <w:kern w:val="0"/>
          <w:sz w:val="24"/>
          <w:szCs w:val="24"/>
          <w:lang w:val="en-US" w:eastAsia="zh-CN" w:bidi="ar-SA"/>
        </w:rPr>
        <w:t>”评标因素及权重分值表”</w:t>
      </w:r>
      <w:r>
        <w:rPr>
          <w:rFonts w:hint="eastAsia" w:ascii="微软雅黑" w:hAnsi="微软雅黑" w:eastAsia="微软雅黑" w:cs="Arial"/>
          <w:kern w:val="0"/>
          <w:sz w:val="24"/>
          <w:szCs w:val="24"/>
          <w:lang w:val="en-US" w:eastAsia="zh-CN" w:bidi="ar-SA"/>
        </w:rPr>
        <w:t>中的“评分标准中”评审要素（包括但不限于）中所列示项目等文件自行编制的项目策划文件；</w:t>
      </w:r>
    </w:p>
    <w:p w14:paraId="507C411B">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③技术条款偏离表（附件6，格式见“第二章 投标文件编制”）；</w:t>
      </w:r>
    </w:p>
    <w:p w14:paraId="22DED16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注：可做正偏离，但不允许有低于本招标文件相关要求的情况出现，否则视为主动放弃本项目投标。</w:t>
      </w:r>
    </w:p>
    <w:p w14:paraId="63AB09EC">
      <w:pPr>
        <w:pStyle w:val="6"/>
        <w:pageBreakBefore w:val="0"/>
        <w:kinsoku/>
        <w:wordWrap/>
        <w:overflowPunct/>
        <w:topLinePunct w:val="0"/>
        <w:autoSpaceDE/>
        <w:autoSpaceDN/>
        <w:bidi w:val="0"/>
        <w:adjustRightInd/>
        <w:snapToGrid/>
        <w:spacing w:line="360" w:lineRule="auto"/>
        <w:ind w:firstLine="480" w:firstLineChars="200"/>
        <w:rPr>
          <w:rFonts w:hint="default"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④投标人认为需要提交的其它文件。</w:t>
      </w:r>
    </w:p>
    <w:p w14:paraId="4C58014B">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2.2其他</w:t>
      </w:r>
    </w:p>
    <w:p w14:paraId="0B6ED44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①投标人须认可招标方由于招标方上级集团公司政策变化引起的合同签订前终止项目的要求。如投标人不认可、不接受，则投标人在本招标书“第二章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7A15FF84">
      <w:pPr>
        <w:widowControl/>
        <w:spacing w:line="580" w:lineRule="exact"/>
        <w:ind w:firstLine="480" w:firstLineChars="200"/>
        <w:jc w:val="left"/>
        <w:rPr>
          <w:rFonts w:hint="eastAsia" w:ascii="微软雅黑" w:hAnsi="微软雅黑" w:eastAsia="微软雅黑" w:cs="Arial"/>
          <w:kern w:val="0"/>
          <w:sz w:val="24"/>
          <w:szCs w:val="24"/>
        </w:rPr>
      </w:pPr>
      <w:r>
        <w:rPr>
          <w:rFonts w:hint="eastAsia" w:ascii="微软雅黑" w:hAnsi="微软雅黑" w:eastAsia="微软雅黑" w:cs="宋体"/>
          <w:kern w:val="0"/>
          <w:sz w:val="24"/>
          <w:szCs w:val="24"/>
          <w:lang w:val="en-US" w:eastAsia="zh-CN"/>
        </w:rPr>
        <w:t>②投标人可免费提供的、包含但不限于招标方所要求的其他相关服务内容，在其“开标一览表”中一并说明。要求招标方或相关合同签订单位提供的配合，在标书文件中说明。其余未尽事宜，均按合同约定。</w:t>
      </w:r>
    </w:p>
    <w:p w14:paraId="76FD61AA">
      <w:pPr>
        <w:widowControl/>
        <w:spacing w:line="720" w:lineRule="atLeast"/>
        <w:jc w:val="left"/>
        <w:rPr>
          <w:rFonts w:ascii="微软雅黑" w:hAnsi="微软雅黑" w:eastAsia="微软雅黑" w:cs="Arial"/>
          <w:b/>
          <w:bCs/>
          <w:kern w:val="0"/>
          <w:sz w:val="24"/>
          <w:szCs w:val="24"/>
        </w:rPr>
      </w:pPr>
      <w:r>
        <w:rPr>
          <w:rFonts w:ascii="微软雅黑" w:hAnsi="微软雅黑" w:eastAsia="微软雅黑" w:cs="Arial"/>
          <w:b/>
          <w:bCs/>
          <w:kern w:val="0"/>
          <w:sz w:val="24"/>
          <w:szCs w:val="24"/>
        </w:rPr>
        <w:t>3</w:t>
      </w:r>
      <w:r>
        <w:rPr>
          <w:rFonts w:hint="eastAsia" w:ascii="微软雅黑" w:hAnsi="微软雅黑" w:eastAsia="微软雅黑" w:cs="Arial"/>
          <w:b/>
          <w:bCs/>
          <w:kern w:val="0"/>
          <w:sz w:val="24"/>
          <w:szCs w:val="24"/>
          <w:lang w:eastAsia="zh-CN"/>
        </w:rPr>
        <w:t>、</w:t>
      </w:r>
      <w:r>
        <w:rPr>
          <w:rFonts w:hint="eastAsia" w:ascii="微软雅黑" w:hAnsi="微软雅黑" w:eastAsia="微软雅黑" w:cs="Arial"/>
          <w:b/>
          <w:bCs/>
          <w:kern w:val="0"/>
          <w:sz w:val="24"/>
          <w:szCs w:val="24"/>
        </w:rPr>
        <w:t>报价</w:t>
      </w:r>
    </w:p>
    <w:p w14:paraId="0AD6EDA5">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3.1本次招标为</w:t>
      </w:r>
      <w:r>
        <w:rPr>
          <w:rFonts w:hint="eastAsia" w:ascii="微软雅黑" w:hAnsi="微软雅黑" w:eastAsia="微软雅黑" w:cs="Arial"/>
          <w:kern w:val="0"/>
          <w:sz w:val="24"/>
          <w:szCs w:val="24"/>
          <w:lang w:val="en-US" w:eastAsia="zh-CN"/>
        </w:rPr>
        <w:t>公开招标</w:t>
      </w:r>
      <w:r>
        <w:rPr>
          <w:rFonts w:hint="eastAsia" w:ascii="微软雅黑" w:hAnsi="微软雅黑" w:eastAsia="微软雅黑" w:cs="Arial"/>
          <w:kern w:val="0"/>
          <w:sz w:val="24"/>
          <w:szCs w:val="24"/>
          <w:lang w:val="en-US" w:eastAsia="zh-CN" w:bidi="ar-SA"/>
        </w:rPr>
        <w:t>，所有轮次报价需要在</w:t>
      </w:r>
      <w:r>
        <w:rPr>
          <w:rFonts w:hint="default" w:ascii="微软雅黑" w:hAnsi="微软雅黑" w:eastAsia="微软雅黑" w:cs="Arial"/>
          <w:kern w:val="0"/>
          <w:sz w:val="24"/>
          <w:szCs w:val="24"/>
          <w:lang w:val="en-US" w:eastAsia="zh-CN" w:bidi="ar-SA"/>
        </w:rPr>
        <w:t>e</w:t>
      </w:r>
      <w:r>
        <w:rPr>
          <w:rFonts w:hint="eastAsia" w:ascii="微软雅黑" w:hAnsi="微软雅黑" w:eastAsia="微软雅黑" w:cs="Arial"/>
          <w:kern w:val="0"/>
          <w:sz w:val="24"/>
          <w:szCs w:val="24"/>
          <w:lang w:val="en-US" w:eastAsia="zh-CN" w:bidi="ar-SA"/>
        </w:rPr>
        <w:t>采</w:t>
      </w:r>
      <w:r>
        <w:rPr>
          <w:rFonts w:hint="eastAsia" w:ascii="微软雅黑" w:hAnsi="微软雅黑" w:eastAsia="微软雅黑" w:cs="Arial"/>
          <w:kern w:val="0"/>
          <w:sz w:val="24"/>
          <w:szCs w:val="24"/>
          <w:lang w:val="en-US" w:eastAsia="zh-CN"/>
        </w:rPr>
        <w:t>通完成</w:t>
      </w:r>
      <w:r>
        <w:rPr>
          <w:rFonts w:hint="eastAsia" w:ascii="微软雅黑" w:hAnsi="微软雅黑" w:eastAsia="微软雅黑" w:cs="Arial"/>
          <w:kern w:val="0"/>
          <w:sz w:val="24"/>
          <w:szCs w:val="24"/>
        </w:rPr>
        <w:t>：</w:t>
      </w:r>
      <w:r>
        <w:rPr>
          <w:rFonts w:hint="eastAsia" w:ascii="微软雅黑" w:hAnsi="微软雅黑" w:eastAsia="微软雅黑" w:cs="Arial"/>
          <w:kern w:val="0"/>
          <w:sz w:val="24"/>
          <w:szCs w:val="24"/>
          <w:lang w:val="en-US" w:eastAsia="zh-CN"/>
        </w:rPr>
        <w:t>总</w:t>
      </w:r>
      <w:r>
        <w:rPr>
          <w:rFonts w:hint="eastAsia" w:ascii="微软雅黑" w:hAnsi="微软雅黑" w:eastAsia="微软雅黑" w:cs="Arial"/>
          <w:kern w:val="0"/>
          <w:sz w:val="24"/>
          <w:szCs w:val="24"/>
        </w:rPr>
        <w:t>报价应包括</w:t>
      </w:r>
      <w:r>
        <w:rPr>
          <w:rFonts w:hint="eastAsia" w:ascii="微软雅黑" w:hAnsi="微软雅黑" w:eastAsia="微软雅黑" w:cs="Arial"/>
          <w:kern w:val="0"/>
          <w:sz w:val="24"/>
          <w:szCs w:val="24"/>
          <w:lang w:eastAsia="zh-CN"/>
        </w:rPr>
        <w:t>：</w:t>
      </w:r>
      <w:r>
        <w:rPr>
          <w:rFonts w:hint="eastAsia" w:ascii="微软雅黑" w:hAnsi="微软雅黑" w:eastAsia="微软雅黑" w:cs="Arial"/>
          <w:kern w:val="0"/>
          <w:sz w:val="24"/>
          <w:szCs w:val="24"/>
        </w:rPr>
        <w:t>保证认证证书持续有效，</w:t>
      </w:r>
      <w:r>
        <w:rPr>
          <w:rFonts w:hint="eastAsia" w:ascii="微软雅黑" w:hAnsi="微软雅黑" w:eastAsia="微软雅黑" w:cs="Arial"/>
          <w:kern w:val="0"/>
          <w:sz w:val="24"/>
          <w:szCs w:val="24"/>
          <w:lang w:eastAsia="zh-CN"/>
        </w:rPr>
        <w:t>需提供</w:t>
      </w:r>
      <w:r>
        <w:rPr>
          <w:rFonts w:hint="eastAsia" w:ascii="微软雅黑" w:hAnsi="微软雅黑" w:eastAsia="微软雅黑" w:cs="Arial"/>
          <w:kern w:val="0"/>
          <w:sz w:val="24"/>
          <w:szCs w:val="24"/>
          <w:lang w:val="en-US" w:eastAsia="zh-CN"/>
        </w:rPr>
        <w:t>质量</w:t>
      </w:r>
      <w:r>
        <w:rPr>
          <w:rFonts w:hint="eastAsia" w:ascii="微软雅黑" w:hAnsi="微软雅黑" w:eastAsia="微软雅黑" w:cs="Arial"/>
          <w:kern w:val="0"/>
          <w:sz w:val="24"/>
          <w:szCs w:val="24"/>
          <w:lang w:eastAsia="zh-CN"/>
        </w:rPr>
        <w:t>管理体系</w:t>
      </w:r>
      <w:r>
        <w:rPr>
          <w:rFonts w:hint="eastAsia" w:ascii="微软雅黑" w:hAnsi="微软雅黑" w:eastAsia="微软雅黑" w:cs="Arial"/>
          <w:kern w:val="0"/>
          <w:sz w:val="24"/>
          <w:szCs w:val="24"/>
          <w:lang w:val="en-US" w:eastAsia="zh-CN"/>
        </w:rPr>
        <w:t>再认证审核、监督审核</w:t>
      </w:r>
      <w:r>
        <w:rPr>
          <w:rFonts w:hint="eastAsia" w:ascii="微软雅黑" w:hAnsi="微软雅黑" w:eastAsia="微软雅黑" w:cs="Arial"/>
          <w:kern w:val="0"/>
          <w:sz w:val="24"/>
          <w:szCs w:val="24"/>
          <w:lang w:eastAsia="zh-CN"/>
        </w:rPr>
        <w:t>、证书等，</w:t>
      </w:r>
      <w:r>
        <w:rPr>
          <w:rFonts w:hint="eastAsia" w:ascii="微软雅黑" w:hAnsi="微软雅黑" w:eastAsia="微软雅黑" w:cs="Arial"/>
          <w:kern w:val="0"/>
          <w:sz w:val="24"/>
          <w:szCs w:val="24"/>
          <w:lang w:val="en-US" w:eastAsia="zh-CN"/>
        </w:rPr>
        <w:t>项目费用包括审核费、</w:t>
      </w:r>
      <w:r>
        <w:rPr>
          <w:rFonts w:hint="eastAsia" w:ascii="微软雅黑" w:hAnsi="微软雅黑" w:eastAsia="微软雅黑" w:cs="Arial"/>
          <w:kern w:val="0"/>
          <w:sz w:val="24"/>
          <w:szCs w:val="24"/>
          <w:lang w:eastAsia="zh-CN"/>
        </w:rPr>
        <w:t>证书费、注册费、人员食宿交通费用</w:t>
      </w:r>
      <w:r>
        <w:rPr>
          <w:rFonts w:hint="eastAsia" w:ascii="微软雅黑" w:hAnsi="微软雅黑" w:eastAsia="微软雅黑" w:cs="Arial"/>
          <w:kern w:val="0"/>
          <w:sz w:val="24"/>
          <w:szCs w:val="24"/>
          <w:lang w:val="en-US" w:eastAsia="zh-CN"/>
        </w:rPr>
        <w:t>等</w:t>
      </w:r>
      <w:r>
        <w:rPr>
          <w:rFonts w:hint="eastAsia" w:ascii="微软雅黑" w:hAnsi="微软雅黑" w:eastAsia="微软雅黑" w:cs="Arial"/>
          <w:kern w:val="0"/>
          <w:sz w:val="24"/>
          <w:szCs w:val="24"/>
          <w:lang w:eastAsia="zh-CN"/>
        </w:rPr>
        <w:t>；</w:t>
      </w:r>
      <w:r>
        <w:rPr>
          <w:rFonts w:hint="eastAsia" w:ascii="微软雅黑" w:hAnsi="微软雅黑" w:eastAsia="微软雅黑" w:cs="Arial"/>
          <w:kern w:val="0"/>
          <w:sz w:val="24"/>
          <w:szCs w:val="24"/>
          <w:lang w:val="en-US" w:eastAsia="zh-CN"/>
        </w:rPr>
        <w:t>以及合同履行期间，乙方需免费提供内审员取（换）证培训服务，并颁发内审员证书</w:t>
      </w:r>
      <w:r>
        <w:rPr>
          <w:rFonts w:hint="eastAsia" w:ascii="微软雅黑" w:hAnsi="微软雅黑" w:eastAsia="微软雅黑" w:cs="Arial"/>
          <w:kern w:val="0"/>
          <w:sz w:val="24"/>
          <w:szCs w:val="24"/>
          <w:lang w:eastAsia="zh-CN"/>
        </w:rPr>
        <w:t>等，</w:t>
      </w:r>
      <w:r>
        <w:rPr>
          <w:rFonts w:hint="eastAsia" w:ascii="微软雅黑" w:hAnsi="微软雅黑" w:eastAsia="微软雅黑" w:cs="Arial"/>
          <w:kern w:val="0"/>
          <w:sz w:val="24"/>
          <w:szCs w:val="24"/>
          <w:lang w:val="en-US" w:eastAsia="zh-CN"/>
        </w:rPr>
        <w:t>在沟通基础上，</w:t>
      </w:r>
      <w:r>
        <w:rPr>
          <w:rFonts w:hint="eastAsia" w:ascii="微软雅黑" w:hAnsi="微软雅黑" w:eastAsia="微软雅黑" w:cs="Arial"/>
          <w:kern w:val="0"/>
          <w:sz w:val="24"/>
          <w:szCs w:val="24"/>
        </w:rPr>
        <w:t>投标人满足招标人所提出的与本项目所有相关环节有关的所有费用。</w:t>
      </w:r>
    </w:p>
    <w:p w14:paraId="776D4E84">
      <w:pPr>
        <w:widowControl/>
        <w:spacing w:line="720" w:lineRule="atLeast"/>
        <w:jc w:val="left"/>
        <w:rPr>
          <w:rFonts w:hint="default" w:ascii="微软雅黑" w:hAnsi="微软雅黑" w:eastAsia="微软雅黑" w:cs="Arial"/>
          <w:kern w:val="0"/>
          <w:sz w:val="24"/>
          <w:szCs w:val="24"/>
          <w:lang w:val="en-US"/>
        </w:rPr>
      </w:pPr>
      <w:r>
        <w:rPr>
          <w:rFonts w:hint="eastAsia" w:ascii="微软雅黑" w:hAnsi="微软雅黑" w:eastAsia="微软雅黑" w:cs="Arial"/>
          <w:kern w:val="0"/>
          <w:sz w:val="24"/>
          <w:szCs w:val="24"/>
        </w:rPr>
        <w:t>3.2所有报价货币单位均为：</w:t>
      </w:r>
      <w:r>
        <w:rPr>
          <w:rFonts w:hint="eastAsia" w:ascii="微软雅黑" w:hAnsi="微软雅黑" w:eastAsia="微软雅黑" w:cs="Arial"/>
          <w:kern w:val="0"/>
          <w:sz w:val="24"/>
          <w:szCs w:val="24"/>
          <w:lang w:val="en-US" w:eastAsia="zh-CN"/>
        </w:rPr>
        <w:t>万</w:t>
      </w:r>
      <w:r>
        <w:rPr>
          <w:rFonts w:hint="eastAsia" w:ascii="微软雅黑" w:hAnsi="微软雅黑" w:eastAsia="微软雅黑" w:cs="Arial"/>
          <w:kern w:val="0"/>
          <w:sz w:val="24"/>
          <w:szCs w:val="24"/>
        </w:rPr>
        <w:t>元（人民币），含</w:t>
      </w:r>
      <w:r>
        <w:rPr>
          <w:rFonts w:hint="eastAsia" w:ascii="微软雅黑" w:hAnsi="微软雅黑" w:eastAsia="微软雅黑" w:cs="Arial"/>
          <w:kern w:val="0"/>
          <w:sz w:val="24"/>
          <w:szCs w:val="24"/>
          <w:lang w:val="en-US" w:eastAsia="zh-CN"/>
        </w:rPr>
        <w:t>增值税，标清税率。</w:t>
      </w:r>
    </w:p>
    <w:p w14:paraId="17EA2BD3">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3.</w:t>
      </w:r>
      <w:r>
        <w:rPr>
          <w:rFonts w:hint="eastAsia" w:ascii="微软雅黑" w:hAnsi="微软雅黑" w:eastAsia="微软雅黑" w:cs="Arial"/>
          <w:kern w:val="0"/>
          <w:sz w:val="24"/>
          <w:szCs w:val="24"/>
          <w:lang w:val="en-US" w:eastAsia="zh-CN"/>
        </w:rPr>
        <w:t>3</w:t>
      </w:r>
      <w:r>
        <w:rPr>
          <w:rFonts w:hint="eastAsia" w:ascii="微软雅黑" w:hAnsi="微软雅黑" w:eastAsia="微软雅黑" w:cs="Arial"/>
          <w:kern w:val="0"/>
          <w:sz w:val="24"/>
          <w:szCs w:val="24"/>
        </w:rPr>
        <w:t>投标方式：最迟于开标前一日，递交投标文件。</w:t>
      </w:r>
    </w:p>
    <w:p w14:paraId="13322833">
      <w:pPr>
        <w:widowControl/>
        <w:spacing w:line="720" w:lineRule="atLeast"/>
        <w:jc w:val="left"/>
        <w:rPr>
          <w:rFonts w:ascii="微软雅黑" w:hAnsi="微软雅黑" w:eastAsia="微软雅黑" w:cs="Arial"/>
          <w:b/>
          <w:bCs/>
          <w:kern w:val="0"/>
          <w:sz w:val="24"/>
          <w:szCs w:val="24"/>
        </w:rPr>
      </w:pPr>
      <w:r>
        <w:rPr>
          <w:rFonts w:hint="eastAsia" w:ascii="微软雅黑" w:hAnsi="微软雅黑" w:eastAsia="微软雅黑" w:cs="Arial"/>
          <w:b/>
          <w:bCs/>
          <w:kern w:val="0"/>
          <w:sz w:val="24"/>
          <w:szCs w:val="24"/>
        </w:rPr>
        <w:t>4、交货期和付款方式</w:t>
      </w:r>
    </w:p>
    <w:p w14:paraId="325CEFB6">
      <w:pPr>
        <w:widowControl/>
        <w:spacing w:line="720" w:lineRule="atLeast"/>
        <w:jc w:val="left"/>
        <w:rPr>
          <w:rFonts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1交货期：按照审核计划</w:t>
      </w:r>
      <w:r>
        <w:rPr>
          <w:rFonts w:hint="eastAsia" w:ascii="微软雅黑" w:hAnsi="微软雅黑" w:eastAsia="微软雅黑" w:cs="Arial"/>
          <w:kern w:val="0"/>
          <w:sz w:val="24"/>
          <w:szCs w:val="24"/>
          <w:lang w:val="en-US" w:eastAsia="zh-CN"/>
        </w:rPr>
        <w:t>5</w:t>
      </w:r>
      <w:r>
        <w:rPr>
          <w:rFonts w:hint="eastAsia" w:ascii="微软雅黑" w:hAnsi="微软雅黑" w:eastAsia="微软雅黑" w:cs="Arial"/>
          <w:kern w:val="0"/>
          <w:sz w:val="24"/>
          <w:szCs w:val="24"/>
        </w:rPr>
        <w:t>日内完成。</w:t>
      </w:r>
    </w:p>
    <w:p w14:paraId="56C780E1">
      <w:pPr>
        <w:widowControl/>
        <w:spacing w:line="720" w:lineRule="atLeast"/>
        <w:jc w:val="left"/>
        <w:rPr>
          <w:rFonts w:hint="eastAsia"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2付款方式：双方签订合同后，根据双方约定，我公司方在开票前提供开票所需的信息，中标方一周内开具增值税专用发票</w:t>
      </w:r>
      <w:r>
        <w:rPr>
          <w:rFonts w:hint="eastAsia" w:ascii="微软雅黑" w:hAnsi="微软雅黑" w:eastAsia="微软雅黑" w:cs="Arial"/>
          <w:kern w:val="0"/>
          <w:sz w:val="24"/>
          <w:szCs w:val="24"/>
          <w:lang w:eastAsia="zh-CN"/>
        </w:rPr>
        <w:t>。</w:t>
      </w:r>
      <w:r>
        <w:rPr>
          <w:rFonts w:hint="eastAsia" w:ascii="微软雅黑" w:hAnsi="微软雅黑" w:eastAsia="微软雅黑" w:cs="Arial"/>
          <w:kern w:val="0"/>
          <w:sz w:val="24"/>
          <w:szCs w:val="24"/>
          <w:highlight w:val="none"/>
        </w:rPr>
        <w:t>付款方式分三次完成，第一次付认证费，认证通过后30天内开发票，付款</w:t>
      </w:r>
      <w:r>
        <w:rPr>
          <w:rFonts w:hint="eastAsia" w:ascii="微软雅黑" w:hAnsi="微软雅黑" w:eastAsia="微软雅黑" w:cs="Arial"/>
          <w:kern w:val="0"/>
          <w:sz w:val="24"/>
          <w:szCs w:val="24"/>
          <w:highlight w:val="none"/>
          <w:lang w:eastAsia="zh-CN"/>
        </w:rPr>
        <w:t>；</w:t>
      </w:r>
      <w:r>
        <w:rPr>
          <w:rFonts w:hint="eastAsia" w:ascii="微软雅黑" w:hAnsi="微软雅黑" w:eastAsia="微软雅黑" w:cs="Arial"/>
          <w:kern w:val="0"/>
          <w:sz w:val="24"/>
          <w:szCs w:val="24"/>
          <w:highlight w:val="none"/>
        </w:rPr>
        <w:t>第二次和第三次付款为每年审核完成后付当年的监督审核费。</w:t>
      </w:r>
    </w:p>
    <w:p w14:paraId="1FBEBF60">
      <w:pPr>
        <w:widowControl/>
        <w:spacing w:line="720" w:lineRule="atLeast"/>
        <w:jc w:val="left"/>
        <w:rPr>
          <w:rFonts w:hint="eastAsia"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3支付式为：现金支付</w:t>
      </w:r>
    </w:p>
    <w:p w14:paraId="1FAB8554">
      <w:pPr>
        <w:widowControl/>
        <w:spacing w:line="720" w:lineRule="atLeast"/>
        <w:jc w:val="left"/>
        <w:rPr>
          <w:rFonts w:hint="eastAsia" w:ascii="微软雅黑" w:hAnsi="微软雅黑" w:eastAsia="微软雅黑" w:cs="Arial"/>
          <w:b/>
          <w:bCs/>
          <w:kern w:val="0"/>
          <w:sz w:val="24"/>
          <w:szCs w:val="24"/>
        </w:rPr>
      </w:pPr>
      <w:r>
        <w:rPr>
          <w:rFonts w:hint="eastAsia" w:ascii="微软雅黑" w:hAnsi="微软雅黑" w:eastAsia="微软雅黑" w:cs="Arial"/>
          <w:b/>
          <w:bCs/>
          <w:kern w:val="0"/>
          <w:sz w:val="24"/>
          <w:szCs w:val="24"/>
          <w:lang w:val="en-US" w:eastAsia="zh-CN"/>
        </w:rPr>
        <w:t>四</w:t>
      </w:r>
      <w:r>
        <w:rPr>
          <w:rFonts w:hint="eastAsia" w:ascii="微软雅黑" w:hAnsi="微软雅黑" w:eastAsia="微软雅黑" w:cs="Arial"/>
          <w:b/>
          <w:bCs/>
          <w:kern w:val="0"/>
          <w:sz w:val="24"/>
          <w:szCs w:val="24"/>
        </w:rPr>
        <w:t>、议程安排</w:t>
      </w:r>
    </w:p>
    <w:p w14:paraId="786D9CA8">
      <w:pPr>
        <w:widowControl/>
        <w:spacing w:line="720" w:lineRule="atLeast"/>
        <w:ind w:firstLine="240" w:firstLineChars="100"/>
        <w:jc w:val="left"/>
        <w:rPr>
          <w:rFonts w:hint="eastAsia"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lang w:val="en-US" w:eastAsia="zh-CN"/>
        </w:rPr>
        <w:t>1、公告时间：2026年11月2日</w:t>
      </w:r>
    </w:p>
    <w:p w14:paraId="56223859">
      <w:pPr>
        <w:widowControl/>
        <w:spacing w:line="720" w:lineRule="atLeast"/>
        <w:ind w:firstLine="240" w:firstLineChars="100"/>
        <w:jc w:val="left"/>
        <w:rPr>
          <w:rFonts w:hint="eastAsia"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lang w:val="en-US" w:eastAsia="zh-CN"/>
        </w:rPr>
        <w:t>2、</w:t>
      </w:r>
      <w:r>
        <w:rPr>
          <w:rFonts w:hint="eastAsia" w:ascii="微软雅黑" w:hAnsi="微软雅黑" w:eastAsia="微软雅黑" w:cs="Arial"/>
          <w:kern w:val="0"/>
          <w:sz w:val="24"/>
          <w:szCs w:val="24"/>
          <w:highlight w:val="yellow"/>
          <w:lang w:val="en-US" w:eastAsia="zh-CN"/>
        </w:rPr>
        <w:t>报名截止时间：2026年11月13日</w:t>
      </w:r>
    </w:p>
    <w:p w14:paraId="34B6B5E2">
      <w:pPr>
        <w:widowControl/>
        <w:spacing w:line="720" w:lineRule="atLeast"/>
        <w:jc w:val="left"/>
        <w:rPr>
          <w:rFonts w:hint="default"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rPr>
        <w:t>报名及投标招标事宜联系人：</w:t>
      </w:r>
      <w:r>
        <w:rPr>
          <w:rFonts w:hint="eastAsia" w:ascii="微软雅黑" w:hAnsi="微软雅黑" w:eastAsia="微软雅黑" w:cs="Arial"/>
          <w:kern w:val="0"/>
          <w:sz w:val="24"/>
          <w:szCs w:val="24"/>
          <w:lang w:val="en-US" w:eastAsia="zh-CN"/>
        </w:rPr>
        <w:t>张文娟</w:t>
      </w:r>
      <w:r>
        <w:rPr>
          <w:rFonts w:hint="eastAsia" w:ascii="微软雅黑" w:hAnsi="微软雅黑" w:eastAsia="微软雅黑" w:cs="Arial"/>
          <w:kern w:val="0"/>
          <w:sz w:val="24"/>
          <w:szCs w:val="24"/>
        </w:rPr>
        <w:t xml:space="preserve"> </w:t>
      </w:r>
      <w:r>
        <w:rPr>
          <w:rFonts w:ascii="微软雅黑" w:hAnsi="微软雅黑" w:eastAsia="微软雅黑" w:cs="Arial"/>
          <w:kern w:val="0"/>
          <w:sz w:val="24"/>
          <w:szCs w:val="24"/>
        </w:rPr>
        <w:t xml:space="preserve"> </w:t>
      </w:r>
      <w:r>
        <w:rPr>
          <w:rFonts w:hint="eastAsia" w:ascii="微软雅黑" w:hAnsi="微软雅黑" w:eastAsia="微软雅黑" w:cs="Arial"/>
          <w:kern w:val="0"/>
          <w:sz w:val="24"/>
          <w:szCs w:val="24"/>
          <w:lang w:val="en-US" w:eastAsia="zh-CN"/>
        </w:rPr>
        <w:t xml:space="preserve">  </w:t>
      </w:r>
      <w:r>
        <w:rPr>
          <w:rFonts w:hint="eastAsia" w:ascii="微软雅黑" w:hAnsi="微软雅黑" w:eastAsia="微软雅黑" w:cs="Arial"/>
          <w:kern w:val="0"/>
          <w:sz w:val="24"/>
          <w:szCs w:val="24"/>
        </w:rPr>
        <w:t>联系电话：</w:t>
      </w:r>
      <w:r>
        <w:rPr>
          <w:rFonts w:hint="eastAsia" w:ascii="微软雅黑" w:hAnsi="微软雅黑" w:eastAsia="微软雅黑" w:cs="Arial"/>
          <w:kern w:val="0"/>
          <w:sz w:val="24"/>
          <w:szCs w:val="24"/>
          <w:lang w:val="en-US" w:eastAsia="zh-CN"/>
        </w:rPr>
        <w:t>18303423036</w:t>
      </w:r>
    </w:p>
    <w:p w14:paraId="1C035A94">
      <w:pPr>
        <w:pStyle w:val="6"/>
        <w:pageBreakBefore w:val="0"/>
        <w:kinsoku/>
        <w:wordWrap/>
        <w:overflowPunct/>
        <w:topLinePunct w:val="0"/>
        <w:autoSpaceDE/>
        <w:autoSpaceDN/>
        <w:bidi w:val="0"/>
        <w:adjustRightInd/>
        <w:snapToGrid/>
        <w:spacing w:line="360" w:lineRule="auto"/>
        <w:ind w:firstLine="240" w:firstLineChars="1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3、报名形式：</w:t>
      </w:r>
    </w:p>
    <w:p w14:paraId="72E59F5D">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Arial"/>
          <w:kern w:val="0"/>
          <w:sz w:val="24"/>
          <w:szCs w:val="24"/>
        </w:rPr>
        <w:t>本次招标报名</w:t>
      </w:r>
      <w:r>
        <w:rPr>
          <w:rFonts w:hint="eastAsia" w:ascii="微软雅黑" w:hAnsi="微软雅黑" w:eastAsia="微软雅黑" w:cs="Arial"/>
          <w:kern w:val="0"/>
          <w:sz w:val="24"/>
          <w:szCs w:val="24"/>
          <w:lang w:val="en-US" w:eastAsia="zh-CN"/>
        </w:rPr>
        <w:t>及后续投标、开标、报价环节均</w:t>
      </w:r>
      <w:r>
        <w:rPr>
          <w:rFonts w:hint="eastAsia" w:ascii="微软雅黑" w:hAnsi="微软雅黑" w:eastAsia="微软雅黑" w:cs="Arial"/>
          <w:kern w:val="0"/>
          <w:sz w:val="24"/>
          <w:szCs w:val="24"/>
        </w:rPr>
        <w:t>在重汽e采通（链接为http</w:t>
      </w:r>
      <w:r>
        <w:rPr>
          <w:rFonts w:hint="eastAsia" w:ascii="微软雅黑" w:hAnsi="微软雅黑" w:eastAsia="微软雅黑" w:cs="Arial"/>
          <w:kern w:val="0"/>
          <w:sz w:val="24"/>
          <w:szCs w:val="24"/>
          <w:lang w:val="en-US" w:eastAsia="zh-CN"/>
        </w:rPr>
        <w:t>s</w:t>
      </w:r>
      <w:r>
        <w:rPr>
          <w:rFonts w:hint="eastAsia" w:ascii="微软雅黑" w:hAnsi="微软雅黑" w:eastAsia="微软雅黑" w:cs="Arial"/>
          <w:kern w:val="0"/>
          <w:sz w:val="24"/>
          <w:szCs w:val="24"/>
        </w:rPr>
        <w:t>://ecaitong.sinotruk.com:8012）中完成。请报名厂家及时在重汽e采通中进行注册，应标审批等环节均须在重汽e采通中完成。具体详见《e采通供应商中</w:t>
      </w:r>
      <w:r>
        <w:rPr>
          <w:rFonts w:hint="eastAsia" w:ascii="微软雅黑" w:hAnsi="微软雅黑" w:eastAsia="微软雅黑" w:cs="宋体"/>
          <w:kern w:val="0"/>
          <w:sz w:val="24"/>
          <w:szCs w:val="24"/>
          <w:highlight w:val="none"/>
          <w:lang w:val="en-US" w:eastAsia="zh-CN"/>
        </w:rPr>
        <w:t>心用户手册》。</w:t>
      </w:r>
    </w:p>
    <w:p w14:paraId="0874960F">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4、答疑时间：截止至</w:t>
      </w:r>
      <w:r>
        <w:rPr>
          <w:rFonts w:hint="default" w:ascii="微软雅黑" w:hAnsi="微软雅黑" w:eastAsia="微软雅黑" w:cs="宋体"/>
          <w:kern w:val="0"/>
          <w:sz w:val="24"/>
          <w:szCs w:val="24"/>
          <w:highlight w:val="none"/>
          <w:lang w:val="en-US" w:eastAsia="zh-CN"/>
        </w:rPr>
        <w:t>202</w:t>
      </w:r>
      <w:r>
        <w:rPr>
          <w:rFonts w:hint="eastAsia" w:ascii="微软雅黑" w:hAnsi="微软雅黑" w:eastAsia="微软雅黑" w:cs="宋体"/>
          <w:kern w:val="0"/>
          <w:sz w:val="24"/>
          <w:szCs w:val="24"/>
          <w:highlight w:val="none"/>
          <w:lang w:val="en-US" w:eastAsia="zh-CN"/>
        </w:rPr>
        <w:t>6年11月13日</w:t>
      </w:r>
      <w:r>
        <w:rPr>
          <w:rFonts w:hint="default" w:ascii="微软雅黑" w:hAnsi="微软雅黑" w:eastAsia="微软雅黑" w:cs="宋体"/>
          <w:kern w:val="0"/>
          <w:sz w:val="24"/>
          <w:szCs w:val="24"/>
          <w:highlight w:val="none"/>
          <w:lang w:val="en-US" w:eastAsia="zh-CN"/>
        </w:rPr>
        <w:t>17</w:t>
      </w:r>
      <w:r>
        <w:rPr>
          <w:rFonts w:hint="eastAsia" w:ascii="微软雅黑" w:hAnsi="微软雅黑" w:eastAsia="微软雅黑" w:cs="宋体"/>
          <w:kern w:val="0"/>
          <w:sz w:val="24"/>
          <w:szCs w:val="24"/>
          <w:highlight w:val="none"/>
          <w:lang w:val="en-US" w:eastAsia="zh-CN"/>
        </w:rPr>
        <w:t>：0</w:t>
      </w:r>
      <w:r>
        <w:rPr>
          <w:rFonts w:hint="default" w:ascii="微软雅黑" w:hAnsi="微软雅黑" w:eastAsia="微软雅黑" w:cs="宋体"/>
          <w:kern w:val="0"/>
          <w:sz w:val="24"/>
          <w:szCs w:val="24"/>
          <w:highlight w:val="none"/>
          <w:lang w:val="en-US" w:eastAsia="zh-CN"/>
        </w:rPr>
        <w:t>0</w:t>
      </w:r>
      <w:r>
        <w:rPr>
          <w:rFonts w:hint="eastAsia" w:ascii="微软雅黑" w:hAnsi="微软雅黑" w:eastAsia="微软雅黑" w:cs="宋体"/>
          <w:kern w:val="0"/>
          <w:sz w:val="24"/>
          <w:szCs w:val="24"/>
          <w:highlight w:val="none"/>
          <w:lang w:val="en-US" w:eastAsia="zh-CN"/>
        </w:rPr>
        <w:t>点前（若有变动另行通知）。</w:t>
      </w:r>
    </w:p>
    <w:p w14:paraId="1B8EE8A6">
      <w:pPr>
        <w:widowControl/>
        <w:spacing w:line="580" w:lineRule="exact"/>
        <w:jc w:val="left"/>
        <w:rPr>
          <w:rFonts w:hint="default"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答疑联系人及方式：张文娟（电话0352-7696531） 邮编：037000</w:t>
      </w:r>
    </w:p>
    <w:p w14:paraId="217F7D0A">
      <w:pPr>
        <w:widowControl/>
        <w:spacing w:line="580" w:lineRule="exact"/>
        <w:jc w:val="left"/>
        <w:rPr>
          <w:rFonts w:hint="default"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邮箱：</w:t>
      </w:r>
      <w:r>
        <w:rPr>
          <w:rFonts w:hint="eastAsia" w:ascii="微软雅黑" w:hAnsi="微软雅黑" w:eastAsia="微软雅黑" w:cs="宋体"/>
          <w:kern w:val="0"/>
          <w:sz w:val="24"/>
          <w:szCs w:val="24"/>
          <w:highlight w:val="none"/>
          <w:lang w:val="en-US" w:eastAsia="zh-CN"/>
        </w:rPr>
        <w:fldChar w:fldCharType="begin"/>
      </w:r>
      <w:r>
        <w:rPr>
          <w:rFonts w:hint="eastAsia" w:ascii="微软雅黑" w:hAnsi="微软雅黑" w:eastAsia="微软雅黑" w:cs="宋体"/>
          <w:kern w:val="0"/>
          <w:sz w:val="24"/>
          <w:szCs w:val="24"/>
          <w:highlight w:val="none"/>
          <w:lang w:val="en-US" w:eastAsia="zh-CN"/>
        </w:rPr>
        <w:instrText xml:space="preserve"> HYPERLINK "mailto:99739064@qq.com" </w:instrText>
      </w:r>
      <w:r>
        <w:rPr>
          <w:rFonts w:hint="eastAsia" w:ascii="微软雅黑" w:hAnsi="微软雅黑" w:eastAsia="微软雅黑" w:cs="宋体"/>
          <w:kern w:val="0"/>
          <w:sz w:val="24"/>
          <w:szCs w:val="24"/>
          <w:highlight w:val="none"/>
          <w:lang w:val="en-US" w:eastAsia="zh-CN"/>
        </w:rPr>
        <w:fldChar w:fldCharType="separate"/>
      </w:r>
      <w:r>
        <w:rPr>
          <w:rFonts w:hint="eastAsia" w:ascii="微软雅黑" w:hAnsi="微软雅黑" w:eastAsia="微软雅黑" w:cs="宋体"/>
          <w:kern w:val="0"/>
          <w:sz w:val="24"/>
          <w:szCs w:val="24"/>
          <w:highlight w:val="none"/>
          <w:lang w:val="en-US" w:eastAsia="zh-CN"/>
        </w:rPr>
        <w:t>99739064@qq.com</w:t>
      </w:r>
      <w:r>
        <w:rPr>
          <w:rFonts w:hint="eastAsia" w:ascii="微软雅黑" w:hAnsi="微软雅黑" w:eastAsia="微软雅黑" w:cs="宋体"/>
          <w:kern w:val="0"/>
          <w:sz w:val="24"/>
          <w:szCs w:val="24"/>
          <w:highlight w:val="none"/>
          <w:lang w:val="en-US" w:eastAsia="zh-CN"/>
        </w:rPr>
        <w:fldChar w:fldCharType="end"/>
      </w:r>
      <w:r>
        <w:rPr>
          <w:rFonts w:hint="eastAsia" w:ascii="微软雅黑" w:hAnsi="微软雅黑" w:eastAsia="微软雅黑" w:cs="宋体"/>
          <w:kern w:val="0"/>
          <w:sz w:val="24"/>
          <w:szCs w:val="24"/>
          <w:highlight w:val="none"/>
          <w:lang w:val="en-US" w:eastAsia="zh-CN"/>
        </w:rPr>
        <w:t xml:space="preserve">   地址：山西省大同市云州街99号</w:t>
      </w:r>
    </w:p>
    <w:p w14:paraId="40A604D4">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5、</w:t>
      </w:r>
      <w:r>
        <w:rPr>
          <w:rFonts w:hint="eastAsia" w:ascii="微软雅黑" w:hAnsi="微软雅黑" w:eastAsia="微软雅黑" w:cs="宋体"/>
          <w:kern w:val="0"/>
          <w:sz w:val="24"/>
          <w:szCs w:val="24"/>
          <w:highlight w:val="yellow"/>
          <w:lang w:val="en-US" w:eastAsia="zh-CN"/>
        </w:rPr>
        <w:t>开标时间：</w:t>
      </w:r>
      <w:r>
        <w:rPr>
          <w:rFonts w:hint="default" w:ascii="微软雅黑" w:hAnsi="微软雅黑" w:eastAsia="微软雅黑" w:cs="宋体"/>
          <w:kern w:val="0"/>
          <w:sz w:val="24"/>
          <w:szCs w:val="24"/>
          <w:highlight w:val="yellow"/>
          <w:lang w:val="en-US" w:eastAsia="zh-CN"/>
        </w:rPr>
        <w:t>202</w:t>
      </w:r>
      <w:r>
        <w:rPr>
          <w:rFonts w:hint="eastAsia" w:ascii="微软雅黑" w:hAnsi="微软雅黑" w:eastAsia="微软雅黑" w:cs="宋体"/>
          <w:kern w:val="0"/>
          <w:sz w:val="24"/>
          <w:szCs w:val="24"/>
          <w:highlight w:val="yellow"/>
          <w:lang w:val="en-US" w:eastAsia="zh-CN"/>
        </w:rPr>
        <w:t>6年11月16日下午2时</w:t>
      </w:r>
      <w:r>
        <w:rPr>
          <w:rFonts w:hint="eastAsia" w:ascii="微软雅黑" w:hAnsi="微软雅黑" w:eastAsia="微软雅黑" w:cs="宋体"/>
          <w:kern w:val="0"/>
          <w:sz w:val="24"/>
          <w:szCs w:val="24"/>
          <w:highlight w:val="none"/>
          <w:lang w:val="en-US" w:eastAsia="zh-CN"/>
        </w:rPr>
        <w:t>（若有变动另行通知）。开标前一天联系人发送钉钉会议链接号。</w:t>
      </w:r>
    </w:p>
    <w:p w14:paraId="4C739D11">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6、投标地点：线上会议。</w:t>
      </w:r>
    </w:p>
    <w:p w14:paraId="69D2F3D8">
      <w:pPr>
        <w:widowControl/>
        <w:spacing w:line="580" w:lineRule="exact"/>
        <w:jc w:val="left"/>
        <w:rPr>
          <w:rFonts w:hint="default" w:ascii="微软雅黑" w:hAnsi="微软雅黑" w:eastAsia="微软雅黑" w:cs="Arial"/>
          <w:color w:val="FF0000"/>
          <w:kern w:val="0"/>
          <w:sz w:val="24"/>
          <w:szCs w:val="24"/>
          <w:lang w:val="en-US"/>
        </w:rPr>
      </w:pPr>
      <w:r>
        <w:rPr>
          <w:rFonts w:hint="eastAsia" w:ascii="微软雅黑" w:hAnsi="微软雅黑" w:eastAsia="微软雅黑" w:cs="宋体"/>
          <w:kern w:val="0"/>
          <w:sz w:val="24"/>
          <w:szCs w:val="24"/>
          <w:highlight w:val="none"/>
          <w:lang w:val="en-US" w:eastAsia="zh-CN"/>
        </w:rPr>
        <w:t>7、开标方式：线上会议</w:t>
      </w:r>
    </w:p>
    <w:p w14:paraId="4FF92F6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五、投标、开标、评标</w:t>
      </w:r>
    </w:p>
    <w:p w14:paraId="4660BABE">
      <w:pPr>
        <w:widowControl/>
        <w:spacing w:line="580" w:lineRule="exact"/>
        <w:jc w:val="left"/>
        <w:rPr>
          <w:rFonts w:hint="eastAsia" w:ascii="微软雅黑" w:hAnsi="微软雅黑" w:eastAsia="微软雅黑" w:cs="宋体"/>
          <w:kern w:val="0"/>
          <w:sz w:val="24"/>
          <w:szCs w:val="24"/>
          <w:highlight w:val="yellow"/>
          <w:lang w:val="en-US" w:eastAsia="zh-CN"/>
        </w:rPr>
      </w:pPr>
      <w:r>
        <w:rPr>
          <w:rFonts w:hint="eastAsia" w:ascii="微软雅黑" w:hAnsi="微软雅黑" w:eastAsia="微软雅黑" w:cs="宋体"/>
          <w:kern w:val="0"/>
          <w:sz w:val="24"/>
          <w:szCs w:val="24"/>
          <w:lang w:val="en-US" w:eastAsia="zh-CN"/>
        </w:rPr>
        <w:t>1、</w:t>
      </w:r>
      <w:r>
        <w:rPr>
          <w:rFonts w:hint="eastAsia" w:ascii="微软雅黑" w:hAnsi="微软雅黑" w:eastAsia="微软雅黑" w:cs="宋体"/>
          <w:kern w:val="0"/>
          <w:sz w:val="24"/>
          <w:szCs w:val="24"/>
          <w:highlight w:val="none"/>
          <w:lang w:val="en-US" w:eastAsia="zh-CN"/>
        </w:rPr>
        <w:t>投标方式：</w:t>
      </w:r>
    </w:p>
    <w:p w14:paraId="7E3FEB9C">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highlight w:val="none"/>
          <w:lang w:val="en-US" w:eastAsia="zh-CN"/>
        </w:rPr>
        <w:t>（1）在中国重汽e采通平台应标成功后，进入“供应商投标”环节，投递盖章扫描版电子标书（包含资质标书、技术标书、商务标书），用“公司名称+文件名</w:t>
      </w:r>
      <w:r>
        <w:rPr>
          <w:rFonts w:hint="eastAsia" w:ascii="微软雅黑" w:hAnsi="微软雅黑" w:eastAsia="微软雅黑" w:cs="宋体"/>
          <w:kern w:val="0"/>
          <w:sz w:val="24"/>
          <w:szCs w:val="24"/>
          <w:lang w:val="en-US" w:eastAsia="zh-CN"/>
        </w:rPr>
        <w:t>称”命名。若逾期未在中国重汽e采通平台上传电子标书，即便递交了纸版投标文件，一律视为无效投标。</w:t>
      </w:r>
    </w:p>
    <w:p w14:paraId="1A68074A">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（2）投标保证金：</w:t>
      </w:r>
    </w:p>
    <w:p w14:paraId="0D1EF56A">
      <w:pPr>
        <w:widowControl/>
        <w:spacing w:line="580" w:lineRule="exact"/>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（a）投标人向招标方财务部门缴纳</w:t>
      </w:r>
      <w:r>
        <w:rPr>
          <w:rFonts w:hint="default" w:ascii="微软雅黑" w:hAnsi="微软雅黑" w:eastAsia="微软雅黑" w:cs="宋体"/>
          <w:kern w:val="0"/>
          <w:sz w:val="24"/>
          <w:szCs w:val="24"/>
          <w:lang w:val="en-US" w:eastAsia="zh-CN"/>
        </w:rPr>
        <w:t>5</w:t>
      </w:r>
      <w:r>
        <w:rPr>
          <w:rFonts w:hint="eastAsia" w:ascii="微软雅黑" w:hAnsi="微软雅黑" w:eastAsia="微软雅黑" w:cs="宋体"/>
          <w:kern w:val="0"/>
          <w:sz w:val="24"/>
          <w:szCs w:val="24"/>
          <w:lang w:val="en-US" w:eastAsia="zh-CN"/>
        </w:rPr>
        <w:t>仟元（人民币），作为投标人本次投标的保证金。</w:t>
      </w:r>
    </w:p>
    <w:p w14:paraId="6523A07B">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（b）缴纳方式：电汇或网银（需备注“公司名称+项目名称+投标保证金”）；</w:t>
      </w:r>
    </w:p>
    <w:p w14:paraId="5A04AAFF">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（c）接收单位：中国重汽集团大同齿轮有限公司；</w:t>
      </w:r>
    </w:p>
    <w:p w14:paraId="7E588318">
      <w:pPr>
        <w:widowControl/>
        <w:spacing w:line="400" w:lineRule="exact"/>
        <w:jc w:val="left"/>
        <w:rPr>
          <w:rFonts w:hint="eastAsia" w:ascii="微软雅黑" w:hAnsi="微软雅黑" w:eastAsia="微软雅黑" w:cs="Arial"/>
          <w:color w:val="auto"/>
          <w:kern w:val="0"/>
          <w:sz w:val="24"/>
          <w:szCs w:val="24"/>
          <w:lang w:val="en-US" w:eastAsia="zh-CN"/>
        </w:rPr>
      </w:pPr>
      <w:r>
        <w:rPr>
          <w:rFonts w:hint="eastAsia" w:ascii="微软雅黑" w:hAnsi="微软雅黑" w:eastAsia="微软雅黑" w:cs="Arial"/>
          <w:kern w:val="0"/>
          <w:sz w:val="24"/>
          <w:szCs w:val="24"/>
          <w:lang w:val="en-US" w:eastAsia="zh-CN"/>
        </w:rPr>
        <w:t>（d）</w:t>
      </w:r>
      <w:r>
        <w:rPr>
          <w:rFonts w:hint="eastAsia" w:ascii="微软雅黑" w:hAnsi="微软雅黑" w:eastAsia="微软雅黑" w:cs="Arial"/>
          <w:color w:val="auto"/>
          <w:kern w:val="0"/>
          <w:sz w:val="24"/>
          <w:szCs w:val="24"/>
          <w:lang w:val="en-US" w:eastAsia="zh-CN"/>
        </w:rPr>
        <w:t>转账信息：</w:t>
      </w:r>
    </w:p>
    <w:tbl>
      <w:tblPr>
        <w:tblStyle w:val="10"/>
        <w:tblW w:w="8287" w:type="dxa"/>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D48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atLeast"/>
        </w:trPr>
        <w:tc>
          <w:tcPr>
            <w:tcW w:w="8287" w:type="dxa"/>
            <w:vAlign w:val="center"/>
          </w:tcPr>
          <w:p w14:paraId="327ABB11">
            <w:pPr>
              <w:pStyle w:val="6"/>
              <w:ind w:firstLine="420" w:firstLineChars="200"/>
              <w:rPr>
                <w:color w:val="000000"/>
                <w:highlight w:val="yellow"/>
              </w:rPr>
            </w:pPr>
            <w:r>
              <w:rPr>
                <w:color w:val="000000"/>
              </w:rPr>
              <w:t>账户名称</w:t>
            </w:r>
            <w:r>
              <w:rPr>
                <w:rFonts w:hint="eastAsia"/>
                <w:color w:val="000000"/>
              </w:rPr>
              <w:t>：</w:t>
            </w:r>
            <w:r>
              <w:rPr>
                <w:rFonts w:hint="eastAsia" w:ascii="宋体" w:hAnsi="宋体" w:eastAsia="宋体" w:cs="宋体"/>
                <w:b w:val="0"/>
                <w:bCs w:val="0"/>
                <w:sz w:val="21"/>
                <w:szCs w:val="21"/>
                <w:highlight w:val="yellow"/>
                <w:u w:val="single"/>
                <w:lang w:val="en-US" w:eastAsia="zh-CN"/>
              </w:rPr>
              <w:t>中国重汽集团大同齿轮有限公司</w:t>
            </w:r>
          </w:p>
        </w:tc>
      </w:tr>
      <w:tr w14:paraId="5CC5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5EE26C05">
            <w:pPr>
              <w:pStyle w:val="6"/>
              <w:ind w:firstLine="420" w:firstLineChars="200"/>
              <w:rPr>
                <w:color w:val="000000"/>
              </w:rPr>
            </w:pPr>
            <w:r>
              <w:rPr>
                <w:rFonts w:hint="eastAsia"/>
                <w:color w:val="000000"/>
              </w:rPr>
              <w:t>地址：</w:t>
            </w:r>
            <w:r>
              <w:rPr>
                <w:rFonts w:hint="eastAsia" w:ascii="宋体" w:hAnsi="宋体" w:eastAsia="宋体" w:cs="宋体"/>
                <w:b w:val="0"/>
                <w:bCs w:val="0"/>
                <w:sz w:val="21"/>
                <w:szCs w:val="21"/>
                <w:highlight w:val="yellow"/>
                <w:u w:val="single"/>
                <w:lang w:val="en-US" w:eastAsia="zh-CN"/>
              </w:rPr>
              <w:t>山西省大同市云州街99号</w:t>
            </w:r>
          </w:p>
        </w:tc>
      </w:tr>
      <w:tr w14:paraId="3864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3ECAEF9E">
            <w:pPr>
              <w:pStyle w:val="6"/>
              <w:ind w:firstLine="420" w:firstLineChars="200"/>
              <w:rPr>
                <w:rFonts w:hint="default"/>
                <w:color w:val="000000"/>
                <w:highlight w:val="yellow"/>
                <w:lang w:val="en-US"/>
              </w:rPr>
            </w:pPr>
            <w:r>
              <w:rPr>
                <w:rFonts w:hint="eastAsia"/>
                <w:color w:val="000000"/>
              </w:rPr>
              <w:t>银行账号：</w:t>
            </w:r>
            <w:r>
              <w:rPr>
                <w:rFonts w:hint="eastAsia" w:ascii="宋体" w:hAnsi="宋体" w:eastAsia="宋体" w:cs="宋体"/>
                <w:b w:val="0"/>
                <w:bCs w:val="0"/>
                <w:sz w:val="21"/>
                <w:szCs w:val="21"/>
                <w:highlight w:val="yellow"/>
                <w:u w:val="single"/>
                <w:lang w:val="en-US" w:eastAsia="zh-CN"/>
              </w:rPr>
              <w:t xml:space="preserve"> 04272001040026121</w:t>
            </w:r>
            <w:r>
              <w:rPr>
                <w:rFonts w:hint="eastAsia" w:hAnsi="宋体" w:cs="宋体"/>
                <w:b w:val="0"/>
                <w:bCs w:val="0"/>
                <w:sz w:val="21"/>
                <w:szCs w:val="21"/>
                <w:highlight w:val="yellow"/>
                <w:u w:val="single"/>
                <w:lang w:val="en-US" w:eastAsia="zh-CN"/>
              </w:rPr>
              <w:t xml:space="preserve"> </w:t>
            </w:r>
          </w:p>
        </w:tc>
      </w:tr>
      <w:tr w14:paraId="55FA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686B28E0">
            <w:pPr>
              <w:pStyle w:val="6"/>
              <w:ind w:firstLine="420" w:firstLineChars="200"/>
              <w:rPr>
                <w:rFonts w:hint="default"/>
                <w:color w:val="000000"/>
                <w:lang w:val="en-US"/>
              </w:rPr>
            </w:pPr>
            <w:r>
              <w:rPr>
                <w:rFonts w:hint="eastAsia"/>
                <w:color w:val="000000"/>
              </w:rPr>
              <w:t>开户行行号：</w:t>
            </w:r>
            <w:r>
              <w:rPr>
                <w:rFonts w:hint="eastAsia" w:ascii="宋体" w:hAnsi="宋体" w:eastAsia="宋体" w:cs="宋体"/>
                <w:b w:val="0"/>
                <w:bCs w:val="0"/>
                <w:sz w:val="21"/>
                <w:szCs w:val="21"/>
                <w:highlight w:val="yellow"/>
                <w:u w:val="single"/>
                <w:lang w:val="en-US" w:eastAsia="zh-CN"/>
              </w:rPr>
              <w:t xml:space="preserve"> 103162027204</w:t>
            </w:r>
            <w:r>
              <w:rPr>
                <w:rFonts w:hint="eastAsia" w:hAnsi="宋体" w:cs="宋体"/>
                <w:b w:val="0"/>
                <w:bCs w:val="0"/>
                <w:sz w:val="21"/>
                <w:szCs w:val="21"/>
                <w:highlight w:val="yellow"/>
                <w:u w:val="single"/>
                <w:lang w:val="en-US" w:eastAsia="zh-CN"/>
              </w:rPr>
              <w:t xml:space="preserve">  </w:t>
            </w:r>
          </w:p>
        </w:tc>
      </w:tr>
      <w:tr w14:paraId="16A7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5B133BD5">
            <w:pPr>
              <w:pStyle w:val="6"/>
              <w:ind w:firstLine="420" w:firstLineChars="200"/>
              <w:rPr>
                <w:rFonts w:hint="eastAsia"/>
                <w:color w:val="000000"/>
              </w:rPr>
            </w:pPr>
            <w:r>
              <w:rPr>
                <w:rFonts w:hint="eastAsia"/>
                <w:color w:val="000000"/>
              </w:rPr>
              <w:t>开户行：</w:t>
            </w:r>
            <w:r>
              <w:rPr>
                <w:rFonts w:hint="eastAsia" w:ascii="宋体" w:hAnsi="宋体" w:eastAsia="宋体" w:cs="宋体"/>
                <w:b w:val="0"/>
                <w:bCs w:val="0"/>
                <w:sz w:val="21"/>
                <w:szCs w:val="21"/>
                <w:highlight w:val="yellow"/>
                <w:u w:val="single"/>
                <w:lang w:val="en-US" w:eastAsia="zh-CN"/>
              </w:rPr>
              <w:t>中国农业银行股份有限公司大同城区支行</w:t>
            </w:r>
          </w:p>
        </w:tc>
      </w:tr>
    </w:tbl>
    <w:p w14:paraId="0283FF38">
      <w:pPr>
        <w:pStyle w:val="6"/>
        <w:spacing w:line="360" w:lineRule="auto"/>
        <w:ind w:firstLine="240" w:firstLineChars="100"/>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bidi="ar-SA"/>
        </w:rPr>
        <w:t xml:space="preserve">(e) </w:t>
      </w:r>
      <w:r>
        <w:rPr>
          <w:rFonts w:hint="eastAsia" w:ascii="微软雅黑" w:hAnsi="微软雅黑" w:eastAsia="微软雅黑" w:cs="宋体"/>
          <w:kern w:val="0"/>
          <w:sz w:val="24"/>
          <w:szCs w:val="24"/>
          <w:highlight w:val="yellow"/>
          <w:lang w:val="en-US" w:eastAsia="zh-CN" w:bidi="ar-SA"/>
        </w:rPr>
        <w:t>保证金截止时间：2026年11月13日17时00分前</w:t>
      </w:r>
    </w:p>
    <w:p w14:paraId="2E2E0CCA">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（3）说明：</w:t>
      </w:r>
    </w:p>
    <w:p w14:paraId="5F28F2C1">
      <w:pPr>
        <w:widowControl/>
        <w:spacing w:line="500" w:lineRule="exact"/>
        <w:ind w:firstLine="480" w:firstLineChars="200"/>
        <w:jc w:val="left"/>
        <w:rPr>
          <w:rFonts w:hint="default"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 xml:space="preserve">(a) </w:t>
      </w:r>
      <w:r>
        <w:rPr>
          <w:rFonts w:hint="eastAsia" w:ascii="微软雅黑" w:hAnsi="微软雅黑" w:eastAsia="微软雅黑" w:cs="宋体"/>
          <w:kern w:val="0"/>
          <w:sz w:val="24"/>
          <w:szCs w:val="24"/>
          <w:highlight w:val="none"/>
          <w:lang w:val="en-US" w:eastAsia="zh-CN"/>
        </w:rPr>
        <w:t>本项目实行资格后审，报名成功不代表资格审查通过，以最终通过资格审查委员会的审查为准。</w:t>
      </w:r>
    </w:p>
    <w:p w14:paraId="6823FC1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b）中国重汽集团大同齿轮有限公司的账户为招标方明确收取或按照本文件要求扣除投标人保证金的账户，视同招标方的收取或扣除行为。投标人无正当理由随意放弃投标、撤销投标文件、中标后无正当理由拒签合同、在签订合同时向招标方或合同签订单位提出无理附加条件的，投标保证金不予返还。不存在以上违规情况的投标人，招标方按照退款程序，在确定中标人后</w:t>
      </w:r>
      <w:r>
        <w:rPr>
          <w:rFonts w:hint="default" w:ascii="微软雅黑" w:hAnsi="微软雅黑" w:eastAsia="微软雅黑" w:cs="宋体"/>
          <w:kern w:val="0"/>
          <w:sz w:val="24"/>
          <w:szCs w:val="24"/>
          <w:lang w:val="en-US" w:eastAsia="zh-CN"/>
        </w:rPr>
        <w:t>2</w:t>
      </w:r>
      <w:r>
        <w:rPr>
          <w:rFonts w:hint="eastAsia" w:ascii="微软雅黑" w:hAnsi="微软雅黑" w:eastAsia="微软雅黑" w:cs="宋体"/>
          <w:kern w:val="0"/>
          <w:sz w:val="24"/>
          <w:szCs w:val="24"/>
          <w:lang w:val="en-US" w:eastAsia="zh-CN"/>
        </w:rPr>
        <w:t>个月内按投标人（除中标人外）所提供的投标保证金退付表退还投标保证金（本金，不计息）。</w:t>
      </w:r>
    </w:p>
    <w:p w14:paraId="4D47BCF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c</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投标人在向招标方出示《投标保证金缴纳凭证》后方可进行投标。</w:t>
      </w:r>
    </w:p>
    <w:p w14:paraId="634139F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d</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发生以下情况时，招标方有权没收保证金：</w:t>
      </w:r>
    </w:p>
    <w:p w14:paraId="193F4F4C">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I.截至开标前</w:t>
      </w:r>
      <w:r>
        <w:rPr>
          <w:rFonts w:hint="default"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lang w:val="en-US" w:eastAsia="zh-CN"/>
        </w:rPr>
        <w:t>天，投标人无正当理由、未以书面形式递交说明而且在投标截止日不参加的；</w:t>
      </w:r>
    </w:p>
    <w:p w14:paraId="68F1802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II.投标人递送投标文件后，无正当理由放弃投标的；</w:t>
      </w:r>
    </w:p>
    <w:p w14:paraId="52EC83C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III.自中标通知书发出之日起</w:t>
      </w:r>
      <w:r>
        <w:rPr>
          <w:rFonts w:hint="default" w:ascii="微软雅黑" w:hAnsi="微软雅黑" w:eastAsia="微软雅黑" w:cs="宋体"/>
          <w:kern w:val="0"/>
          <w:sz w:val="24"/>
          <w:szCs w:val="24"/>
          <w:lang w:val="en-US" w:eastAsia="zh-CN"/>
        </w:rPr>
        <w:t>30</w:t>
      </w:r>
      <w:r>
        <w:rPr>
          <w:rFonts w:hint="eastAsia" w:ascii="微软雅黑" w:hAnsi="微软雅黑" w:eastAsia="微软雅黑" w:cs="宋体"/>
          <w:kern w:val="0"/>
          <w:sz w:val="24"/>
          <w:szCs w:val="24"/>
          <w:lang w:val="en-US" w:eastAsia="zh-CN"/>
        </w:rPr>
        <w:t>日内，中标人无正当理由不签订合同的；</w:t>
      </w:r>
    </w:p>
    <w:p w14:paraId="5B23D121">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IV.投标人在投标过程中被查实有串标、围标、陪标等违规违纪行为的；</w:t>
      </w:r>
    </w:p>
    <w:p w14:paraId="7B94A56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V.投标人有违约违规行为或被投诉、举报的，在调查处理期间，保证金暂不退还，待调查处理结束后按有关规定处理。</w:t>
      </w:r>
    </w:p>
    <w:p w14:paraId="5B9886EF">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2、开标</w:t>
      </w:r>
    </w:p>
    <w:p w14:paraId="238FC672">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（1）本次招标的开标、评标由招标人依法组织实施，本次招标采用公开招标。</w:t>
      </w:r>
    </w:p>
    <w:p w14:paraId="41A0F834">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（2）开标会议由招标人组织并主持。</w:t>
      </w:r>
    </w:p>
    <w:p w14:paraId="46CA9062">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（3）开标程序</w:t>
      </w:r>
    </w:p>
    <w:p w14:paraId="2CC54FEA">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①</w:t>
      </w:r>
      <w:r>
        <w:rPr>
          <w:rFonts w:hint="eastAsia" w:ascii="微软雅黑" w:hAnsi="微软雅黑" w:eastAsia="微软雅黑" w:cs="宋体"/>
          <w:kern w:val="0"/>
          <w:sz w:val="24"/>
          <w:szCs w:val="24"/>
          <w:lang w:val="en-US" w:eastAsia="zh-CN"/>
        </w:rPr>
        <w:t>宣布开标会议开始。</w:t>
      </w:r>
    </w:p>
    <w:p w14:paraId="4C9FDB24">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②</w:t>
      </w:r>
      <w:r>
        <w:rPr>
          <w:rFonts w:hint="eastAsia" w:ascii="微软雅黑" w:hAnsi="微软雅黑" w:eastAsia="微软雅黑" w:cs="宋体"/>
          <w:kern w:val="0"/>
          <w:sz w:val="24"/>
          <w:szCs w:val="24"/>
          <w:lang w:val="en-US" w:eastAsia="zh-CN"/>
        </w:rPr>
        <w:t>介绍与会人员。</w:t>
      </w:r>
    </w:p>
    <w:p w14:paraId="36048F1B">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③</w:t>
      </w:r>
      <w:r>
        <w:rPr>
          <w:rFonts w:hint="eastAsia" w:ascii="微软雅黑" w:hAnsi="微软雅黑" w:eastAsia="微软雅黑" w:cs="宋体"/>
          <w:kern w:val="0"/>
          <w:sz w:val="24"/>
          <w:szCs w:val="24"/>
          <w:lang w:val="en-US" w:eastAsia="zh-CN"/>
        </w:rPr>
        <w:t>由评标工作小组对投标方进行综合评定，形成专家意见汇总，推荐性价比最优的投标方。</w:t>
      </w:r>
    </w:p>
    <w:p w14:paraId="63355A29">
      <w:pPr>
        <w:widowControl/>
        <w:spacing w:line="580" w:lineRule="exact"/>
        <w:ind w:firstLine="240" w:firstLineChars="100"/>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④招标人有权根据项目情况，采取多级评标模式，最终确定投标人排序。</w:t>
      </w:r>
    </w:p>
    <w:p w14:paraId="0B2D7AB0">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⑤投标前请各投标方按照招标文件要求对项目方案进行充分准备，投标单位已默认认可上述开标、评标过程，无异议。招标人无义务对未入围投标方及未中标方做任何解释。</w:t>
      </w:r>
    </w:p>
    <w:p w14:paraId="37059B61">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3、评标</w:t>
      </w:r>
    </w:p>
    <w:p w14:paraId="256C850C">
      <w:pPr>
        <w:pStyle w:val="24"/>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ascii="微软雅黑" w:hAnsi="微软雅黑" w:eastAsia="微软雅黑" w:cs="微软雅黑"/>
          <w:b w:val="0"/>
          <w:bCs/>
          <w:sz w:val="24"/>
          <w:szCs w:val="24"/>
          <w:highlight w:val="none"/>
          <w:lang w:val="en-US" w:eastAsia="zh-CN"/>
        </w:rPr>
      </w:pPr>
      <w:r>
        <w:rPr>
          <w:rFonts w:hint="eastAsia" w:ascii="微软雅黑" w:hAnsi="微软雅黑" w:eastAsia="微软雅黑" w:cs="微软雅黑"/>
          <w:b w:val="0"/>
          <w:bCs/>
          <w:sz w:val="24"/>
          <w:szCs w:val="24"/>
          <w:highlight w:val="none"/>
          <w:lang w:val="en-US" w:eastAsia="zh-CN"/>
        </w:rPr>
        <w:t>评标方法（综合评分法）</w:t>
      </w:r>
    </w:p>
    <w:p w14:paraId="33B4B164">
      <w:pPr>
        <w:pStyle w:val="2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本次招标采用综合评分法评标</w:t>
      </w:r>
      <w:r>
        <w:rPr>
          <w:rFonts w:hint="eastAsia" w:ascii="微软雅黑" w:hAnsi="微软雅黑" w:eastAsia="微软雅黑" w:cs="微软雅黑"/>
          <w:b/>
          <w:bCs/>
          <w:sz w:val="24"/>
          <w:szCs w:val="24"/>
          <w:highlight w:val="cyan"/>
          <w:u w:val="single"/>
          <w:lang w:val="en-US" w:eastAsia="zh-CN"/>
        </w:rPr>
        <w:t>（技术标40%，商务标60%）</w:t>
      </w:r>
      <w:r>
        <w:rPr>
          <w:rFonts w:hint="eastAsia" w:ascii="微软雅黑" w:hAnsi="微软雅黑" w:eastAsia="微软雅黑" w:cs="微软雅黑"/>
          <w:b w:val="0"/>
          <w:bCs w:val="0"/>
          <w:sz w:val="24"/>
          <w:szCs w:val="24"/>
          <w:highlight w:val="none"/>
          <w:lang w:val="en-US" w:eastAsia="zh-CN"/>
        </w:rPr>
        <w:t>，即在最大限度地满足招标文件实质性要求的前提下，按照评分标准中规定的评分因素和评分细则进行综合评价、评分。本着公平、公正、公开的原则，评标委员会各成员独立对每一份有效投标文件进行评价并对除报价以外的评分项目进行评分，报价得分由工作人员通过计算得出。在通过技术标综合评审后入围的前提下，选择综合评分最高确定中标人，对未中标单位不做任何解释。</w:t>
      </w:r>
    </w:p>
    <w:p w14:paraId="698E6E7E">
      <w:pPr>
        <w:pStyle w:val="2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投标人得分＝技术标得分（∑评委评价得分/评委人数）＋商务标得分</w:t>
      </w:r>
    </w:p>
    <w:p w14:paraId="684D6071">
      <w:pPr>
        <w:pStyle w:val="23"/>
        <w:keepNext w:val="0"/>
        <w:keepLines w:val="0"/>
        <w:pageBreakBefore w:val="0"/>
        <w:widowControl w:val="0"/>
        <w:numPr>
          <w:ilvl w:val="0"/>
          <w:numId w:val="6"/>
        </w:numPr>
        <w:kinsoku/>
        <w:wordWrap/>
        <w:overflowPunct/>
        <w:topLinePunct w:val="0"/>
        <w:autoSpaceDE/>
        <w:autoSpaceDN/>
        <w:bidi w:val="0"/>
        <w:adjustRightInd/>
        <w:snapToGrid/>
        <w:ind w:left="420" w:leftChars="0" w:hanging="420" w:firstLineChars="0"/>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评标流程</w:t>
      </w:r>
    </w:p>
    <w:p w14:paraId="5EFDB921">
      <w:pPr>
        <w:numPr>
          <w:ilvl w:val="0"/>
          <w:numId w:val="7"/>
        </w:numPr>
        <w:spacing w:line="360" w:lineRule="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应标资格审查：在“中国重汽e采通”应标报名时，按照第一部分第三投标须知编制资格证明文件准备资料，上传完毕后，等待审核；</w:t>
      </w:r>
    </w:p>
    <w:p w14:paraId="37390C5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通过应标资格审查的单位进入投标环节，按照“SRM系统供应商用户手册”，在重汽e采通平台投递电子标书（包含资质标、技术标、商务标）；没有通过应标资质审查的单位不能进入投标环节；</w:t>
      </w:r>
    </w:p>
    <w:p w14:paraId="2B38DE9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资质标评审：资质标审核通过的单位，可以进入公开唱标环节；</w:t>
      </w:r>
    </w:p>
    <w:p w14:paraId="39E1C819">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公开唱标：公示资质标入围单位的开标价格及商务条款响应情况；</w:t>
      </w:r>
    </w:p>
    <w:p w14:paraId="1B18D9EF">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5BDBB636">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商务标评审：商务条款相应确认→价格澄清→商务标评审（多轮报价）；评审期间产生的商务价格澄清均由投标人在重汽e采通平台限时内完成提交；</w:t>
      </w:r>
    </w:p>
    <w:p w14:paraId="324FC2C4">
      <w:pPr>
        <w:pStyle w:val="24"/>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注意：投标人均需要自带笔记本电脑在重汽e采通进行自主投标和提交澄清函；投标和提交澄清函均有时间限制，超时未提交的按无效处理。</w:t>
      </w:r>
    </w:p>
    <w:p w14:paraId="5DFBB579">
      <w:pPr>
        <w:spacing w:line="360" w:lineRule="auto"/>
        <w:ind w:right="2" w:firstLine="480" w:firstLineChars="200"/>
        <w:rPr>
          <w:rFonts w:hint="eastAsia" w:ascii="微软雅黑" w:hAnsi="微软雅黑" w:eastAsia="微软雅黑" w:cs="微软雅黑"/>
          <w:sz w:val="24"/>
          <w:szCs w:val="24"/>
        </w:rPr>
      </w:pPr>
      <w:r>
        <w:rPr>
          <w:rFonts w:hint="eastAsia" w:ascii="微软雅黑" w:hAnsi="微软雅黑" w:eastAsia="微软雅黑" w:cs="微软雅黑"/>
          <w:b w:val="0"/>
          <w:bCs w:val="0"/>
          <w:kern w:val="2"/>
          <w:sz w:val="24"/>
          <w:szCs w:val="24"/>
          <w:highlight w:val="none"/>
          <w:lang w:val="en-US" w:eastAsia="zh-CN" w:bidi="ar-SA"/>
        </w:rPr>
        <w:t>投标前请各投标方按照标书技术要求对项目方案进行充分准备，有意投标的单位应默认认同上述开标、评标过程，无异议。对未入围投标方及未中标人不做任何解释。</w:t>
      </w:r>
    </w:p>
    <w:p w14:paraId="788995D4">
      <w:pPr>
        <w:pStyle w:val="6"/>
        <w:spacing w:line="360" w:lineRule="auto"/>
        <w:ind w:firstLine="480" w:firstLineChars="200"/>
        <w:rPr>
          <w:rFonts w:hint="eastAsia" w:ascii="微软雅黑" w:hAnsi="微软雅黑" w:eastAsia="微软雅黑" w:cs="微软雅黑"/>
          <w:b/>
          <w:color w:val="000000"/>
          <w:sz w:val="24"/>
          <w:szCs w:val="24"/>
        </w:rPr>
      </w:pPr>
      <w:r>
        <w:rPr>
          <w:rFonts w:hint="eastAsia" w:ascii="微软雅黑" w:hAnsi="微软雅黑" w:eastAsia="微软雅黑" w:cs="微软雅黑"/>
          <w:b/>
          <w:color w:val="000000"/>
          <w:sz w:val="24"/>
          <w:szCs w:val="24"/>
          <w:lang w:val="en-US" w:eastAsia="zh-CN"/>
        </w:rPr>
        <w:t>4</w:t>
      </w:r>
      <w:r>
        <w:rPr>
          <w:rFonts w:hint="eastAsia" w:ascii="微软雅黑" w:hAnsi="微软雅黑" w:eastAsia="微软雅黑" w:cs="微软雅黑"/>
          <w:b/>
          <w:color w:val="000000"/>
          <w:sz w:val="24"/>
          <w:szCs w:val="24"/>
        </w:rPr>
        <w:t>．评分标准</w:t>
      </w:r>
    </w:p>
    <w:p w14:paraId="2744935B">
      <w:pPr>
        <w:pStyle w:val="6"/>
        <w:spacing w:line="360" w:lineRule="auto"/>
        <w:ind w:firstLine="480" w:firstLineChars="200"/>
        <w:rPr>
          <w:rFonts w:hint="eastAsia" w:ascii="Calibri" w:hAnsi="宋体" w:eastAsia="宋体" w:cs="Times New Roman"/>
          <w:b/>
          <w:bCs/>
          <w:color w:val="000000"/>
          <w:spacing w:val="-8"/>
          <w:sz w:val="28"/>
          <w:szCs w:val="28"/>
          <w:lang w:val="en-US" w:eastAsia="zh-CN"/>
        </w:rPr>
      </w:pPr>
      <w:r>
        <w:rPr>
          <w:rFonts w:hint="eastAsia" w:ascii="微软雅黑" w:hAnsi="微软雅黑" w:eastAsia="微软雅黑" w:cs="微软雅黑"/>
          <w:color w:val="000000"/>
          <w:sz w:val="24"/>
          <w:szCs w:val="24"/>
        </w:rPr>
        <w:t>4.1评标依据：采用</w:t>
      </w:r>
      <w:r>
        <w:rPr>
          <w:rFonts w:hint="eastAsia" w:ascii="微软雅黑" w:hAnsi="微软雅黑" w:eastAsia="微软雅黑" w:cs="微软雅黑"/>
          <w:color w:val="000000"/>
          <w:sz w:val="24"/>
          <w:szCs w:val="24"/>
          <w:highlight w:val="yellow"/>
          <w:lang w:val="en-US" w:eastAsia="zh-CN"/>
        </w:rPr>
        <w:t>综合</w:t>
      </w:r>
      <w:r>
        <w:rPr>
          <w:rFonts w:hint="eastAsia" w:ascii="微软雅黑" w:hAnsi="微软雅黑" w:eastAsia="微软雅黑" w:cs="微软雅黑"/>
          <w:color w:val="000000"/>
          <w:sz w:val="24"/>
          <w:szCs w:val="24"/>
          <w:highlight w:val="yellow"/>
        </w:rPr>
        <w:t>评标法</w:t>
      </w:r>
    </w:p>
    <w:p w14:paraId="1C126CD2">
      <w:pPr>
        <w:spacing w:line="276" w:lineRule="auto"/>
        <w:jc w:val="center"/>
        <w:rPr>
          <w:rFonts w:hint="default" w:ascii="Calibri" w:hAnsi="宋体" w:eastAsia="宋体" w:cs="Times New Roman"/>
          <w:b/>
          <w:bCs/>
          <w:color w:val="000000"/>
          <w:spacing w:val="-8"/>
          <w:sz w:val="32"/>
          <w:szCs w:val="32"/>
          <w:lang w:val="en-US" w:eastAsia="zh-CN"/>
        </w:rPr>
      </w:pPr>
      <w:r>
        <w:rPr>
          <w:rFonts w:hint="eastAsia" w:ascii="Calibri" w:hAnsi="宋体" w:eastAsia="宋体" w:cs="Times New Roman"/>
          <w:b/>
          <w:bCs/>
          <w:color w:val="000000"/>
          <w:spacing w:val="-8"/>
          <w:sz w:val="28"/>
          <w:szCs w:val="28"/>
          <w:lang w:val="en-US" w:eastAsia="zh-CN"/>
        </w:rPr>
        <w:t>大齿公司质量管理体系换证审核项目评标打分表</w:t>
      </w:r>
    </w:p>
    <w:p w14:paraId="128F91F7">
      <w:pPr>
        <w:pStyle w:val="6"/>
        <w:keepNext w:val="0"/>
        <w:keepLines w:val="0"/>
        <w:pageBreakBefore w:val="0"/>
        <w:widowControl w:val="0"/>
        <w:numPr>
          <w:ilvl w:val="0"/>
          <w:numId w:val="0"/>
        </w:numPr>
        <w:kinsoku/>
        <w:wordWrap/>
        <w:overflowPunct/>
        <w:topLinePunct w:val="0"/>
        <w:autoSpaceDE/>
        <w:autoSpaceDN/>
        <w:bidi w:val="0"/>
        <w:spacing w:line="360" w:lineRule="auto"/>
        <w:textAlignment w:val="auto"/>
        <w:rPr>
          <w:rFonts w:hint="default" w:eastAsiaTheme="minorEastAsia"/>
          <w:lang w:val="en-US" w:eastAsia="zh-CN"/>
        </w:rPr>
      </w:pPr>
      <w:r>
        <w:rPr>
          <w:rFonts w:hint="eastAsia"/>
          <w:lang w:val="en-US" w:eastAsia="zh-CN"/>
        </w:rPr>
        <w:t xml:space="preserve">投标方名称：   </w:t>
      </w:r>
    </w:p>
    <w:tbl>
      <w:tblPr>
        <w:tblStyle w:val="10"/>
        <w:tblW w:w="9777" w:type="dxa"/>
        <w:tblInd w:w="93" w:type="dxa"/>
        <w:tblLayout w:type="fixed"/>
        <w:tblCellMar>
          <w:top w:w="0" w:type="dxa"/>
          <w:left w:w="108" w:type="dxa"/>
          <w:bottom w:w="0" w:type="dxa"/>
          <w:right w:w="108" w:type="dxa"/>
        </w:tblCellMar>
      </w:tblPr>
      <w:tblGrid>
        <w:gridCol w:w="509"/>
        <w:gridCol w:w="640"/>
        <w:gridCol w:w="652"/>
        <w:gridCol w:w="2877"/>
        <w:gridCol w:w="3270"/>
        <w:gridCol w:w="1054"/>
        <w:gridCol w:w="775"/>
      </w:tblGrid>
      <w:tr w14:paraId="147D3CA9">
        <w:tblPrEx>
          <w:tblCellMar>
            <w:top w:w="0" w:type="dxa"/>
            <w:left w:w="108" w:type="dxa"/>
            <w:bottom w:w="0" w:type="dxa"/>
            <w:right w:w="108" w:type="dxa"/>
          </w:tblCellMar>
        </w:tblPrEx>
        <w:trPr>
          <w:trHeight w:val="559" w:hRule="atLeast"/>
        </w:trPr>
        <w:tc>
          <w:tcPr>
            <w:tcW w:w="1149" w:type="dxa"/>
            <w:gridSpan w:val="2"/>
            <w:tcBorders>
              <w:top w:val="single" w:color="auto" w:sz="4" w:space="0"/>
              <w:left w:val="single" w:color="auto" w:sz="4" w:space="0"/>
              <w:bottom w:val="single" w:color="auto" w:sz="4" w:space="0"/>
              <w:right w:val="single" w:color="auto" w:sz="4" w:space="0"/>
            </w:tcBorders>
            <w:vAlign w:val="center"/>
          </w:tcPr>
          <w:p w14:paraId="76D05172">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评审项目</w:t>
            </w:r>
          </w:p>
        </w:tc>
        <w:tc>
          <w:tcPr>
            <w:tcW w:w="652" w:type="dxa"/>
            <w:tcBorders>
              <w:top w:val="single" w:color="auto" w:sz="4" w:space="0"/>
              <w:left w:val="nil"/>
              <w:bottom w:val="single" w:color="auto" w:sz="4" w:space="0"/>
              <w:right w:val="single" w:color="auto" w:sz="4" w:space="0"/>
            </w:tcBorders>
            <w:vAlign w:val="center"/>
          </w:tcPr>
          <w:p w14:paraId="7384E70C">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　</w:t>
            </w:r>
          </w:p>
        </w:tc>
        <w:tc>
          <w:tcPr>
            <w:tcW w:w="2877" w:type="dxa"/>
            <w:tcBorders>
              <w:top w:val="single" w:color="auto" w:sz="4" w:space="0"/>
              <w:left w:val="nil"/>
              <w:bottom w:val="single" w:color="auto" w:sz="4" w:space="0"/>
              <w:right w:val="single" w:color="auto" w:sz="4" w:space="0"/>
            </w:tcBorders>
            <w:vAlign w:val="center"/>
          </w:tcPr>
          <w:p w14:paraId="346BCA14">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评定内容</w:t>
            </w:r>
          </w:p>
        </w:tc>
        <w:tc>
          <w:tcPr>
            <w:tcW w:w="3270" w:type="dxa"/>
            <w:tcBorders>
              <w:top w:val="single" w:color="auto" w:sz="4" w:space="0"/>
              <w:left w:val="nil"/>
              <w:bottom w:val="single" w:color="auto" w:sz="4" w:space="0"/>
              <w:right w:val="single" w:color="auto" w:sz="4" w:space="0"/>
            </w:tcBorders>
            <w:vAlign w:val="center"/>
          </w:tcPr>
          <w:p w14:paraId="277B4FBA">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color w:val="000000"/>
                <w:sz w:val="21"/>
                <w:szCs w:val="21"/>
              </w:rPr>
              <w:t>评分依据</w:t>
            </w:r>
          </w:p>
        </w:tc>
        <w:tc>
          <w:tcPr>
            <w:tcW w:w="1054" w:type="dxa"/>
            <w:tcBorders>
              <w:top w:val="single" w:color="auto" w:sz="4" w:space="0"/>
              <w:left w:val="nil"/>
              <w:bottom w:val="single" w:color="auto" w:sz="4" w:space="0"/>
              <w:right w:val="single" w:color="auto" w:sz="4" w:space="0"/>
            </w:tcBorders>
            <w:vAlign w:val="center"/>
          </w:tcPr>
          <w:p w14:paraId="4A2B90F3">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最大分值（分）</w:t>
            </w:r>
          </w:p>
        </w:tc>
        <w:tc>
          <w:tcPr>
            <w:tcW w:w="775" w:type="dxa"/>
            <w:tcBorders>
              <w:top w:val="single" w:color="auto" w:sz="4" w:space="0"/>
              <w:left w:val="nil"/>
              <w:bottom w:val="single" w:color="auto" w:sz="4" w:space="0"/>
              <w:right w:val="single" w:color="auto" w:sz="4" w:space="0"/>
            </w:tcBorders>
            <w:vAlign w:val="center"/>
          </w:tcPr>
          <w:p w14:paraId="189C7C68">
            <w:pPr>
              <w:widowControl/>
              <w:jc w:val="center"/>
              <w:rPr>
                <w:rFonts w:hint="eastAsia" w:asciiTheme="minorEastAsia" w:hAnsiTheme="minorEastAsia" w:eastAsiaTheme="minorEastAsia" w:cstheme="minorEastAsia"/>
                <w:b/>
                <w:bCs/>
                <w:color w:val="000000"/>
                <w:kern w:val="0"/>
                <w:sz w:val="21"/>
                <w:szCs w:val="21"/>
                <w:lang w:val="en-US" w:eastAsia="zh-CN"/>
              </w:rPr>
            </w:pPr>
            <w:r>
              <w:rPr>
                <w:rFonts w:hint="eastAsia" w:asciiTheme="minorEastAsia" w:hAnsiTheme="minorEastAsia" w:cstheme="minorEastAsia"/>
                <w:b/>
                <w:bCs/>
                <w:color w:val="000000"/>
                <w:kern w:val="0"/>
                <w:sz w:val="21"/>
                <w:szCs w:val="21"/>
                <w:lang w:val="en-US" w:eastAsia="zh-CN"/>
              </w:rPr>
              <w:t>得分</w:t>
            </w:r>
          </w:p>
        </w:tc>
      </w:tr>
      <w:tr w14:paraId="6FD1B8CE">
        <w:tblPrEx>
          <w:tblCellMar>
            <w:top w:w="0" w:type="dxa"/>
            <w:left w:w="108" w:type="dxa"/>
            <w:bottom w:w="0" w:type="dxa"/>
            <w:right w:w="108" w:type="dxa"/>
          </w:tblCellMar>
        </w:tblPrEx>
        <w:trPr>
          <w:trHeight w:val="1079" w:hRule="atLeast"/>
        </w:trPr>
        <w:tc>
          <w:tcPr>
            <w:tcW w:w="509" w:type="dxa"/>
            <w:vMerge w:val="restart"/>
            <w:tcBorders>
              <w:top w:val="single" w:color="auto" w:sz="4" w:space="0"/>
              <w:left w:val="single" w:color="auto" w:sz="4" w:space="0"/>
              <w:bottom w:val="single" w:color="auto" w:sz="4" w:space="0"/>
              <w:right w:val="single" w:color="auto" w:sz="4" w:space="0"/>
            </w:tcBorders>
            <w:vAlign w:val="center"/>
          </w:tcPr>
          <w:p w14:paraId="2FF99AC7">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技术标</w:t>
            </w:r>
          </w:p>
          <w:p w14:paraId="487FF4F7">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restart"/>
            <w:tcBorders>
              <w:top w:val="nil"/>
              <w:left w:val="single" w:color="auto" w:sz="4" w:space="0"/>
              <w:bottom w:val="single" w:color="auto" w:sz="4" w:space="0"/>
              <w:right w:val="single" w:color="auto" w:sz="4" w:space="0"/>
            </w:tcBorders>
            <w:vAlign w:val="center"/>
          </w:tcPr>
          <w:p w14:paraId="0BB3CE86">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技术实力</w:t>
            </w:r>
          </w:p>
        </w:tc>
        <w:tc>
          <w:tcPr>
            <w:tcW w:w="652" w:type="dxa"/>
            <w:tcBorders>
              <w:top w:val="nil"/>
              <w:left w:val="nil"/>
              <w:bottom w:val="single" w:color="auto" w:sz="4" w:space="0"/>
              <w:right w:val="single" w:color="auto" w:sz="4" w:space="0"/>
            </w:tcBorders>
            <w:vAlign w:val="center"/>
          </w:tcPr>
          <w:p w14:paraId="41AA88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团队综合实力</w:t>
            </w:r>
          </w:p>
        </w:tc>
        <w:tc>
          <w:tcPr>
            <w:tcW w:w="2877" w:type="dxa"/>
            <w:tcBorders>
              <w:top w:val="nil"/>
              <w:left w:val="nil"/>
              <w:bottom w:val="single" w:color="auto" w:sz="4" w:space="0"/>
              <w:right w:val="single" w:color="auto" w:sz="4" w:space="0"/>
            </w:tcBorders>
            <w:vAlign w:val="center"/>
          </w:tcPr>
          <w:p w14:paraId="74EC5BE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eastAsiaTheme="minorEastAsia" w:cstheme="minorEastAsia"/>
                <w:color w:val="000000"/>
                <w:sz w:val="20"/>
                <w:szCs w:val="20"/>
              </w:rPr>
              <w:t>项目团队实力、技术力量等酌情得1-</w:t>
            </w:r>
            <w:r>
              <w:rPr>
                <w:rFonts w:hint="eastAsia" w:asciiTheme="minorEastAsia" w:hAnsiTheme="minorEastAsia" w:cstheme="minorEastAsia"/>
                <w:color w:val="000000"/>
                <w:sz w:val="20"/>
                <w:szCs w:val="20"/>
                <w:lang w:val="en-US" w:eastAsia="zh-CN"/>
              </w:rPr>
              <w:t>2</w:t>
            </w:r>
            <w:r>
              <w:rPr>
                <w:rFonts w:hint="eastAsia" w:asciiTheme="minorEastAsia" w:hAnsiTheme="minorEastAsia" w:eastAsiaTheme="minorEastAsia" w:cstheme="minorEastAsia"/>
                <w:color w:val="000000"/>
                <w:sz w:val="20"/>
                <w:szCs w:val="20"/>
              </w:rPr>
              <w:t>0分；</w:t>
            </w:r>
          </w:p>
        </w:tc>
        <w:tc>
          <w:tcPr>
            <w:tcW w:w="3270" w:type="dxa"/>
            <w:tcBorders>
              <w:top w:val="nil"/>
              <w:left w:val="nil"/>
              <w:bottom w:val="single" w:color="auto" w:sz="4" w:space="0"/>
              <w:right w:val="single" w:color="auto" w:sz="4" w:space="0"/>
            </w:tcBorders>
            <w:vAlign w:val="center"/>
          </w:tcPr>
          <w:p w14:paraId="399B90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投标人项目团队实力、技术力量20分，评价优良者赋分10-20分，其它的根据排序在0-9分之间赋分。</w:t>
            </w:r>
          </w:p>
        </w:tc>
        <w:tc>
          <w:tcPr>
            <w:tcW w:w="1054" w:type="dxa"/>
            <w:tcBorders>
              <w:top w:val="nil"/>
              <w:left w:val="nil"/>
              <w:bottom w:val="single" w:color="auto" w:sz="4" w:space="0"/>
              <w:right w:val="single" w:color="auto" w:sz="4" w:space="0"/>
            </w:tcBorders>
            <w:vAlign w:val="center"/>
          </w:tcPr>
          <w:p w14:paraId="4B3FAAF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cstheme="minorEastAsia"/>
                <w:color w:val="000000"/>
                <w:kern w:val="0"/>
                <w:sz w:val="21"/>
                <w:szCs w:val="21"/>
                <w:lang w:val="en-US" w:eastAsia="zh-CN"/>
              </w:rPr>
              <w:t>2</w:t>
            </w:r>
            <w:r>
              <w:rPr>
                <w:rFonts w:hint="eastAsia" w:asciiTheme="minorEastAsia" w:hAnsiTheme="minorEastAsia" w:eastAsiaTheme="minorEastAsia" w:cstheme="minorEastAsia"/>
                <w:color w:val="000000"/>
                <w:kern w:val="0"/>
                <w:sz w:val="21"/>
                <w:szCs w:val="21"/>
              </w:rPr>
              <w:t>0</w:t>
            </w:r>
          </w:p>
        </w:tc>
        <w:tc>
          <w:tcPr>
            <w:tcW w:w="775" w:type="dxa"/>
            <w:tcBorders>
              <w:top w:val="nil"/>
              <w:left w:val="nil"/>
              <w:bottom w:val="single" w:color="auto" w:sz="4" w:space="0"/>
              <w:right w:val="single" w:color="auto" w:sz="4" w:space="0"/>
            </w:tcBorders>
            <w:vAlign w:val="center"/>
          </w:tcPr>
          <w:p w14:paraId="61589BF8">
            <w:pPr>
              <w:widowControl/>
              <w:jc w:val="center"/>
              <w:rPr>
                <w:rFonts w:hint="eastAsia" w:asciiTheme="minorEastAsia" w:hAnsiTheme="minorEastAsia" w:eastAsiaTheme="minorEastAsia" w:cstheme="minorEastAsia"/>
                <w:color w:val="000000"/>
                <w:kern w:val="0"/>
                <w:sz w:val="21"/>
                <w:szCs w:val="21"/>
              </w:rPr>
            </w:pPr>
          </w:p>
        </w:tc>
      </w:tr>
      <w:tr w14:paraId="5F0ACC0A">
        <w:tblPrEx>
          <w:tblCellMar>
            <w:top w:w="0" w:type="dxa"/>
            <w:left w:w="108" w:type="dxa"/>
            <w:bottom w:w="0" w:type="dxa"/>
            <w:right w:w="108" w:type="dxa"/>
          </w:tblCellMar>
        </w:tblPrEx>
        <w:trPr>
          <w:trHeight w:val="1229" w:hRule="atLeast"/>
        </w:trPr>
        <w:tc>
          <w:tcPr>
            <w:tcW w:w="509" w:type="dxa"/>
            <w:vMerge w:val="continue"/>
            <w:tcBorders>
              <w:left w:val="single" w:color="auto" w:sz="4" w:space="0"/>
              <w:right w:val="single" w:color="auto" w:sz="4" w:space="0"/>
            </w:tcBorders>
            <w:vAlign w:val="center"/>
          </w:tcPr>
          <w:p w14:paraId="26A3C11E">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continue"/>
            <w:tcBorders>
              <w:left w:val="single" w:color="auto" w:sz="4" w:space="0"/>
              <w:right w:val="single" w:color="auto" w:sz="4" w:space="0"/>
            </w:tcBorders>
            <w:vAlign w:val="center"/>
          </w:tcPr>
          <w:p w14:paraId="27F7DE5F">
            <w:pPr>
              <w:widowControl/>
              <w:jc w:val="center"/>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33698C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sz w:val="20"/>
                <w:szCs w:val="20"/>
                <w:lang w:val="en-US" w:eastAsia="zh-CN"/>
              </w:rPr>
              <w:t>资本</w:t>
            </w:r>
            <w:r>
              <w:rPr>
                <w:rFonts w:hint="eastAsia" w:asciiTheme="minorEastAsia" w:hAnsiTheme="minorEastAsia" w:eastAsiaTheme="minorEastAsia" w:cstheme="minorEastAsia"/>
                <w:b/>
                <w:sz w:val="20"/>
                <w:szCs w:val="20"/>
              </w:rPr>
              <w:t>规模</w:t>
            </w:r>
          </w:p>
        </w:tc>
        <w:tc>
          <w:tcPr>
            <w:tcW w:w="2877" w:type="dxa"/>
            <w:tcBorders>
              <w:top w:val="nil"/>
              <w:left w:val="nil"/>
              <w:bottom w:val="single" w:color="auto" w:sz="4" w:space="0"/>
              <w:right w:val="single" w:color="auto" w:sz="4" w:space="0"/>
            </w:tcBorders>
            <w:vAlign w:val="center"/>
          </w:tcPr>
          <w:p w14:paraId="1D2437B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eastAsiaTheme="minorEastAsia" w:cstheme="minorEastAsia"/>
                <w:color w:val="000000"/>
                <w:sz w:val="20"/>
                <w:szCs w:val="20"/>
                <w:lang w:val="en-US" w:eastAsia="zh-CN"/>
              </w:rPr>
              <w:t>注册资本 （实缴资本）</w:t>
            </w:r>
          </w:p>
        </w:tc>
        <w:tc>
          <w:tcPr>
            <w:tcW w:w="3270" w:type="dxa"/>
            <w:tcBorders>
              <w:top w:val="nil"/>
              <w:left w:val="nil"/>
              <w:bottom w:val="single" w:color="auto" w:sz="4" w:space="0"/>
              <w:right w:val="single" w:color="auto" w:sz="4" w:space="0"/>
            </w:tcBorders>
            <w:vAlign w:val="center"/>
          </w:tcPr>
          <w:p w14:paraId="4EC7BE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5000万元及以上，得10分；</w:t>
            </w:r>
          </w:p>
          <w:p w14:paraId="1A5CE2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3000万元-5000万元，得7分；</w:t>
            </w:r>
          </w:p>
          <w:p w14:paraId="232C7C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1000万元至3000万元，得5分；</w:t>
            </w:r>
          </w:p>
          <w:p w14:paraId="22A743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cstheme="minorEastAsia"/>
                <w:color w:val="000000"/>
                <w:sz w:val="20"/>
                <w:szCs w:val="20"/>
                <w:lang w:val="en-US" w:eastAsia="zh-CN"/>
              </w:rPr>
              <w:t>5</w:t>
            </w:r>
            <w:r>
              <w:rPr>
                <w:rFonts w:hint="eastAsia" w:asciiTheme="minorEastAsia" w:hAnsiTheme="minorEastAsia" w:eastAsiaTheme="minorEastAsia" w:cstheme="minorEastAsia"/>
                <w:color w:val="000000"/>
                <w:sz w:val="20"/>
                <w:szCs w:val="20"/>
                <w:lang w:val="en-US" w:eastAsia="zh-CN"/>
              </w:rPr>
              <w:t>00万元-1000万元，得3分；</w:t>
            </w:r>
          </w:p>
        </w:tc>
        <w:tc>
          <w:tcPr>
            <w:tcW w:w="1054" w:type="dxa"/>
            <w:tcBorders>
              <w:top w:val="nil"/>
              <w:left w:val="nil"/>
              <w:bottom w:val="single" w:color="auto" w:sz="4" w:space="0"/>
              <w:right w:val="single" w:color="auto" w:sz="4" w:space="0"/>
            </w:tcBorders>
            <w:vAlign w:val="center"/>
          </w:tcPr>
          <w:p w14:paraId="16BDFB09">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10</w:t>
            </w:r>
          </w:p>
        </w:tc>
        <w:tc>
          <w:tcPr>
            <w:tcW w:w="775" w:type="dxa"/>
            <w:tcBorders>
              <w:top w:val="nil"/>
              <w:left w:val="nil"/>
              <w:bottom w:val="single" w:color="auto" w:sz="4" w:space="0"/>
              <w:right w:val="single" w:color="auto" w:sz="4" w:space="0"/>
            </w:tcBorders>
            <w:vAlign w:val="center"/>
          </w:tcPr>
          <w:p w14:paraId="79C2B8DC">
            <w:pPr>
              <w:widowControl/>
              <w:jc w:val="center"/>
              <w:rPr>
                <w:rFonts w:hint="eastAsia" w:asciiTheme="minorEastAsia" w:hAnsiTheme="minorEastAsia" w:eastAsiaTheme="minorEastAsia" w:cstheme="minorEastAsia"/>
                <w:color w:val="000000"/>
                <w:kern w:val="0"/>
                <w:sz w:val="21"/>
                <w:szCs w:val="21"/>
              </w:rPr>
            </w:pPr>
          </w:p>
        </w:tc>
      </w:tr>
      <w:tr w14:paraId="2832A5A2">
        <w:tblPrEx>
          <w:tblCellMar>
            <w:top w:w="0" w:type="dxa"/>
            <w:left w:w="108" w:type="dxa"/>
            <w:bottom w:w="0" w:type="dxa"/>
            <w:right w:w="108" w:type="dxa"/>
          </w:tblCellMar>
        </w:tblPrEx>
        <w:trPr>
          <w:trHeight w:val="769" w:hRule="atLeast"/>
        </w:trPr>
        <w:tc>
          <w:tcPr>
            <w:tcW w:w="509" w:type="dxa"/>
            <w:vMerge w:val="continue"/>
            <w:tcBorders>
              <w:left w:val="single" w:color="auto" w:sz="4" w:space="0"/>
              <w:right w:val="single" w:color="auto" w:sz="4" w:space="0"/>
            </w:tcBorders>
            <w:vAlign w:val="center"/>
          </w:tcPr>
          <w:p w14:paraId="11B6E736">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continue"/>
            <w:tcBorders>
              <w:left w:val="single" w:color="auto" w:sz="4" w:space="0"/>
              <w:right w:val="single" w:color="auto" w:sz="4" w:space="0"/>
            </w:tcBorders>
            <w:vAlign w:val="center"/>
          </w:tcPr>
          <w:p w14:paraId="339F8FB2">
            <w:pPr>
              <w:widowControl/>
              <w:jc w:val="center"/>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6742C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heme="minorEastAsia" w:hAnsiTheme="minorEastAsia" w:eastAsiaTheme="minorEastAsia" w:cstheme="minorEastAsia"/>
                <w:b/>
                <w:bCs/>
                <w:color w:val="000000"/>
                <w:kern w:val="0"/>
                <w:sz w:val="20"/>
                <w:szCs w:val="20"/>
                <w:lang w:val="en-US" w:eastAsia="zh-CN"/>
              </w:rPr>
            </w:pPr>
            <w:r>
              <w:rPr>
                <w:rFonts w:hint="eastAsia" w:asciiTheme="minorEastAsia" w:hAnsiTheme="minorEastAsia" w:cstheme="minorEastAsia"/>
                <w:b/>
                <w:bCs/>
                <w:color w:val="000000"/>
                <w:kern w:val="0"/>
                <w:sz w:val="20"/>
                <w:szCs w:val="20"/>
                <w:lang w:val="en-US" w:eastAsia="zh-CN"/>
              </w:rPr>
              <w:t>认证情况</w:t>
            </w:r>
          </w:p>
        </w:tc>
        <w:tc>
          <w:tcPr>
            <w:tcW w:w="2877" w:type="dxa"/>
            <w:tcBorders>
              <w:top w:val="nil"/>
              <w:left w:val="nil"/>
              <w:bottom w:val="single" w:color="auto" w:sz="4" w:space="0"/>
              <w:right w:val="single" w:color="auto" w:sz="4" w:space="0"/>
            </w:tcBorders>
            <w:shd w:val="clear" w:color="auto" w:fill="auto"/>
            <w:vAlign w:val="center"/>
          </w:tcPr>
          <w:p w14:paraId="721D3862">
            <w:pPr>
              <w:keepNext w:val="0"/>
              <w:keepLines w:val="0"/>
              <w:widowControl/>
              <w:suppressLineNumbers w:val="0"/>
              <w:jc w:val="lef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Theme="minorEastAsia" w:hAnsiTheme="minorEastAsia" w:cstheme="minorEastAsia"/>
                <w:color w:val="000000"/>
                <w:sz w:val="20"/>
                <w:szCs w:val="20"/>
                <w:lang w:val="en-US" w:eastAsia="zh-CN"/>
              </w:rPr>
              <w:t>认证机构</w:t>
            </w:r>
            <w:r>
              <w:rPr>
                <w:rFonts w:hint="eastAsia" w:asciiTheme="minorEastAsia" w:hAnsiTheme="minorEastAsia" w:eastAsiaTheme="minorEastAsia" w:cstheme="minorEastAsia"/>
                <w:color w:val="000000"/>
                <w:sz w:val="20"/>
                <w:szCs w:val="20"/>
                <w:lang w:val="en-US" w:eastAsia="zh-CN"/>
              </w:rPr>
              <w:t>发证数量行业排名</w:t>
            </w:r>
          </w:p>
        </w:tc>
        <w:tc>
          <w:tcPr>
            <w:tcW w:w="3270" w:type="dxa"/>
            <w:tcBorders>
              <w:top w:val="nil"/>
              <w:left w:val="nil"/>
              <w:bottom w:val="single" w:color="auto" w:sz="4" w:space="0"/>
              <w:right w:val="single" w:color="auto" w:sz="4" w:space="0"/>
            </w:tcBorders>
            <w:shd w:val="clear" w:color="auto" w:fill="auto"/>
            <w:vAlign w:val="center"/>
          </w:tcPr>
          <w:p w14:paraId="627FC7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sz w:val="20"/>
                <w:szCs w:val="20"/>
                <w:lang w:val="en-US" w:eastAsia="zh-CN"/>
              </w:rPr>
              <w:t>1至3名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10分；4至6名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7分，7至10名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3分；10名以外</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0分。</w:t>
            </w:r>
          </w:p>
        </w:tc>
        <w:tc>
          <w:tcPr>
            <w:tcW w:w="1054" w:type="dxa"/>
            <w:tcBorders>
              <w:top w:val="nil"/>
              <w:left w:val="nil"/>
              <w:bottom w:val="single" w:color="auto" w:sz="4" w:space="0"/>
              <w:right w:val="single" w:color="auto" w:sz="4" w:space="0"/>
            </w:tcBorders>
            <w:shd w:val="clear" w:color="auto" w:fill="auto"/>
            <w:vAlign w:val="center"/>
          </w:tcPr>
          <w:p w14:paraId="3BBEED06">
            <w:pPr>
              <w:keepNext w:val="0"/>
              <w:keepLines w:val="0"/>
              <w:widowControl/>
              <w:suppressLineNumbers w:val="0"/>
              <w:jc w:val="center"/>
              <w:textAlignment w:val="center"/>
              <w:rPr>
                <w:rFonts w:hint="default"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t>10</w:t>
            </w:r>
          </w:p>
        </w:tc>
        <w:tc>
          <w:tcPr>
            <w:tcW w:w="775" w:type="dxa"/>
            <w:tcBorders>
              <w:top w:val="nil"/>
              <w:left w:val="nil"/>
              <w:bottom w:val="single" w:color="auto" w:sz="4" w:space="0"/>
              <w:right w:val="single" w:color="auto" w:sz="4" w:space="0"/>
            </w:tcBorders>
            <w:vAlign w:val="center"/>
          </w:tcPr>
          <w:p w14:paraId="22649EA7">
            <w:pPr>
              <w:widowControl/>
              <w:jc w:val="center"/>
              <w:rPr>
                <w:rFonts w:hint="eastAsia" w:asciiTheme="minorEastAsia" w:hAnsiTheme="minorEastAsia" w:eastAsiaTheme="minorEastAsia" w:cstheme="minorEastAsia"/>
                <w:color w:val="000000"/>
                <w:kern w:val="0"/>
                <w:sz w:val="21"/>
                <w:szCs w:val="21"/>
              </w:rPr>
            </w:pPr>
          </w:p>
        </w:tc>
      </w:tr>
      <w:tr w14:paraId="1ABFA2AE">
        <w:tblPrEx>
          <w:tblCellMar>
            <w:top w:w="0" w:type="dxa"/>
            <w:left w:w="108" w:type="dxa"/>
            <w:bottom w:w="0" w:type="dxa"/>
            <w:right w:w="108" w:type="dxa"/>
          </w:tblCellMar>
        </w:tblPrEx>
        <w:trPr>
          <w:trHeight w:val="788"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5C372637">
            <w:pPr>
              <w:widowControl/>
              <w:jc w:val="left"/>
              <w:rPr>
                <w:rFonts w:hint="eastAsia" w:asciiTheme="minorEastAsia" w:hAnsiTheme="minorEastAsia" w:eastAsiaTheme="minorEastAsia" w:cstheme="minorEastAsia"/>
                <w:b/>
                <w:bCs/>
                <w:color w:val="000000"/>
                <w:kern w:val="0"/>
                <w:sz w:val="21"/>
                <w:szCs w:val="21"/>
              </w:rPr>
            </w:pPr>
          </w:p>
        </w:tc>
        <w:tc>
          <w:tcPr>
            <w:tcW w:w="640" w:type="dxa"/>
            <w:vMerge w:val="continue"/>
            <w:tcBorders>
              <w:top w:val="nil"/>
              <w:left w:val="single" w:color="auto" w:sz="4" w:space="0"/>
              <w:bottom w:val="single" w:color="auto" w:sz="4" w:space="0"/>
              <w:right w:val="single" w:color="auto" w:sz="4" w:space="0"/>
            </w:tcBorders>
            <w:vAlign w:val="center"/>
          </w:tcPr>
          <w:p w14:paraId="5E8A400E">
            <w:pPr>
              <w:widowControl/>
              <w:jc w:val="left"/>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44E3EB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kern w:val="0"/>
                <w:sz w:val="20"/>
                <w:szCs w:val="20"/>
              </w:rPr>
            </w:pPr>
            <w:r>
              <w:rPr>
                <w:rFonts w:hint="eastAsia" w:asciiTheme="minorEastAsia" w:hAnsiTheme="minorEastAsia" w:eastAsiaTheme="minorEastAsia" w:cstheme="minorEastAsia"/>
                <w:b/>
                <w:sz w:val="20"/>
                <w:szCs w:val="20"/>
              </w:rPr>
              <w:t>履约能力</w:t>
            </w:r>
          </w:p>
        </w:tc>
        <w:tc>
          <w:tcPr>
            <w:tcW w:w="2877" w:type="dxa"/>
            <w:tcBorders>
              <w:top w:val="nil"/>
              <w:left w:val="nil"/>
              <w:bottom w:val="single" w:color="auto" w:sz="4" w:space="0"/>
              <w:right w:val="single" w:color="auto" w:sz="4" w:space="0"/>
            </w:tcBorders>
            <w:vAlign w:val="center"/>
          </w:tcPr>
          <w:p w14:paraId="69BCCE8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sz w:val="20"/>
                <w:szCs w:val="20"/>
              </w:rPr>
              <w:t>投标人的经营范围、公司运营状况、履约情况等</w:t>
            </w:r>
            <w:r>
              <w:rPr>
                <w:rFonts w:hint="eastAsia" w:asciiTheme="minorEastAsia" w:hAnsiTheme="minorEastAsia" w:eastAsiaTheme="minorEastAsia" w:cstheme="minorEastAsia"/>
                <w:kern w:val="0"/>
                <w:sz w:val="20"/>
                <w:szCs w:val="20"/>
              </w:rPr>
              <w:t>酌情得1-2</w:t>
            </w:r>
            <w:r>
              <w:rPr>
                <w:rFonts w:hint="eastAsia" w:asciiTheme="minorEastAsia" w:hAnsiTheme="minorEastAsia" w:cstheme="minorEastAsia"/>
                <w:kern w:val="0"/>
                <w:sz w:val="20"/>
                <w:szCs w:val="20"/>
                <w:lang w:val="en-US" w:eastAsia="zh-CN"/>
              </w:rPr>
              <w:t>0</w:t>
            </w:r>
            <w:r>
              <w:rPr>
                <w:rFonts w:hint="eastAsia" w:asciiTheme="minorEastAsia" w:hAnsiTheme="minorEastAsia" w:eastAsiaTheme="minorEastAsia" w:cstheme="minorEastAsia"/>
                <w:kern w:val="0"/>
                <w:sz w:val="20"/>
                <w:szCs w:val="20"/>
              </w:rPr>
              <w:t>分；</w:t>
            </w:r>
          </w:p>
        </w:tc>
        <w:tc>
          <w:tcPr>
            <w:tcW w:w="3270" w:type="dxa"/>
            <w:tcBorders>
              <w:top w:val="nil"/>
              <w:left w:val="nil"/>
              <w:bottom w:val="single" w:color="auto" w:sz="4" w:space="0"/>
              <w:right w:val="single" w:color="auto" w:sz="4" w:space="0"/>
            </w:tcBorders>
            <w:vAlign w:val="center"/>
          </w:tcPr>
          <w:p w14:paraId="61D7DA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评价优良者赋分15-2</w:t>
            </w:r>
            <w:r>
              <w:rPr>
                <w:rFonts w:hint="eastAsia" w:asciiTheme="minorEastAsia" w:hAnsiTheme="minorEastAsia" w:eastAsiaTheme="minorEastAsia" w:cstheme="minorEastAsia"/>
                <w:color w:val="000000"/>
                <w:sz w:val="20"/>
                <w:szCs w:val="20"/>
                <w:lang w:val="en-US" w:eastAsia="zh-CN"/>
              </w:rPr>
              <w:t>0</w:t>
            </w:r>
            <w:r>
              <w:rPr>
                <w:rFonts w:hint="eastAsia" w:asciiTheme="minorEastAsia" w:hAnsiTheme="minorEastAsia" w:eastAsiaTheme="minorEastAsia" w:cstheme="minorEastAsia"/>
                <w:color w:val="000000"/>
                <w:sz w:val="20"/>
                <w:szCs w:val="20"/>
              </w:rPr>
              <w:t>分，其它的根据排序在0-14分之间赋分。</w:t>
            </w:r>
          </w:p>
        </w:tc>
        <w:tc>
          <w:tcPr>
            <w:tcW w:w="1054" w:type="dxa"/>
            <w:tcBorders>
              <w:top w:val="nil"/>
              <w:left w:val="nil"/>
              <w:bottom w:val="single" w:color="auto" w:sz="4" w:space="0"/>
              <w:right w:val="single" w:color="auto" w:sz="4" w:space="0"/>
            </w:tcBorders>
            <w:vAlign w:val="center"/>
          </w:tcPr>
          <w:p w14:paraId="279D3368">
            <w:pPr>
              <w:widowControl/>
              <w:jc w:val="center"/>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2</w:t>
            </w:r>
            <w:r>
              <w:rPr>
                <w:rFonts w:hint="eastAsia" w:asciiTheme="minorEastAsia" w:hAnsiTheme="minorEastAsia" w:eastAsiaTheme="minorEastAsia" w:cstheme="minorEastAsia"/>
                <w:color w:val="000000"/>
                <w:kern w:val="0"/>
                <w:sz w:val="21"/>
                <w:szCs w:val="21"/>
                <w:lang w:val="en-US" w:eastAsia="zh-CN"/>
              </w:rPr>
              <w:t>0</w:t>
            </w:r>
          </w:p>
        </w:tc>
        <w:tc>
          <w:tcPr>
            <w:tcW w:w="775" w:type="dxa"/>
            <w:tcBorders>
              <w:top w:val="nil"/>
              <w:left w:val="nil"/>
              <w:bottom w:val="single" w:color="auto" w:sz="4" w:space="0"/>
              <w:right w:val="single" w:color="auto" w:sz="4" w:space="0"/>
            </w:tcBorders>
            <w:vAlign w:val="center"/>
          </w:tcPr>
          <w:p w14:paraId="5631AC84">
            <w:pPr>
              <w:widowControl/>
              <w:jc w:val="center"/>
              <w:rPr>
                <w:rFonts w:hint="eastAsia" w:asciiTheme="minorEastAsia" w:hAnsiTheme="minorEastAsia" w:eastAsiaTheme="minorEastAsia" w:cstheme="minorEastAsia"/>
                <w:color w:val="000000"/>
                <w:kern w:val="0"/>
                <w:sz w:val="21"/>
                <w:szCs w:val="21"/>
              </w:rPr>
            </w:pPr>
          </w:p>
        </w:tc>
      </w:tr>
      <w:tr w14:paraId="0D11C6BA">
        <w:tblPrEx>
          <w:tblCellMar>
            <w:top w:w="0" w:type="dxa"/>
            <w:left w:w="108" w:type="dxa"/>
            <w:bottom w:w="0" w:type="dxa"/>
            <w:right w:w="108" w:type="dxa"/>
          </w:tblCellMar>
        </w:tblPrEx>
        <w:trPr>
          <w:trHeight w:val="959"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6984994C">
            <w:pPr>
              <w:widowControl/>
              <w:jc w:val="left"/>
              <w:rPr>
                <w:rFonts w:hint="eastAsia" w:asciiTheme="minorEastAsia" w:hAnsiTheme="minorEastAsia" w:eastAsiaTheme="minorEastAsia" w:cstheme="minorEastAsia"/>
                <w:b/>
                <w:bCs/>
                <w:color w:val="000000"/>
                <w:kern w:val="0"/>
                <w:sz w:val="21"/>
                <w:szCs w:val="21"/>
              </w:rPr>
            </w:pPr>
          </w:p>
        </w:tc>
        <w:tc>
          <w:tcPr>
            <w:tcW w:w="640" w:type="dxa"/>
            <w:vMerge w:val="continue"/>
            <w:tcBorders>
              <w:top w:val="nil"/>
              <w:left w:val="single" w:color="auto" w:sz="4" w:space="0"/>
              <w:bottom w:val="single" w:color="auto" w:sz="4" w:space="0"/>
              <w:right w:val="single" w:color="auto" w:sz="4" w:space="0"/>
            </w:tcBorders>
            <w:vAlign w:val="center"/>
          </w:tcPr>
          <w:p w14:paraId="73B89911">
            <w:pPr>
              <w:widowControl/>
              <w:jc w:val="left"/>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4A4405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现场答疑</w:t>
            </w:r>
          </w:p>
        </w:tc>
        <w:tc>
          <w:tcPr>
            <w:tcW w:w="2877" w:type="dxa"/>
            <w:tcBorders>
              <w:top w:val="nil"/>
              <w:left w:val="nil"/>
              <w:bottom w:val="single" w:color="auto" w:sz="4" w:space="0"/>
              <w:right w:val="single" w:color="auto" w:sz="4" w:space="0"/>
            </w:tcBorders>
            <w:vAlign w:val="center"/>
          </w:tcPr>
          <w:p w14:paraId="0F11370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投标人代表对方案及技术优势，回答评标专家现场提问酌情得1-15分；</w:t>
            </w:r>
          </w:p>
        </w:tc>
        <w:tc>
          <w:tcPr>
            <w:tcW w:w="3270" w:type="dxa"/>
            <w:tcBorders>
              <w:top w:val="nil"/>
              <w:left w:val="nil"/>
              <w:bottom w:val="single" w:color="auto" w:sz="4" w:space="0"/>
              <w:right w:val="single" w:color="auto" w:sz="4" w:space="0"/>
            </w:tcBorders>
            <w:vAlign w:val="center"/>
          </w:tcPr>
          <w:p w14:paraId="19F85C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评价优良者赋分10-15分，其它的根据排序在0-9分之间赋分</w:t>
            </w:r>
          </w:p>
        </w:tc>
        <w:tc>
          <w:tcPr>
            <w:tcW w:w="1054" w:type="dxa"/>
            <w:tcBorders>
              <w:top w:val="nil"/>
              <w:left w:val="nil"/>
              <w:bottom w:val="single" w:color="auto" w:sz="4" w:space="0"/>
              <w:right w:val="single" w:color="auto" w:sz="4" w:space="0"/>
            </w:tcBorders>
            <w:vAlign w:val="center"/>
          </w:tcPr>
          <w:p w14:paraId="72DBED7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15</w:t>
            </w:r>
          </w:p>
        </w:tc>
        <w:tc>
          <w:tcPr>
            <w:tcW w:w="775" w:type="dxa"/>
            <w:tcBorders>
              <w:top w:val="nil"/>
              <w:left w:val="nil"/>
              <w:bottom w:val="single" w:color="auto" w:sz="4" w:space="0"/>
              <w:right w:val="single" w:color="auto" w:sz="4" w:space="0"/>
            </w:tcBorders>
            <w:vAlign w:val="center"/>
          </w:tcPr>
          <w:p w14:paraId="788B9258">
            <w:pPr>
              <w:widowControl/>
              <w:jc w:val="center"/>
              <w:rPr>
                <w:rFonts w:hint="eastAsia" w:asciiTheme="minorEastAsia" w:hAnsiTheme="minorEastAsia" w:eastAsiaTheme="minorEastAsia" w:cstheme="minorEastAsia"/>
                <w:color w:val="000000"/>
                <w:kern w:val="0"/>
                <w:sz w:val="21"/>
                <w:szCs w:val="21"/>
              </w:rPr>
            </w:pPr>
          </w:p>
        </w:tc>
      </w:tr>
      <w:tr w14:paraId="41D645C7">
        <w:tblPrEx>
          <w:tblCellMar>
            <w:top w:w="0" w:type="dxa"/>
            <w:left w:w="108" w:type="dxa"/>
            <w:bottom w:w="0" w:type="dxa"/>
            <w:right w:w="108" w:type="dxa"/>
          </w:tblCellMar>
        </w:tblPrEx>
        <w:trPr>
          <w:trHeight w:val="683"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71D748F8">
            <w:pPr>
              <w:widowControl/>
              <w:jc w:val="center"/>
              <w:rPr>
                <w:rFonts w:hint="eastAsia" w:asciiTheme="minorEastAsia" w:hAnsiTheme="minorEastAsia" w:eastAsiaTheme="minorEastAsia" w:cstheme="minorEastAsia"/>
                <w:b/>
                <w:bCs/>
                <w:kern w:val="0"/>
                <w:sz w:val="21"/>
                <w:szCs w:val="21"/>
              </w:rPr>
            </w:pPr>
          </w:p>
        </w:tc>
        <w:tc>
          <w:tcPr>
            <w:tcW w:w="640" w:type="dxa"/>
            <w:vMerge w:val="restart"/>
            <w:tcBorders>
              <w:top w:val="single" w:color="auto" w:sz="4" w:space="0"/>
              <w:left w:val="single" w:color="auto" w:sz="4" w:space="0"/>
              <w:bottom w:val="single" w:color="auto" w:sz="4" w:space="0"/>
              <w:right w:val="single" w:color="auto" w:sz="4" w:space="0"/>
            </w:tcBorders>
            <w:vAlign w:val="center"/>
          </w:tcPr>
          <w:p w14:paraId="2FE2F849">
            <w:pPr>
              <w:widowControl/>
              <w:jc w:val="center"/>
              <w:rPr>
                <w:rFonts w:hint="eastAsia" w:asciiTheme="minorEastAsia" w:hAnsiTheme="minorEastAsia" w:eastAsiaTheme="minorEastAsia" w:cstheme="minorEastAsia"/>
                <w:b/>
                <w:bCs/>
                <w:kern w:val="0"/>
                <w:sz w:val="21"/>
                <w:szCs w:val="21"/>
              </w:rPr>
            </w:pPr>
            <w:r>
              <w:rPr>
                <w:rFonts w:hint="eastAsia" w:asciiTheme="minorEastAsia" w:hAnsiTheme="minorEastAsia" w:eastAsiaTheme="minorEastAsia" w:cstheme="minorEastAsia"/>
                <w:b/>
                <w:bCs/>
                <w:kern w:val="0"/>
                <w:sz w:val="21"/>
                <w:szCs w:val="21"/>
              </w:rPr>
              <w:t>服务</w:t>
            </w:r>
          </w:p>
        </w:tc>
        <w:tc>
          <w:tcPr>
            <w:tcW w:w="652" w:type="dxa"/>
            <w:tcBorders>
              <w:top w:val="single" w:color="auto" w:sz="4" w:space="0"/>
              <w:left w:val="single" w:color="auto" w:sz="4" w:space="0"/>
              <w:bottom w:val="single" w:color="auto" w:sz="4" w:space="0"/>
              <w:right w:val="single" w:color="auto" w:sz="4" w:space="0"/>
            </w:tcBorders>
            <w:vAlign w:val="center"/>
          </w:tcPr>
          <w:p w14:paraId="6B4518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历史服务</w:t>
            </w:r>
          </w:p>
        </w:tc>
        <w:tc>
          <w:tcPr>
            <w:tcW w:w="2877" w:type="dxa"/>
            <w:tcBorders>
              <w:top w:val="single" w:color="auto" w:sz="4" w:space="0"/>
              <w:left w:val="nil"/>
              <w:bottom w:val="single" w:color="auto" w:sz="4" w:space="0"/>
              <w:right w:val="single" w:color="auto" w:sz="4" w:space="0"/>
            </w:tcBorders>
            <w:vAlign w:val="center"/>
          </w:tcPr>
          <w:p w14:paraId="7B3B2675">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投标人同行业服务业绩情况。</w:t>
            </w:r>
            <w:r>
              <w:rPr>
                <w:rFonts w:hint="eastAsia" w:asciiTheme="minorEastAsia" w:hAnsiTheme="minorEastAsia" w:eastAsiaTheme="minorEastAsia" w:cstheme="minorEastAsia"/>
                <w:kern w:val="0"/>
                <w:sz w:val="20"/>
                <w:szCs w:val="20"/>
                <w:lang w:val="en-US" w:eastAsia="zh-CN"/>
              </w:rPr>
              <w:t>同行业务覆盖范围</w:t>
            </w:r>
          </w:p>
        </w:tc>
        <w:tc>
          <w:tcPr>
            <w:tcW w:w="3270" w:type="dxa"/>
            <w:tcBorders>
              <w:top w:val="single" w:color="auto" w:sz="4" w:space="0"/>
              <w:left w:val="nil"/>
              <w:bottom w:val="single" w:color="auto" w:sz="4" w:space="0"/>
              <w:right w:val="single" w:color="auto" w:sz="4" w:space="0"/>
            </w:tcBorders>
            <w:vAlign w:val="center"/>
          </w:tcPr>
          <w:p w14:paraId="0BD33F98">
            <w:pPr>
              <w:keepNext w:val="0"/>
              <w:keepLines w:val="0"/>
              <w:widowControl/>
              <w:suppressLineNumbers w:val="0"/>
              <w:jc w:val="left"/>
              <w:textAlignment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cstheme="minorEastAsia"/>
                <w:kern w:val="0"/>
                <w:sz w:val="20"/>
                <w:szCs w:val="20"/>
                <w:lang w:val="en-US" w:eastAsia="zh-CN"/>
              </w:rPr>
              <w:t>服务</w:t>
            </w:r>
            <w:r>
              <w:rPr>
                <w:rFonts w:hint="eastAsia" w:asciiTheme="minorEastAsia" w:hAnsiTheme="minorEastAsia" w:eastAsiaTheme="minorEastAsia" w:cstheme="minorEastAsia"/>
                <w:kern w:val="0"/>
                <w:sz w:val="20"/>
                <w:szCs w:val="20"/>
                <w:lang w:val="en-US" w:eastAsia="zh-CN"/>
              </w:rPr>
              <w:t>覆盖国内整车与三大总成：</w:t>
            </w:r>
          </w:p>
          <w:p w14:paraId="09BD5F10">
            <w:pPr>
              <w:keepNext w:val="0"/>
              <w:keepLines w:val="0"/>
              <w:widowControl/>
              <w:suppressLineNumbers w:val="0"/>
              <w:jc w:val="left"/>
              <w:textAlignment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eastAsiaTheme="minorEastAsia" w:cstheme="minorEastAsia"/>
                <w:kern w:val="0"/>
                <w:sz w:val="20"/>
                <w:szCs w:val="20"/>
                <w:lang w:val="en-US" w:eastAsia="zh-CN"/>
              </w:rPr>
              <w:t>8家及以上，得</w:t>
            </w:r>
            <w:r>
              <w:rPr>
                <w:rFonts w:hint="eastAsia" w:asciiTheme="minorEastAsia" w:hAnsiTheme="minorEastAsia" w:cstheme="minorEastAsia"/>
                <w:kern w:val="0"/>
                <w:sz w:val="20"/>
                <w:szCs w:val="20"/>
                <w:lang w:val="en-US" w:eastAsia="zh-CN"/>
              </w:rPr>
              <w:t>11</w:t>
            </w:r>
            <w:r>
              <w:rPr>
                <w:rFonts w:hint="eastAsia" w:asciiTheme="minorEastAsia" w:hAnsiTheme="minorEastAsia" w:eastAsiaTheme="minorEastAsia" w:cstheme="minorEastAsia"/>
                <w:kern w:val="0"/>
                <w:sz w:val="20"/>
                <w:szCs w:val="20"/>
                <w:lang w:val="en-US" w:eastAsia="zh-CN"/>
              </w:rPr>
              <w:t>-1</w:t>
            </w:r>
            <w:r>
              <w:rPr>
                <w:rFonts w:hint="eastAsia" w:asciiTheme="minorEastAsia" w:hAnsiTheme="minorEastAsia" w:cstheme="minorEastAsia"/>
                <w:kern w:val="0"/>
                <w:sz w:val="20"/>
                <w:szCs w:val="20"/>
                <w:lang w:val="en-US" w:eastAsia="zh-CN"/>
              </w:rPr>
              <w:t>5</w:t>
            </w:r>
            <w:r>
              <w:rPr>
                <w:rFonts w:hint="eastAsia" w:asciiTheme="minorEastAsia" w:hAnsiTheme="minorEastAsia" w:eastAsiaTheme="minorEastAsia" w:cstheme="minorEastAsia"/>
                <w:kern w:val="0"/>
                <w:sz w:val="20"/>
                <w:szCs w:val="20"/>
                <w:lang w:val="en-US" w:eastAsia="zh-CN"/>
              </w:rPr>
              <w:t>分；5至7家，得5-</w:t>
            </w:r>
            <w:r>
              <w:rPr>
                <w:rFonts w:hint="eastAsia" w:asciiTheme="minorEastAsia" w:hAnsiTheme="minorEastAsia" w:cstheme="minorEastAsia"/>
                <w:kern w:val="0"/>
                <w:sz w:val="20"/>
                <w:szCs w:val="20"/>
                <w:lang w:val="en-US" w:eastAsia="zh-CN"/>
              </w:rPr>
              <w:t>10</w:t>
            </w:r>
            <w:r>
              <w:rPr>
                <w:rFonts w:hint="eastAsia" w:asciiTheme="minorEastAsia" w:hAnsiTheme="minorEastAsia" w:eastAsiaTheme="minorEastAsia" w:cstheme="minorEastAsia"/>
                <w:kern w:val="0"/>
                <w:sz w:val="20"/>
                <w:szCs w:val="20"/>
                <w:lang w:val="en-US" w:eastAsia="zh-CN"/>
              </w:rPr>
              <w:t>分；1-4家</w:t>
            </w:r>
            <w:r>
              <w:rPr>
                <w:rFonts w:hint="eastAsia" w:asciiTheme="minorEastAsia" w:hAnsiTheme="minorEastAsia" w:cstheme="minorEastAsia"/>
                <w:kern w:val="0"/>
                <w:sz w:val="20"/>
                <w:szCs w:val="20"/>
                <w:lang w:val="en-US" w:eastAsia="zh-CN"/>
              </w:rPr>
              <w:t>，</w:t>
            </w:r>
            <w:r>
              <w:rPr>
                <w:rFonts w:hint="eastAsia" w:asciiTheme="minorEastAsia" w:hAnsiTheme="minorEastAsia" w:eastAsiaTheme="minorEastAsia" w:cstheme="minorEastAsia"/>
                <w:kern w:val="0"/>
                <w:sz w:val="20"/>
                <w:szCs w:val="20"/>
                <w:lang w:val="en-US" w:eastAsia="zh-CN"/>
              </w:rPr>
              <w:t>得1-4分</w:t>
            </w:r>
          </w:p>
        </w:tc>
        <w:tc>
          <w:tcPr>
            <w:tcW w:w="1054" w:type="dxa"/>
            <w:tcBorders>
              <w:top w:val="single" w:color="auto" w:sz="4" w:space="0"/>
              <w:left w:val="nil"/>
              <w:bottom w:val="single" w:color="auto" w:sz="4" w:space="0"/>
              <w:right w:val="single" w:color="auto" w:sz="4" w:space="0"/>
            </w:tcBorders>
            <w:vAlign w:val="center"/>
          </w:tcPr>
          <w:p w14:paraId="7959C2D0">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5</w:t>
            </w:r>
          </w:p>
        </w:tc>
        <w:tc>
          <w:tcPr>
            <w:tcW w:w="775" w:type="dxa"/>
            <w:tcBorders>
              <w:top w:val="single" w:color="auto" w:sz="4" w:space="0"/>
              <w:left w:val="nil"/>
              <w:bottom w:val="single" w:color="auto" w:sz="4" w:space="0"/>
              <w:right w:val="single" w:color="auto" w:sz="4" w:space="0"/>
            </w:tcBorders>
            <w:vAlign w:val="center"/>
          </w:tcPr>
          <w:p w14:paraId="79DFD15C">
            <w:pPr>
              <w:widowControl/>
              <w:jc w:val="center"/>
              <w:rPr>
                <w:rFonts w:hint="eastAsia" w:asciiTheme="minorEastAsia" w:hAnsiTheme="minorEastAsia" w:eastAsiaTheme="minorEastAsia" w:cstheme="minorEastAsia"/>
                <w:kern w:val="0"/>
                <w:sz w:val="21"/>
                <w:szCs w:val="21"/>
              </w:rPr>
            </w:pPr>
          </w:p>
        </w:tc>
      </w:tr>
      <w:tr w14:paraId="1D1C91AF">
        <w:tblPrEx>
          <w:tblCellMar>
            <w:top w:w="0" w:type="dxa"/>
            <w:left w:w="108" w:type="dxa"/>
            <w:bottom w:w="0" w:type="dxa"/>
            <w:right w:w="108" w:type="dxa"/>
          </w:tblCellMar>
        </w:tblPrEx>
        <w:trPr>
          <w:trHeight w:val="1308"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367C2C12">
            <w:pPr>
              <w:widowControl/>
              <w:jc w:val="left"/>
              <w:rPr>
                <w:rFonts w:hint="eastAsia" w:asciiTheme="minorEastAsia" w:hAnsiTheme="minorEastAsia" w:eastAsiaTheme="minorEastAsia" w:cstheme="minorEastAsia"/>
                <w:b/>
                <w:bCs/>
                <w:kern w:val="0"/>
                <w:sz w:val="21"/>
                <w:szCs w:val="21"/>
              </w:rPr>
            </w:pPr>
          </w:p>
        </w:tc>
        <w:tc>
          <w:tcPr>
            <w:tcW w:w="640" w:type="dxa"/>
            <w:vMerge w:val="continue"/>
            <w:tcBorders>
              <w:top w:val="single" w:color="auto" w:sz="4" w:space="0"/>
              <w:left w:val="single" w:color="auto" w:sz="4" w:space="0"/>
              <w:bottom w:val="single" w:color="auto" w:sz="4" w:space="0"/>
              <w:right w:val="single" w:color="auto" w:sz="4" w:space="0"/>
            </w:tcBorders>
            <w:vAlign w:val="center"/>
          </w:tcPr>
          <w:p w14:paraId="3E2BBF39">
            <w:pPr>
              <w:widowControl/>
              <w:jc w:val="left"/>
              <w:rPr>
                <w:rFonts w:hint="eastAsia" w:asciiTheme="minorEastAsia" w:hAnsiTheme="minorEastAsia" w:eastAsiaTheme="minorEastAsia" w:cstheme="minorEastAsia"/>
                <w:b/>
                <w:bCs/>
                <w:kern w:val="0"/>
                <w:sz w:val="21"/>
                <w:szCs w:val="21"/>
              </w:rPr>
            </w:pPr>
          </w:p>
        </w:tc>
        <w:tc>
          <w:tcPr>
            <w:tcW w:w="652" w:type="dxa"/>
            <w:tcBorders>
              <w:top w:val="single" w:color="auto" w:sz="4" w:space="0"/>
              <w:left w:val="single" w:color="auto" w:sz="4" w:space="0"/>
              <w:bottom w:val="single" w:color="auto" w:sz="4" w:space="0"/>
              <w:right w:val="single" w:color="auto" w:sz="4" w:space="0"/>
            </w:tcBorders>
            <w:vAlign w:val="center"/>
          </w:tcPr>
          <w:p w14:paraId="0BF578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服务承诺</w:t>
            </w:r>
          </w:p>
        </w:tc>
        <w:tc>
          <w:tcPr>
            <w:tcW w:w="2877" w:type="dxa"/>
            <w:tcBorders>
              <w:top w:val="single" w:color="auto" w:sz="4" w:space="0"/>
              <w:left w:val="nil"/>
              <w:bottom w:val="single" w:color="auto" w:sz="4" w:space="0"/>
              <w:right w:val="single" w:color="auto" w:sz="4" w:space="0"/>
            </w:tcBorders>
            <w:vAlign w:val="center"/>
          </w:tcPr>
          <w:p w14:paraId="7D32499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满足招标文件中服务要求，承诺有其它额外免费的、项目技术服务方案及对招标人有利的服务项目或措施等。</w:t>
            </w:r>
          </w:p>
        </w:tc>
        <w:tc>
          <w:tcPr>
            <w:tcW w:w="3270" w:type="dxa"/>
            <w:tcBorders>
              <w:top w:val="single" w:color="auto" w:sz="4" w:space="0"/>
              <w:left w:val="single" w:color="auto" w:sz="4" w:space="0"/>
              <w:bottom w:val="single" w:color="auto" w:sz="4" w:space="0"/>
              <w:right w:val="single" w:color="auto" w:sz="4" w:space="0"/>
            </w:tcBorders>
            <w:vAlign w:val="center"/>
          </w:tcPr>
          <w:p w14:paraId="3AC83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sz w:val="20"/>
                <w:szCs w:val="20"/>
              </w:rPr>
              <w:t>评价优良者赋分5-10分，其它的根据排序在0—4分之间赋分</w:t>
            </w:r>
          </w:p>
        </w:tc>
        <w:tc>
          <w:tcPr>
            <w:tcW w:w="1054" w:type="dxa"/>
            <w:tcBorders>
              <w:top w:val="single" w:color="auto" w:sz="4" w:space="0"/>
              <w:left w:val="single" w:color="auto" w:sz="4" w:space="0"/>
              <w:bottom w:val="single" w:color="auto" w:sz="4" w:space="0"/>
              <w:right w:val="single" w:color="auto" w:sz="4" w:space="0"/>
            </w:tcBorders>
            <w:vAlign w:val="center"/>
          </w:tcPr>
          <w:p w14:paraId="19F090C1">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10 </w:t>
            </w:r>
          </w:p>
        </w:tc>
        <w:tc>
          <w:tcPr>
            <w:tcW w:w="775" w:type="dxa"/>
            <w:tcBorders>
              <w:top w:val="single" w:color="auto" w:sz="4" w:space="0"/>
              <w:left w:val="single" w:color="auto" w:sz="4" w:space="0"/>
              <w:bottom w:val="single" w:color="auto" w:sz="4" w:space="0"/>
              <w:right w:val="single" w:color="auto" w:sz="4" w:space="0"/>
            </w:tcBorders>
            <w:vAlign w:val="center"/>
          </w:tcPr>
          <w:p w14:paraId="4A65037C">
            <w:pPr>
              <w:widowControl/>
              <w:jc w:val="center"/>
              <w:rPr>
                <w:rFonts w:hint="eastAsia" w:asciiTheme="minorEastAsia" w:hAnsiTheme="minorEastAsia" w:eastAsiaTheme="minorEastAsia" w:cstheme="minorEastAsia"/>
                <w:kern w:val="0"/>
                <w:sz w:val="21"/>
                <w:szCs w:val="21"/>
              </w:rPr>
            </w:pPr>
          </w:p>
        </w:tc>
      </w:tr>
      <w:tr w14:paraId="295F2156">
        <w:tblPrEx>
          <w:tblCellMar>
            <w:top w:w="0" w:type="dxa"/>
            <w:left w:w="108" w:type="dxa"/>
            <w:bottom w:w="0" w:type="dxa"/>
            <w:right w:w="108" w:type="dxa"/>
          </w:tblCellMar>
        </w:tblPrEx>
        <w:trPr>
          <w:trHeight w:val="503" w:hRule="atLeast"/>
        </w:trPr>
        <w:tc>
          <w:tcPr>
            <w:tcW w:w="509" w:type="dxa"/>
            <w:tcBorders>
              <w:top w:val="single" w:color="auto" w:sz="4" w:space="0"/>
              <w:left w:val="single" w:color="auto" w:sz="4" w:space="0"/>
              <w:bottom w:val="single" w:color="auto" w:sz="4" w:space="0"/>
              <w:right w:val="single" w:color="auto" w:sz="4" w:space="0"/>
            </w:tcBorders>
            <w:vAlign w:val="center"/>
          </w:tcPr>
          <w:p w14:paraId="48A4511D">
            <w:pPr>
              <w:widowControl/>
              <w:jc w:val="left"/>
              <w:rPr>
                <w:rFonts w:hint="default" w:asciiTheme="minorEastAsia" w:hAnsiTheme="minorEastAsia" w:eastAsiaTheme="minorEastAsia" w:cstheme="minorEastAsia"/>
                <w:b/>
                <w:bCs/>
                <w:kern w:val="0"/>
                <w:sz w:val="21"/>
                <w:szCs w:val="21"/>
                <w:lang w:val="en-US" w:eastAsia="zh-CN"/>
              </w:rPr>
            </w:pPr>
            <w:r>
              <w:rPr>
                <w:rFonts w:hint="eastAsia" w:asciiTheme="minorEastAsia" w:hAnsiTheme="minorEastAsia" w:cstheme="minorEastAsia"/>
                <w:b/>
                <w:bCs/>
                <w:kern w:val="0"/>
                <w:sz w:val="21"/>
                <w:szCs w:val="21"/>
                <w:lang w:val="en-US" w:eastAsia="zh-CN"/>
              </w:rPr>
              <w:t>小计</w:t>
            </w:r>
          </w:p>
        </w:tc>
        <w:tc>
          <w:tcPr>
            <w:tcW w:w="8493" w:type="dxa"/>
            <w:gridSpan w:val="5"/>
            <w:tcBorders>
              <w:top w:val="single" w:color="auto" w:sz="4" w:space="0"/>
              <w:left w:val="single" w:color="auto" w:sz="4" w:space="0"/>
              <w:bottom w:val="single" w:color="auto" w:sz="4" w:space="0"/>
              <w:right w:val="single" w:color="auto" w:sz="4" w:space="0"/>
            </w:tcBorders>
            <w:vAlign w:val="center"/>
          </w:tcPr>
          <w:p w14:paraId="3C6621FB">
            <w:pPr>
              <w:widowControl/>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技术标得分</w:t>
            </w:r>
          </w:p>
        </w:tc>
        <w:tc>
          <w:tcPr>
            <w:tcW w:w="775" w:type="dxa"/>
            <w:tcBorders>
              <w:top w:val="single" w:color="auto" w:sz="4" w:space="0"/>
              <w:left w:val="single" w:color="auto" w:sz="4" w:space="0"/>
              <w:bottom w:val="single" w:color="auto" w:sz="4" w:space="0"/>
              <w:right w:val="single" w:color="auto" w:sz="4" w:space="0"/>
            </w:tcBorders>
            <w:vAlign w:val="center"/>
          </w:tcPr>
          <w:p w14:paraId="17B8E752">
            <w:pPr>
              <w:widowControl/>
              <w:jc w:val="center"/>
              <w:rPr>
                <w:rFonts w:hint="eastAsia" w:asciiTheme="minorEastAsia" w:hAnsiTheme="minorEastAsia" w:eastAsiaTheme="minorEastAsia" w:cstheme="minorEastAsia"/>
                <w:kern w:val="0"/>
                <w:sz w:val="21"/>
                <w:szCs w:val="21"/>
                <w:lang w:val="en-US" w:eastAsia="zh-CN"/>
              </w:rPr>
            </w:pPr>
          </w:p>
        </w:tc>
      </w:tr>
      <w:tr w14:paraId="7042CC7D">
        <w:tblPrEx>
          <w:tblCellMar>
            <w:top w:w="0" w:type="dxa"/>
            <w:left w:w="108" w:type="dxa"/>
            <w:bottom w:w="0" w:type="dxa"/>
            <w:right w:w="108" w:type="dxa"/>
          </w:tblCellMar>
        </w:tblPrEx>
        <w:trPr>
          <w:trHeight w:val="1586" w:hRule="atLeast"/>
        </w:trPr>
        <w:tc>
          <w:tcPr>
            <w:tcW w:w="509" w:type="dxa"/>
            <w:tcBorders>
              <w:top w:val="single" w:color="auto" w:sz="4" w:space="0"/>
              <w:left w:val="single" w:color="auto" w:sz="4" w:space="0"/>
              <w:right w:val="single" w:color="auto" w:sz="4" w:space="0"/>
            </w:tcBorders>
            <w:vAlign w:val="center"/>
          </w:tcPr>
          <w:p w14:paraId="29737E07">
            <w:pPr>
              <w:widowControl/>
              <w:jc w:val="left"/>
              <w:rPr>
                <w:rFonts w:hint="eastAsia" w:asciiTheme="minorEastAsia" w:hAnsiTheme="minorEastAsia" w:eastAsiaTheme="minorEastAsia" w:cstheme="minorEastAsia"/>
                <w:b/>
                <w:bCs/>
                <w:kern w:val="0"/>
                <w:sz w:val="21"/>
                <w:szCs w:val="21"/>
              </w:rPr>
            </w:pPr>
            <w:r>
              <w:rPr>
                <w:rFonts w:hint="eastAsia" w:asciiTheme="minorEastAsia" w:hAnsiTheme="minorEastAsia" w:eastAsiaTheme="minorEastAsia" w:cstheme="minorEastAsia"/>
                <w:b/>
                <w:bCs/>
                <w:kern w:val="0"/>
                <w:sz w:val="21"/>
                <w:szCs w:val="21"/>
                <w:lang w:val="en-US" w:eastAsia="zh-CN"/>
              </w:rPr>
              <w:t>商务标</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51F650DE">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评标基准价 ：</w:t>
            </w:r>
          </w:p>
          <w:p w14:paraId="35F22D6E">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 、 评标基准价为当前轮次的合理有效的投标报价的最低价 。</w:t>
            </w:r>
          </w:p>
          <w:p w14:paraId="21CF7C42">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 、 有效的评标基准价得100分</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 xml:space="preserve">其他投标人的价格得分按下列公式计算 ： </w:t>
            </w:r>
          </w:p>
          <w:p w14:paraId="313707A0">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投标价格得分 =100 ×( 评标基准价 / 投标报价 ) 。</w:t>
            </w:r>
          </w:p>
          <w:p w14:paraId="3305E24B">
            <w:pPr>
              <w:keepNext w:val="0"/>
              <w:keepLines w:val="0"/>
              <w:pageBreakBefore w:val="0"/>
              <w:widowControl/>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kern w:val="0"/>
                <w:sz w:val="21"/>
                <w:szCs w:val="21"/>
              </w:rPr>
              <w:t>注：得分取小数点后两位，不足一个百分点的</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 xml:space="preserve">按照四舍五入法计算 </w:t>
            </w:r>
          </w:p>
        </w:tc>
        <w:tc>
          <w:tcPr>
            <w:tcW w:w="1054" w:type="dxa"/>
            <w:tcBorders>
              <w:top w:val="single" w:color="auto" w:sz="4" w:space="0"/>
              <w:left w:val="single" w:color="auto" w:sz="4" w:space="0"/>
              <w:bottom w:val="single" w:color="auto" w:sz="4" w:space="0"/>
              <w:right w:val="single" w:color="auto" w:sz="4" w:space="0"/>
            </w:tcBorders>
            <w:vAlign w:val="center"/>
          </w:tcPr>
          <w:p w14:paraId="77AC6C5F">
            <w:pPr>
              <w:widowControl/>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基准价为100分</w:t>
            </w:r>
          </w:p>
        </w:tc>
        <w:tc>
          <w:tcPr>
            <w:tcW w:w="775" w:type="dxa"/>
            <w:tcBorders>
              <w:top w:val="single" w:color="auto" w:sz="4" w:space="0"/>
              <w:left w:val="single" w:color="auto" w:sz="4" w:space="0"/>
              <w:bottom w:val="single" w:color="auto" w:sz="4" w:space="0"/>
              <w:right w:val="single" w:color="auto" w:sz="4" w:space="0"/>
            </w:tcBorders>
            <w:vAlign w:val="center"/>
          </w:tcPr>
          <w:p w14:paraId="70093886">
            <w:pPr>
              <w:widowControl/>
              <w:jc w:val="center"/>
              <w:rPr>
                <w:rFonts w:hint="eastAsia" w:asciiTheme="minorEastAsia" w:hAnsiTheme="minorEastAsia" w:eastAsiaTheme="minorEastAsia" w:cstheme="minorEastAsia"/>
                <w:kern w:val="0"/>
                <w:sz w:val="21"/>
                <w:szCs w:val="21"/>
                <w:lang w:val="en-US" w:eastAsia="zh-CN"/>
              </w:rPr>
            </w:pPr>
          </w:p>
        </w:tc>
      </w:tr>
      <w:tr w14:paraId="65D8C217">
        <w:tblPrEx>
          <w:tblCellMar>
            <w:top w:w="0" w:type="dxa"/>
            <w:left w:w="108" w:type="dxa"/>
            <w:bottom w:w="0" w:type="dxa"/>
            <w:right w:w="108" w:type="dxa"/>
          </w:tblCellMar>
        </w:tblPrEx>
        <w:trPr>
          <w:trHeight w:val="666" w:hRule="atLeast"/>
        </w:trPr>
        <w:tc>
          <w:tcPr>
            <w:tcW w:w="509" w:type="dxa"/>
            <w:tcBorders>
              <w:left w:val="single" w:color="auto" w:sz="4" w:space="0"/>
              <w:right w:val="single" w:color="auto" w:sz="4" w:space="0"/>
            </w:tcBorders>
            <w:vAlign w:val="center"/>
          </w:tcPr>
          <w:p w14:paraId="1555EF6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Theme="minorEastAsia" w:hAnsiTheme="minorEastAsia" w:eastAsiaTheme="minorEastAsia" w:cstheme="minorEastAsia"/>
                <w:b/>
                <w:bCs/>
                <w:kern w:val="0"/>
                <w:sz w:val="21"/>
                <w:szCs w:val="21"/>
                <w:lang w:val="en-US" w:eastAsia="zh-CN"/>
              </w:rPr>
            </w:pPr>
            <w:r>
              <w:rPr>
                <w:rFonts w:hint="eastAsia" w:asciiTheme="minorEastAsia" w:hAnsiTheme="minorEastAsia" w:eastAsiaTheme="minorEastAsia" w:cstheme="minorEastAsia"/>
                <w:b/>
                <w:bCs/>
                <w:kern w:val="0"/>
                <w:sz w:val="21"/>
                <w:szCs w:val="21"/>
                <w:lang w:val="en-US" w:eastAsia="zh-CN"/>
              </w:rPr>
              <w:t>综合得分</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031E6C6A">
            <w:pPr>
              <w:widowControl/>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sz w:val="21"/>
                <w:szCs w:val="21"/>
              </w:rPr>
              <w:t>综 合 得 分 = 技 术 标 得 分 × 40 % + 商 务 标 得 分 × 60 %</w:t>
            </w:r>
          </w:p>
        </w:tc>
        <w:tc>
          <w:tcPr>
            <w:tcW w:w="1054" w:type="dxa"/>
            <w:tcBorders>
              <w:top w:val="single" w:color="auto" w:sz="4" w:space="0"/>
              <w:left w:val="single" w:color="auto" w:sz="4" w:space="0"/>
              <w:bottom w:val="single" w:color="auto" w:sz="4" w:space="0"/>
              <w:right w:val="single" w:color="auto" w:sz="4" w:space="0"/>
            </w:tcBorders>
            <w:vAlign w:val="center"/>
          </w:tcPr>
          <w:p w14:paraId="688CF378">
            <w:pPr>
              <w:widowControl/>
              <w:jc w:val="center"/>
              <w:rPr>
                <w:rFonts w:hint="eastAsia" w:asciiTheme="minorEastAsia" w:hAnsiTheme="minorEastAsia" w:eastAsiaTheme="minorEastAsia" w:cstheme="minorEastAsia"/>
                <w:kern w:val="0"/>
                <w:sz w:val="21"/>
                <w:szCs w:val="21"/>
              </w:rPr>
            </w:pPr>
          </w:p>
        </w:tc>
        <w:tc>
          <w:tcPr>
            <w:tcW w:w="775" w:type="dxa"/>
            <w:tcBorders>
              <w:top w:val="single" w:color="auto" w:sz="4" w:space="0"/>
              <w:left w:val="single" w:color="auto" w:sz="4" w:space="0"/>
              <w:bottom w:val="single" w:color="auto" w:sz="4" w:space="0"/>
              <w:right w:val="single" w:color="auto" w:sz="4" w:space="0"/>
            </w:tcBorders>
            <w:vAlign w:val="center"/>
          </w:tcPr>
          <w:p w14:paraId="5A84BBE1">
            <w:pPr>
              <w:widowControl/>
              <w:jc w:val="center"/>
              <w:rPr>
                <w:rFonts w:hint="eastAsia" w:asciiTheme="minorEastAsia" w:hAnsiTheme="minorEastAsia" w:eastAsiaTheme="minorEastAsia" w:cstheme="minorEastAsia"/>
                <w:kern w:val="0"/>
                <w:sz w:val="21"/>
                <w:szCs w:val="21"/>
              </w:rPr>
            </w:pPr>
          </w:p>
        </w:tc>
      </w:tr>
      <w:tr w14:paraId="5FDDEB7D">
        <w:tblPrEx>
          <w:tblCellMar>
            <w:top w:w="0" w:type="dxa"/>
            <w:left w:w="108" w:type="dxa"/>
            <w:bottom w:w="0" w:type="dxa"/>
            <w:right w:w="108" w:type="dxa"/>
          </w:tblCellMar>
        </w:tblPrEx>
        <w:trPr>
          <w:trHeight w:val="1448" w:hRule="atLeast"/>
        </w:trPr>
        <w:tc>
          <w:tcPr>
            <w:tcW w:w="509" w:type="dxa"/>
            <w:tcBorders>
              <w:left w:val="single" w:color="auto" w:sz="4" w:space="0"/>
              <w:right w:val="single" w:color="auto" w:sz="4" w:space="0"/>
            </w:tcBorders>
            <w:vAlign w:val="center"/>
          </w:tcPr>
          <w:p w14:paraId="6730EB5B">
            <w:pPr>
              <w:widowControl/>
              <w:jc w:val="left"/>
              <w:rPr>
                <w:rFonts w:hint="eastAsia" w:asciiTheme="minorEastAsia" w:hAnsiTheme="minorEastAsia" w:eastAsiaTheme="minorEastAsia" w:cstheme="minorEastAsia"/>
                <w:b/>
                <w:bCs/>
                <w:kern w:val="0"/>
                <w:sz w:val="21"/>
                <w:szCs w:val="21"/>
                <w:lang w:val="en-US" w:eastAsia="zh-CN"/>
              </w:rPr>
            </w:pPr>
            <w:r>
              <w:rPr>
                <w:rFonts w:hint="eastAsia" w:asciiTheme="minorEastAsia" w:hAnsiTheme="minorEastAsia" w:eastAsiaTheme="minorEastAsia" w:cstheme="minorEastAsia"/>
                <w:b/>
                <w:bCs/>
                <w:kern w:val="0"/>
                <w:sz w:val="21"/>
                <w:szCs w:val="21"/>
                <w:lang w:val="en-US" w:eastAsia="zh-CN"/>
              </w:rPr>
              <w:t>备注</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6FAA8601">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rPr>
            </w:pPr>
            <w:r>
              <w:rPr>
                <w:rFonts w:hint="eastAsia" w:asciiTheme="minorEastAsia" w:hAnsiTheme="minorEastAsia" w:eastAsiaTheme="minorEastAsia" w:cstheme="minorEastAsia"/>
                <w:sz w:val="13"/>
                <w:szCs w:val="13"/>
              </w:rPr>
              <w:t>1、通过初审者为有效投标。</w:t>
            </w:r>
          </w:p>
          <w:p w14:paraId="4EDC672C">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lang w:eastAsia="zh-CN"/>
              </w:rPr>
            </w:pPr>
            <w:r>
              <w:rPr>
                <w:rFonts w:hint="eastAsia" w:asciiTheme="minorEastAsia" w:hAnsiTheme="minorEastAsia" w:eastAsiaTheme="minorEastAsia" w:cstheme="minorEastAsia"/>
                <w:sz w:val="13"/>
                <w:szCs w:val="13"/>
              </w:rPr>
              <w:t>2、综合评价值相同的，依照价格、技术、商务、服务及其他评价内容的优先次序，根据分项评价值进行排名。若上述排名皆相同的，则由全体评委成员无记名投票，得票高者排序在前。</w:t>
            </w:r>
          </w:p>
          <w:p w14:paraId="56A70F8D">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rPr>
            </w:pPr>
            <w:r>
              <w:rPr>
                <w:rFonts w:hint="eastAsia" w:asciiTheme="minorEastAsia" w:hAnsiTheme="minorEastAsia" w:eastAsiaTheme="minorEastAsia" w:cstheme="minorEastAsia"/>
                <w:sz w:val="13"/>
                <w:szCs w:val="13"/>
              </w:rPr>
              <w:t>3、评委打分超过得分界限或未按本方法赋分时，该评委的打分按废票处理。</w:t>
            </w:r>
          </w:p>
          <w:p w14:paraId="6114F361">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z w:val="13"/>
                <w:szCs w:val="13"/>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c>
          <w:tcPr>
            <w:tcW w:w="1054" w:type="dxa"/>
            <w:tcBorders>
              <w:top w:val="single" w:color="auto" w:sz="4" w:space="0"/>
              <w:left w:val="single" w:color="auto" w:sz="4" w:space="0"/>
              <w:bottom w:val="single" w:color="auto" w:sz="4" w:space="0"/>
              <w:right w:val="single" w:color="auto" w:sz="4" w:space="0"/>
            </w:tcBorders>
            <w:vAlign w:val="center"/>
          </w:tcPr>
          <w:p w14:paraId="6FF961EC">
            <w:pPr>
              <w:widowControl/>
              <w:jc w:val="center"/>
              <w:rPr>
                <w:rFonts w:hint="eastAsia" w:asciiTheme="minorEastAsia" w:hAnsiTheme="minorEastAsia" w:eastAsiaTheme="minorEastAsia" w:cstheme="minorEastAsia"/>
                <w:kern w:val="0"/>
                <w:sz w:val="21"/>
                <w:szCs w:val="21"/>
              </w:rPr>
            </w:pPr>
          </w:p>
        </w:tc>
        <w:tc>
          <w:tcPr>
            <w:tcW w:w="775" w:type="dxa"/>
            <w:tcBorders>
              <w:top w:val="single" w:color="auto" w:sz="4" w:space="0"/>
              <w:left w:val="single" w:color="auto" w:sz="4" w:space="0"/>
              <w:bottom w:val="single" w:color="auto" w:sz="4" w:space="0"/>
              <w:right w:val="single" w:color="auto" w:sz="4" w:space="0"/>
            </w:tcBorders>
            <w:vAlign w:val="center"/>
          </w:tcPr>
          <w:p w14:paraId="7BE26CAE">
            <w:pPr>
              <w:widowControl/>
              <w:jc w:val="center"/>
              <w:rPr>
                <w:rFonts w:hint="eastAsia" w:asciiTheme="minorEastAsia" w:hAnsiTheme="minorEastAsia" w:eastAsiaTheme="minorEastAsia" w:cstheme="minorEastAsia"/>
                <w:kern w:val="0"/>
                <w:sz w:val="21"/>
                <w:szCs w:val="21"/>
              </w:rPr>
            </w:pPr>
          </w:p>
        </w:tc>
      </w:tr>
    </w:tbl>
    <w:p w14:paraId="3D2B8B70">
      <w:pPr>
        <w:pStyle w:val="6"/>
        <w:ind w:firstLine="280" w:firstLineChars="100"/>
        <w:rPr>
          <w:rFonts w:hint="eastAsia" w:ascii="微软雅黑" w:hAnsi="微软雅黑" w:eastAsia="微软雅黑" w:cs="宋体"/>
          <w:color w:val="000000" w:themeColor="text1"/>
          <w:kern w:val="0"/>
          <w:sz w:val="22"/>
          <w:szCs w:val="22"/>
          <w:lang w:val="en-US" w:eastAsia="zh-CN"/>
          <w14:textFill>
            <w14:solidFill>
              <w14:schemeClr w14:val="tx1"/>
            </w14:solidFill>
          </w14:textFill>
        </w:rPr>
      </w:pPr>
      <w:r>
        <w:rPr>
          <w:rFonts w:hint="eastAsia"/>
          <w:sz w:val="28"/>
          <w:szCs w:val="28"/>
          <w:lang w:val="en-US" w:eastAsia="zh-CN"/>
        </w:rPr>
        <w:t>专家签字：                                 时间：</w:t>
      </w:r>
    </w:p>
    <w:p w14:paraId="0E90D13D">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投标前请各投标方按照标书技术要求对项目方案进行充分准备，有意投标的单位应默认认同上述开标、评标过程，无异议。对未入围投标方及未中标人不做任何解释。</w:t>
      </w:r>
    </w:p>
    <w:p w14:paraId="5A1AC681">
      <w:pPr>
        <w:widowControl/>
        <w:spacing w:line="580" w:lineRule="exact"/>
        <w:jc w:val="left"/>
        <w:rPr>
          <w:rFonts w:hint="eastAsia" w:ascii="微软雅黑" w:hAnsi="微软雅黑" w:eastAsia="微软雅黑" w:cs="宋体"/>
          <w:b/>
          <w:bCs/>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b/>
          <w:bCs/>
          <w:kern w:val="0"/>
          <w:sz w:val="24"/>
          <w:szCs w:val="24"/>
          <w:lang w:val="en-US" w:eastAsia="zh-CN"/>
        </w:rPr>
        <w:t>八、合同签订</w:t>
      </w:r>
    </w:p>
    <w:p w14:paraId="6D457FEB">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010C874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招标人发送《中标通知书》给中标人，中标人应及时与招标人联系，在规定的时间内（一般为接到《中标通知书》后3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或重新组织招标。</w:t>
      </w:r>
    </w:p>
    <w:p w14:paraId="217F41D3">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3、中标人应当按照合同约定的履约责任，质保期内如中标人未按合同及其附件约定履行应承担的责任，招标人或招标人指定的合同签订单位有权扣除其质保金。</w:t>
      </w:r>
    </w:p>
    <w:p w14:paraId="14E5B65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4、中标人应在保证质量的前提下完成中标项目，不得将中标项目转包或分包给他人，否则视为违约，招标人或相关单位有权解除合同。</w:t>
      </w:r>
    </w:p>
    <w:p w14:paraId="04E9A53D">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5、在履行合同过程中，中标人由于履行义务的能力或信用有严重缺陷，招标人有权解除合同并取消其中标资格，招标人将从剩余投标人中依序重新确定中标人，或重新组织招标。</w:t>
      </w:r>
    </w:p>
    <w:p w14:paraId="163A4E7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6、招标人有权指定招标人的关联单位作为合同签订人，与中标人签署相关合同，且具体权利义务以双方最终签署的合同为准。</w:t>
      </w:r>
    </w:p>
    <w:p w14:paraId="37301946">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7、中标人须认可招标人由于招标人上级集团公司政策变化引起的随时终止项目的要求。</w:t>
      </w:r>
    </w:p>
    <w:p w14:paraId="18710D9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九、废标及终止招标</w:t>
      </w:r>
    </w:p>
    <w:p w14:paraId="0AD0D31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A1350BA">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（1）投标人提供的有关资格、资质证明文件不合格、不真实或提供虚假投标材料；</w:t>
      </w:r>
    </w:p>
    <w:p w14:paraId="2EFC162E">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（2）投标人在报价有效期内撤回投标；</w:t>
      </w:r>
    </w:p>
    <w:p w14:paraId="4F6E18FF">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（3）在整个评标过程中，投标人有企图影响评标结果公正性的任何活动；</w:t>
      </w:r>
    </w:p>
    <w:p w14:paraId="1EE71510">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（4）投标人以任何方式诋毁其他投标人；</w:t>
      </w:r>
    </w:p>
    <w:p w14:paraId="357DD6CE">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（5）投标人串通投标；</w:t>
      </w:r>
    </w:p>
    <w:p w14:paraId="179BCF83">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（6）以他人名义投标或者以其他方式弄虚作假，骗取中标的；</w:t>
      </w:r>
    </w:p>
    <w:p w14:paraId="6F2980C3">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（7）中标人不按规定签订合同；</w:t>
      </w:r>
    </w:p>
    <w:p w14:paraId="6E7CEECB">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（8）法律、法规规定的其他情况。</w:t>
      </w:r>
    </w:p>
    <w:p w14:paraId="71418423">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2、出现下列情形之一，招标人有权否决所有投标人的投标，并终止招标。</w:t>
      </w:r>
    </w:p>
    <w:p w14:paraId="5BF71006">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（1）出现影响公正的违法、违规行为的。</w:t>
      </w:r>
    </w:p>
    <w:p w14:paraId="01A59481">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（2）因重大变故，任务取消的。</w:t>
      </w:r>
    </w:p>
    <w:p w14:paraId="5AF06B5B">
      <w:pPr>
        <w:widowControl/>
        <w:spacing w:line="580" w:lineRule="exact"/>
        <w:ind w:firstLine="240" w:firstLineChars="100"/>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（3）有效参与投标单位不足三家的。</w:t>
      </w:r>
    </w:p>
    <w:p w14:paraId="664C148C">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（4）招标人认为其他应终止招标的情形。</w:t>
      </w:r>
    </w:p>
    <w:p w14:paraId="01FCCE80">
      <w:pPr>
        <w:pStyle w:val="3"/>
        <w:ind w:firstLine="240" w:firstLineChars="100"/>
        <w:rPr>
          <w:rFonts w:hint="eastAsia" w:ascii="微软雅黑" w:hAnsi="微软雅黑" w:eastAsia="微软雅黑" w:cs="宋体"/>
          <w:b w:val="0"/>
          <w:bCs w:val="0"/>
          <w:kern w:val="0"/>
          <w:sz w:val="24"/>
          <w:szCs w:val="24"/>
          <w:lang w:val="en-US" w:eastAsia="zh-CN" w:bidi="ar-SA"/>
        </w:rPr>
      </w:pPr>
      <w:r>
        <w:rPr>
          <w:rFonts w:hint="eastAsia" w:ascii="微软雅黑" w:hAnsi="微软雅黑" w:eastAsia="微软雅黑" w:cs="宋体"/>
          <w:b w:val="0"/>
          <w:bCs w:val="0"/>
          <w:kern w:val="0"/>
          <w:sz w:val="24"/>
          <w:szCs w:val="24"/>
          <w:lang w:val="en-US" w:eastAsia="zh-CN" w:bidi="ar-SA"/>
        </w:rPr>
        <w:t>（5）投标人负责人为同一人或者存在控股、管理关系的不同单位；被其他投标人举报经查实属实的。</w:t>
      </w:r>
      <w:bookmarkStart w:id="12" w:name="_GoBack"/>
      <w:bookmarkEnd w:id="12"/>
    </w:p>
    <w:p w14:paraId="5E8ADA20">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十、中标人瑕疵滞后发现的处理原则</w:t>
      </w:r>
    </w:p>
    <w:p w14:paraId="3C19DCC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3AC5E09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十一、解释权</w:t>
      </w:r>
    </w:p>
    <w:p w14:paraId="27339AB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 本招标文件的最终解释权归招标人，当对一个问题有多种解释时以招标人的书面解释为准。</w:t>
      </w:r>
    </w:p>
    <w:p w14:paraId="764757B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 招标文件未做须知明示，而又有相关法律、法规规定的，招标人对此所做解释以相关的法律、法规规定为依据。</w:t>
      </w:r>
    </w:p>
    <w:p w14:paraId="4FF2931B">
      <w:pPr>
        <w:widowControl/>
        <w:spacing w:line="580" w:lineRule="exact"/>
        <w:jc w:val="left"/>
        <w:rPr>
          <w:rFonts w:hint="eastAsia" w:ascii="微软雅黑" w:hAnsi="微软雅黑" w:eastAsia="微软雅黑" w:cs="宋体"/>
          <w:kern w:val="0"/>
          <w:sz w:val="24"/>
          <w:szCs w:val="24"/>
          <w:lang w:val="en-US" w:eastAsia="zh-CN"/>
        </w:rPr>
        <w:sectPr>
          <w:pgSz w:w="11906" w:h="16838"/>
          <w:pgMar w:top="1440" w:right="1800" w:bottom="1440" w:left="1800" w:header="851" w:footer="992" w:gutter="0"/>
          <w:cols w:space="425" w:num="1"/>
          <w:docGrid w:type="lines" w:linePitch="312" w:charSpace="0"/>
        </w:sectPr>
      </w:pPr>
    </w:p>
    <w:p w14:paraId="648696EA">
      <w:pPr>
        <w:jc w:val="center"/>
        <w:rPr>
          <w:b/>
          <w:sz w:val="32"/>
          <w:szCs w:val="32"/>
        </w:rPr>
      </w:pPr>
      <w:r>
        <w:rPr>
          <w:rFonts w:hint="eastAsia" w:ascii="黑体" w:hAnsi="黑体" w:eastAsia="黑体" w:cs="黑体"/>
          <w:b/>
          <w:bCs/>
          <w:sz w:val="32"/>
          <w:szCs w:val="32"/>
        </w:rPr>
        <w:t>第二章  投</w:t>
      </w:r>
      <w:r>
        <w:rPr>
          <w:rFonts w:hint="eastAsia" w:ascii="黑体" w:hAnsi="黑体" w:eastAsia="黑体" w:cs="黑体"/>
          <w:b/>
          <w:sz w:val="32"/>
          <w:szCs w:val="32"/>
        </w:rPr>
        <w:t>标文件编制</w:t>
      </w:r>
    </w:p>
    <w:p w14:paraId="3519744B">
      <w:pPr>
        <w:pStyle w:val="6"/>
        <w:rPr>
          <w:rFonts w:ascii="黑体" w:hAnsi="黑体" w:eastAsia="黑体"/>
          <w:b/>
          <w:bCs/>
          <w:sz w:val="28"/>
          <w:szCs w:val="28"/>
        </w:rPr>
      </w:pPr>
      <w:r>
        <w:rPr>
          <w:rFonts w:hint="eastAsia" w:ascii="黑体" w:hAnsi="黑体" w:eastAsia="黑体"/>
          <w:b/>
          <w:bCs/>
          <w:sz w:val="28"/>
          <w:szCs w:val="28"/>
        </w:rPr>
        <w:t>一、投标文件签署</w:t>
      </w:r>
    </w:p>
    <w:p w14:paraId="3E72969C">
      <w:pPr>
        <w:pStyle w:val="6"/>
        <w:ind w:firstLine="420" w:firstLineChars="200"/>
        <w:rPr>
          <w:rFonts w:hint="eastAsia" w:ascii="宋体" w:hAnsi="宋体" w:eastAsia="宋体" w:cs="宋体"/>
        </w:rPr>
      </w:pPr>
      <w:r>
        <w:rPr>
          <w:rFonts w:hint="eastAsia" w:ascii="宋体" w:hAnsi="宋体" w:eastAsia="宋体" w:cs="宋体"/>
        </w:rPr>
        <w:t>1.法定代表人或投标人授权代表必须按招标文件的规定在投标文件（正本、副本及各附件）、开标一览表上签字并加盖</w:t>
      </w:r>
      <w:r>
        <w:rPr>
          <w:rFonts w:hint="eastAsia" w:ascii="宋体" w:hAnsi="宋体" w:eastAsia="宋体" w:cs="宋体"/>
          <w:b/>
          <w:bCs/>
        </w:rPr>
        <w:t>投标人</w:t>
      </w:r>
      <w:r>
        <w:rPr>
          <w:rFonts w:hint="eastAsia" w:ascii="宋体" w:hAnsi="宋体" w:eastAsia="宋体" w:cs="宋体"/>
          <w:b w:val="0"/>
          <w:bCs w:val="0"/>
        </w:rPr>
        <w:t>单</w:t>
      </w:r>
      <w:r>
        <w:rPr>
          <w:rFonts w:hint="eastAsia" w:ascii="宋体" w:hAnsi="宋体" w:eastAsia="宋体" w:cs="宋体"/>
        </w:rPr>
        <w:t>位公章，不得使用其它形式如带有“专用章”等字样的印章，否则投标将被视为无效。如投标人对投标文件进行了修改，则须由投标人的法定代表人或授权代表在修改的每一页上签字或加盖公章。</w:t>
      </w:r>
    </w:p>
    <w:p w14:paraId="3F5911D3">
      <w:pPr>
        <w:pStyle w:val="6"/>
        <w:ind w:firstLine="420" w:firstLineChars="200"/>
        <w:rPr>
          <w:rFonts w:hint="eastAsia" w:ascii="宋体" w:hAnsi="宋体" w:eastAsia="宋体" w:cs="宋体"/>
        </w:rPr>
      </w:pPr>
      <w:r>
        <w:rPr>
          <w:rFonts w:hint="eastAsia" w:ascii="宋体" w:hAnsi="宋体" w:eastAsia="宋体" w:cs="宋体"/>
        </w:rPr>
        <w:t>2.任何行间插字、涂改和增删，必须由投标人的法定代表人或授权代表签字或加盖公章后才有效。</w:t>
      </w:r>
    </w:p>
    <w:p w14:paraId="69D27444">
      <w:pPr>
        <w:pStyle w:val="6"/>
        <w:rPr>
          <w:rFonts w:ascii="黑体" w:hAnsi="黑体" w:eastAsia="黑体"/>
          <w:b/>
          <w:bCs/>
          <w:sz w:val="28"/>
          <w:szCs w:val="28"/>
        </w:rPr>
      </w:pPr>
      <w:r>
        <w:rPr>
          <w:rFonts w:hint="eastAsia" w:ascii="黑体" w:hAnsi="黑体" w:eastAsia="黑体"/>
          <w:b/>
          <w:bCs/>
          <w:sz w:val="28"/>
          <w:szCs w:val="28"/>
        </w:rPr>
        <w:t>二、投标文件的密封和标记</w:t>
      </w:r>
    </w:p>
    <w:p w14:paraId="41D707DA">
      <w:pPr>
        <w:pStyle w:val="6"/>
        <w:ind w:firstLine="420" w:firstLineChars="200"/>
        <w:rPr>
          <w:rFonts w:hint="eastAsia" w:ascii="宋体" w:hAnsi="宋体" w:eastAsia="宋体" w:cs="宋体"/>
        </w:rPr>
      </w:pPr>
      <w:r>
        <w:rPr>
          <w:rFonts w:hint="eastAsia" w:ascii="宋体" w:hAnsi="宋体" w:eastAsia="宋体" w:cs="宋体"/>
        </w:rPr>
        <w:t>1.投标人应将投标文件正、副本及U盘电子版一同密封送达，并在封面明显处注明以下内容：</w:t>
      </w:r>
    </w:p>
    <w:p w14:paraId="6BE960BF">
      <w:pPr>
        <w:pStyle w:val="6"/>
        <w:ind w:firstLine="420" w:firstLineChars="200"/>
        <w:rPr>
          <w:rFonts w:hint="eastAsia" w:ascii="宋体" w:hAnsi="宋体" w:eastAsia="宋体" w:cs="宋体"/>
        </w:rPr>
      </w:pPr>
      <w:r>
        <w:rPr>
          <w:rFonts w:hint="eastAsia" w:ascii="宋体" w:hAnsi="宋体" w:eastAsia="宋体" w:cs="宋体"/>
        </w:rPr>
        <w:t>⑴项目名称</w:t>
      </w:r>
    </w:p>
    <w:p w14:paraId="77304E2E">
      <w:pPr>
        <w:pStyle w:val="6"/>
        <w:ind w:firstLine="420" w:firstLineChars="200"/>
        <w:rPr>
          <w:rFonts w:hint="eastAsia" w:ascii="宋体" w:hAnsi="宋体" w:eastAsia="宋体" w:cs="宋体"/>
        </w:rPr>
      </w:pPr>
      <w:r>
        <w:rPr>
          <w:rFonts w:hint="eastAsia" w:ascii="宋体" w:hAnsi="宋体" w:eastAsia="宋体" w:cs="宋体"/>
        </w:rPr>
        <w:t>⑵投标人名称（加盖公章）、地址、邮编、电话、传真</w:t>
      </w:r>
    </w:p>
    <w:p w14:paraId="1B43AECC">
      <w:pPr>
        <w:pStyle w:val="6"/>
        <w:ind w:firstLine="420" w:firstLineChars="200"/>
        <w:rPr>
          <w:rFonts w:hint="eastAsia" w:ascii="宋体" w:hAnsi="宋体" w:eastAsia="宋体" w:cs="宋体"/>
        </w:rPr>
      </w:pPr>
      <w:r>
        <w:rPr>
          <w:rFonts w:hint="eastAsia" w:ascii="宋体" w:hAnsi="宋体" w:eastAsia="宋体" w:cs="宋体"/>
        </w:rPr>
        <w:t>2.请投标人将 “开标一览表”单独密封，并注明开标一览表、项目名称、投标人名称（加盖公章），与投标文件同时提交。</w:t>
      </w:r>
    </w:p>
    <w:p w14:paraId="14438996">
      <w:pPr>
        <w:pStyle w:val="6"/>
        <w:ind w:firstLine="420" w:firstLineChars="200"/>
        <w:rPr>
          <w:rFonts w:hint="eastAsia" w:ascii="宋体" w:hAnsi="宋体" w:eastAsia="宋体" w:cs="宋体"/>
        </w:rPr>
      </w:pPr>
      <w:r>
        <w:rPr>
          <w:rFonts w:hint="eastAsia" w:ascii="宋体" w:hAnsi="宋体" w:eastAsia="宋体" w:cs="宋体"/>
        </w:rPr>
        <w:t>3.每一密封文件在封口处加盖投标人公章并注明“招标之前不准启封”字样。</w:t>
      </w:r>
    </w:p>
    <w:p w14:paraId="03CC33C1">
      <w:pPr>
        <w:pStyle w:val="6"/>
        <w:ind w:firstLine="420" w:firstLineChars="200"/>
        <w:rPr>
          <w:rFonts w:hint="eastAsia" w:ascii="宋体" w:hAnsi="宋体" w:eastAsia="宋体" w:cs="宋体"/>
        </w:rPr>
      </w:pPr>
      <w:r>
        <w:rPr>
          <w:rFonts w:hint="eastAsia" w:ascii="宋体" w:hAnsi="宋体" w:eastAsia="宋体" w:cs="宋体"/>
        </w:rPr>
        <w:t>4.如果投标人未按上述要求对投标文件密封及加写标记，招标方对投标人提前启封概不负责。对由此造成提前开封的投标文件，招标方有权予以拒绝，并退回投标人。</w:t>
      </w:r>
    </w:p>
    <w:p w14:paraId="06831D6F">
      <w:pPr>
        <w:pStyle w:val="6"/>
        <w:ind w:firstLine="420" w:firstLineChars="200"/>
        <w:rPr>
          <w:rFonts w:hAnsi="宋体"/>
        </w:rPr>
      </w:pPr>
    </w:p>
    <w:p w14:paraId="4D956643">
      <w:pPr>
        <w:pStyle w:val="6"/>
        <w:numPr>
          <w:ilvl w:val="0"/>
          <w:numId w:val="8"/>
        </w:numPr>
        <w:spacing w:line="360" w:lineRule="auto"/>
        <w:rPr>
          <w:rFonts w:ascii="黑体" w:hAnsi="黑体" w:eastAsia="黑体"/>
          <w:b/>
          <w:bCs/>
          <w:sz w:val="28"/>
          <w:szCs w:val="28"/>
        </w:rPr>
      </w:pPr>
      <w:r>
        <w:rPr>
          <w:rFonts w:hint="eastAsia" w:ascii="黑体" w:hAnsi="黑体" w:eastAsia="黑体"/>
          <w:b/>
          <w:bCs/>
          <w:sz w:val="28"/>
          <w:szCs w:val="28"/>
        </w:rPr>
        <w:t>投标文件格式要求</w:t>
      </w:r>
    </w:p>
    <w:p w14:paraId="59E415B5">
      <w:pPr>
        <w:pStyle w:val="6"/>
        <w:spacing w:line="360" w:lineRule="auto"/>
        <w:rPr>
          <w:rFonts w:ascii="黑体" w:hAnsi="黑体" w:eastAsia="黑体"/>
          <w:b/>
          <w:bCs/>
          <w:sz w:val="28"/>
          <w:szCs w:val="28"/>
        </w:rPr>
      </w:pPr>
    </w:p>
    <w:p w14:paraId="17C0B4E8">
      <w:pPr>
        <w:pStyle w:val="6"/>
        <w:spacing w:line="360" w:lineRule="auto"/>
        <w:rPr>
          <w:rFonts w:ascii="黑体" w:hAnsi="黑体" w:eastAsia="黑体"/>
          <w:b/>
          <w:bCs/>
          <w:sz w:val="28"/>
          <w:szCs w:val="28"/>
        </w:rPr>
      </w:pPr>
    </w:p>
    <w:p w14:paraId="137490C2">
      <w:pPr>
        <w:pStyle w:val="6"/>
        <w:spacing w:line="360" w:lineRule="auto"/>
        <w:rPr>
          <w:rFonts w:ascii="黑体" w:hAnsi="黑体" w:eastAsia="黑体"/>
          <w:b/>
          <w:bCs/>
          <w:sz w:val="28"/>
          <w:szCs w:val="28"/>
        </w:rPr>
      </w:pPr>
    </w:p>
    <w:p w14:paraId="747CE5FE">
      <w:pPr>
        <w:pStyle w:val="6"/>
        <w:spacing w:line="360" w:lineRule="auto"/>
        <w:rPr>
          <w:rFonts w:ascii="黑体" w:hAnsi="黑体" w:eastAsia="黑体"/>
          <w:b/>
          <w:bCs/>
          <w:sz w:val="28"/>
          <w:szCs w:val="28"/>
        </w:rPr>
      </w:pPr>
    </w:p>
    <w:p w14:paraId="6491C920">
      <w:pPr>
        <w:pStyle w:val="6"/>
        <w:spacing w:line="360" w:lineRule="auto"/>
        <w:rPr>
          <w:rFonts w:ascii="黑体" w:hAnsi="黑体" w:eastAsia="黑体"/>
          <w:b/>
          <w:bCs/>
          <w:sz w:val="28"/>
          <w:szCs w:val="28"/>
        </w:rPr>
      </w:pPr>
    </w:p>
    <w:p w14:paraId="775F7521">
      <w:pPr>
        <w:pStyle w:val="6"/>
        <w:spacing w:line="360" w:lineRule="auto"/>
        <w:rPr>
          <w:rFonts w:ascii="黑体" w:hAnsi="黑体" w:eastAsia="黑体"/>
          <w:b/>
          <w:bCs/>
          <w:sz w:val="28"/>
          <w:szCs w:val="28"/>
        </w:rPr>
      </w:pPr>
    </w:p>
    <w:p w14:paraId="2802D4FA">
      <w:pPr>
        <w:pStyle w:val="6"/>
        <w:spacing w:line="360" w:lineRule="auto"/>
        <w:rPr>
          <w:rFonts w:ascii="黑体" w:hAnsi="黑体" w:eastAsia="黑体"/>
          <w:b/>
          <w:bCs/>
          <w:sz w:val="28"/>
          <w:szCs w:val="28"/>
        </w:rPr>
      </w:pPr>
    </w:p>
    <w:p w14:paraId="4B98CCEB">
      <w:pPr>
        <w:pStyle w:val="6"/>
        <w:spacing w:line="360" w:lineRule="auto"/>
        <w:rPr>
          <w:rFonts w:ascii="黑体" w:hAnsi="黑体" w:eastAsia="黑体"/>
          <w:b/>
          <w:bCs/>
          <w:sz w:val="28"/>
          <w:szCs w:val="28"/>
        </w:rPr>
      </w:pPr>
    </w:p>
    <w:p w14:paraId="700270A2">
      <w:pPr>
        <w:pStyle w:val="6"/>
        <w:spacing w:line="360" w:lineRule="auto"/>
        <w:rPr>
          <w:rFonts w:hint="eastAsia" w:ascii="黑体" w:hAnsi="黑体" w:eastAsia="黑体"/>
          <w:b/>
          <w:bCs/>
          <w:sz w:val="28"/>
          <w:szCs w:val="28"/>
        </w:rPr>
      </w:pPr>
    </w:p>
    <w:p w14:paraId="25689ECD">
      <w:pPr>
        <w:pStyle w:val="6"/>
        <w:spacing w:line="360" w:lineRule="auto"/>
        <w:rPr>
          <w:rFonts w:ascii="黑体" w:hAnsi="黑体" w:eastAsia="黑体"/>
          <w:b/>
          <w:bCs/>
          <w:sz w:val="28"/>
          <w:szCs w:val="28"/>
        </w:rPr>
      </w:pPr>
    </w:p>
    <w:p w14:paraId="712EB502">
      <w:pPr>
        <w:pStyle w:val="6"/>
        <w:spacing w:line="360" w:lineRule="auto"/>
        <w:rPr>
          <w:rFonts w:ascii="黑体" w:hAnsi="黑体" w:eastAsia="黑体"/>
          <w:b/>
          <w:bCs/>
          <w:sz w:val="28"/>
          <w:szCs w:val="28"/>
        </w:rPr>
      </w:pPr>
    </w:p>
    <w:p w14:paraId="0705F8F3">
      <w:pPr>
        <w:rPr>
          <w:rFonts w:eastAsia="黑体"/>
          <w:b/>
          <w:bCs/>
          <w:sz w:val="28"/>
        </w:rPr>
      </w:pPr>
      <w:r>
        <w:rPr>
          <w:rFonts w:hint="eastAsia" w:eastAsia="黑体"/>
          <w:b/>
          <w:bCs/>
          <w:sz w:val="28"/>
          <w:lang w:val="en-US" w:eastAsia="zh-CN"/>
        </w:rPr>
        <w:t>附件</w:t>
      </w:r>
      <w:r>
        <w:rPr>
          <w:rFonts w:hint="eastAsia" w:eastAsia="黑体"/>
          <w:b/>
          <w:bCs/>
          <w:sz w:val="28"/>
        </w:rPr>
        <w:t>1</w:t>
      </w:r>
    </w:p>
    <w:p w14:paraId="52958222">
      <w:pPr>
        <w:pStyle w:val="4"/>
        <w:jc w:val="center"/>
      </w:pPr>
      <w:bookmarkStart w:id="2" w:name="_Toc47106941"/>
      <w:bookmarkStart w:id="3" w:name="_Toc45984894"/>
      <w:bookmarkStart w:id="4" w:name="_Toc45980797"/>
      <w:r>
        <w:rPr>
          <w:rFonts w:hint="eastAsia"/>
        </w:rPr>
        <w:t>（一）投标函</w:t>
      </w:r>
      <w:bookmarkEnd w:id="2"/>
      <w:bookmarkEnd w:id="3"/>
      <w:bookmarkEnd w:id="4"/>
    </w:p>
    <w:p w14:paraId="5A6FB4B3">
      <w:pPr>
        <w:spacing w:line="360" w:lineRule="auto"/>
        <w:rPr>
          <w:rFonts w:ascii="宋体"/>
        </w:rPr>
      </w:pPr>
    </w:p>
    <w:p w14:paraId="290946C6">
      <w:pPr>
        <w:spacing w:line="360" w:lineRule="auto"/>
        <w:rPr>
          <w:rFonts w:ascii="宋体"/>
          <w:u w:val="single"/>
        </w:rPr>
      </w:pPr>
      <w:r>
        <w:rPr>
          <w:rFonts w:hint="eastAsia"/>
        </w:rPr>
        <w:t>致：</w:t>
      </w:r>
      <w:r>
        <w:rPr>
          <w:rFonts w:hint="eastAsia" w:ascii="宋体" w:hAnsi="宋体"/>
          <w:u w:val="single"/>
        </w:rPr>
        <w:t>（招标方名称）</w:t>
      </w:r>
    </w:p>
    <w:p w14:paraId="6242D429">
      <w:pPr>
        <w:spacing w:line="360" w:lineRule="auto"/>
        <w:ind w:firstLine="630" w:firstLineChars="300"/>
        <w:rPr>
          <w:rFonts w:ascii="宋体"/>
        </w:rPr>
      </w:pPr>
      <w:r>
        <w:t>__________________________</w:t>
      </w:r>
      <w:r>
        <w:rPr>
          <w:rFonts w:ascii="宋体"/>
        </w:rPr>
        <w:t>(</w:t>
      </w:r>
      <w:r>
        <w:rPr>
          <w:rFonts w:hint="eastAsia" w:ascii="宋体"/>
        </w:rPr>
        <w:t>投标单位全称</w:t>
      </w:r>
      <w:r>
        <w:rPr>
          <w:rFonts w:ascii="宋体"/>
        </w:rPr>
        <w:t>)</w:t>
      </w:r>
      <w:r>
        <w:rPr>
          <w:rFonts w:hint="eastAsia" w:ascii="宋体"/>
        </w:rPr>
        <w:t>授权</w:t>
      </w:r>
      <w:r>
        <w:t xml:space="preserve">_________________ </w:t>
      </w:r>
      <w:r>
        <w:rPr>
          <w:rFonts w:ascii="宋体"/>
        </w:rPr>
        <w:t>(</w:t>
      </w:r>
      <w:r>
        <w:rPr>
          <w:rFonts w:hint="eastAsia" w:ascii="宋体"/>
        </w:rPr>
        <w:t>授权代表姓名</w:t>
      </w:r>
      <w:r>
        <w:rPr>
          <w:rFonts w:ascii="宋体"/>
        </w:rPr>
        <w:t>)</w:t>
      </w:r>
      <w:r>
        <w:t>____________________</w:t>
      </w:r>
      <w:r>
        <w:rPr>
          <w:rFonts w:ascii="宋体"/>
        </w:rPr>
        <w:t>(</w:t>
      </w:r>
      <w:r>
        <w:rPr>
          <w:rFonts w:hint="eastAsia" w:ascii="宋体"/>
        </w:rPr>
        <w:t>职务、职称</w:t>
      </w:r>
      <w:r>
        <w:rPr>
          <w:rFonts w:ascii="宋体"/>
        </w:rPr>
        <w:t>)</w:t>
      </w:r>
      <w:r>
        <w:rPr>
          <w:rFonts w:hint="eastAsia" w:ascii="宋体"/>
        </w:rPr>
        <w:t>为授权代表，参加贵方组织的</w:t>
      </w:r>
      <w:r>
        <w:t>________________________________</w:t>
      </w:r>
      <w:r>
        <w:rPr>
          <w:rFonts w:ascii="宋体"/>
        </w:rPr>
        <w:t>(</w:t>
      </w:r>
      <w:r>
        <w:rPr>
          <w:rFonts w:hint="eastAsia" w:ascii="宋体"/>
        </w:rPr>
        <w:t>招标编号、招标项目名称</w:t>
      </w:r>
      <w:r>
        <w:rPr>
          <w:rFonts w:ascii="宋体"/>
        </w:rPr>
        <w:t>)</w:t>
      </w:r>
      <w:r>
        <w:rPr>
          <w:rFonts w:hint="eastAsia" w:ascii="宋体"/>
        </w:rPr>
        <w:t>招标的有关活动，并对</w:t>
      </w:r>
      <w:r>
        <w:t>__________________________</w:t>
      </w:r>
      <w:r>
        <w:rPr>
          <w:rFonts w:hint="eastAsia"/>
        </w:rPr>
        <w:t>（</w:t>
      </w:r>
      <w:r>
        <w:rPr>
          <w:rFonts w:hint="eastAsia" w:ascii="宋体"/>
        </w:rPr>
        <w:t>项目名称</w:t>
      </w:r>
      <w:r>
        <w:rPr>
          <w:rFonts w:hint="eastAsia"/>
        </w:rPr>
        <w:t>）</w:t>
      </w:r>
      <w:r>
        <w:rPr>
          <w:rFonts w:hint="eastAsia" w:ascii="宋体"/>
        </w:rPr>
        <w:t>进行投标。为此：</w:t>
      </w:r>
    </w:p>
    <w:p w14:paraId="0B7EF470">
      <w:pPr>
        <w:spacing w:line="360" w:lineRule="auto"/>
        <w:ind w:firstLine="420" w:firstLineChars="200"/>
        <w:rPr>
          <w:rFonts w:ascii="宋体"/>
        </w:rPr>
      </w:pPr>
      <w:r>
        <w:rPr>
          <w:rFonts w:ascii="宋体"/>
        </w:rPr>
        <w:t>1</w:t>
      </w:r>
      <w:r>
        <w:rPr>
          <w:rFonts w:hint="eastAsia" w:ascii="宋体"/>
        </w:rPr>
        <w:t>、提供投标须知规定的全部投标文件：正本</w:t>
      </w:r>
      <w:r>
        <w:rPr>
          <w:rFonts w:hint="eastAsia" w:ascii="宋体"/>
          <w:lang w:val="en-US" w:eastAsia="zh-CN"/>
        </w:rPr>
        <w:t xml:space="preserve">  X</w:t>
      </w:r>
      <w:r>
        <w:rPr>
          <w:rFonts w:hint="eastAsia" w:ascii="宋体"/>
        </w:rPr>
        <w:t>份，副本</w:t>
      </w:r>
      <w:r>
        <w:rPr>
          <w:rFonts w:hint="eastAsia" w:ascii="宋体"/>
          <w:lang w:val="en-US" w:eastAsia="zh-CN"/>
        </w:rPr>
        <w:t>X</w:t>
      </w:r>
      <w:r>
        <w:rPr>
          <w:rFonts w:hint="eastAsia" w:ascii="宋体"/>
        </w:rPr>
        <w:t>份；</w:t>
      </w:r>
    </w:p>
    <w:p w14:paraId="6138811E">
      <w:pPr>
        <w:spacing w:line="360" w:lineRule="auto"/>
        <w:ind w:firstLine="420" w:firstLineChars="200"/>
        <w:rPr>
          <w:rFonts w:ascii="宋体"/>
        </w:rPr>
      </w:pPr>
      <w:r>
        <w:rPr>
          <w:rFonts w:hint="eastAsia" w:ascii="宋体"/>
        </w:rPr>
        <w:t>2、保证遵守招标文件中的有关规定和收费标准。</w:t>
      </w:r>
    </w:p>
    <w:p w14:paraId="0D449905">
      <w:pPr>
        <w:spacing w:line="360" w:lineRule="auto"/>
        <w:ind w:firstLine="480"/>
        <w:rPr>
          <w:rFonts w:ascii="宋体"/>
        </w:rPr>
      </w:pPr>
      <w:r>
        <w:rPr>
          <w:rFonts w:hint="eastAsia" w:ascii="宋体"/>
        </w:rPr>
        <w:t>3、保证忠实地执行买卖双方所签的合同，并承担合同规定的责任义务。</w:t>
      </w:r>
    </w:p>
    <w:p w14:paraId="676F47EE">
      <w:pPr>
        <w:spacing w:line="360" w:lineRule="auto"/>
        <w:ind w:firstLine="480"/>
        <w:rPr>
          <w:rFonts w:ascii="宋体"/>
        </w:rPr>
      </w:pPr>
      <w:r>
        <w:rPr>
          <w:rFonts w:hint="eastAsia" w:ascii="宋体"/>
        </w:rPr>
        <w:t>4、</w:t>
      </w:r>
      <w:r>
        <w:rPr>
          <w:spacing w:val="-10"/>
        </w:rPr>
        <w:t>投标人</w:t>
      </w:r>
      <w:r>
        <w:rPr>
          <w:rFonts w:hint="eastAsia"/>
          <w:spacing w:val="-10"/>
        </w:rPr>
        <w:t>已</w:t>
      </w:r>
      <w:r>
        <w:rPr>
          <w:spacing w:val="-10"/>
        </w:rPr>
        <w:t>详细审查全部招标文件，包括</w:t>
      </w:r>
      <w:r>
        <w:rPr>
          <w:rFonts w:hint="eastAsia"/>
          <w:i/>
          <w:spacing w:val="-10"/>
          <w:u w:val="single"/>
        </w:rPr>
        <w:t>（</w:t>
      </w:r>
      <w:r>
        <w:rPr>
          <w:i/>
          <w:spacing w:val="-10"/>
          <w:u w:val="single"/>
        </w:rPr>
        <w:t>补遗文件</w:t>
      </w:r>
      <w:r>
        <w:rPr>
          <w:rFonts w:hint="eastAsia"/>
          <w:i/>
          <w:spacing w:val="-10"/>
          <w:u w:val="single"/>
        </w:rPr>
        <w:t>）</w:t>
      </w:r>
      <w:r>
        <w:rPr>
          <w:spacing w:val="-10"/>
          <w:u w:val="single"/>
        </w:rPr>
        <w:t>(如果有的话)</w:t>
      </w:r>
      <w:r>
        <w:rPr>
          <w:spacing w:val="-10"/>
        </w:rPr>
        <w:t>。我们完全理解并同意放弃对这方面有</w:t>
      </w:r>
      <w:r>
        <w:rPr>
          <w:rFonts w:ascii="宋体"/>
        </w:rPr>
        <w:t>不明及误解的权力。</w:t>
      </w:r>
    </w:p>
    <w:p w14:paraId="165381AB">
      <w:pPr>
        <w:spacing w:line="360" w:lineRule="auto"/>
        <w:ind w:firstLine="420" w:firstLineChars="200"/>
        <w:rPr>
          <w:rFonts w:ascii="宋体"/>
        </w:rPr>
      </w:pPr>
      <w:r>
        <w:rPr>
          <w:rFonts w:hint="eastAsia" w:ascii="宋体"/>
        </w:rPr>
        <w:t>5、</w:t>
      </w:r>
      <w:r>
        <w:rPr>
          <w:rFonts w:ascii="宋体"/>
        </w:rPr>
        <w:t>投标</w:t>
      </w:r>
      <w:r>
        <w:rPr>
          <w:rFonts w:hint="eastAsia" w:ascii="宋体"/>
        </w:rPr>
        <w:t>人</w:t>
      </w:r>
      <w:r>
        <w:rPr>
          <w:rFonts w:ascii="宋体"/>
        </w:rPr>
        <w:t>同意提供贵方可能要求的与其投标有关的一切数据或资料。投标人完全理解贵方不一定接受最低价的投标或收到的任何投标。</w:t>
      </w:r>
    </w:p>
    <w:p w14:paraId="04D5D1B4">
      <w:pPr>
        <w:spacing w:line="360" w:lineRule="auto"/>
        <w:ind w:firstLine="420" w:firstLineChars="200"/>
        <w:rPr>
          <w:rFonts w:ascii="宋体"/>
        </w:rPr>
      </w:pPr>
      <w:r>
        <w:rPr>
          <w:rFonts w:hint="eastAsia" w:ascii="宋体"/>
        </w:rPr>
        <w:t>6、本投标自开标之日起  90  天内有效。</w:t>
      </w:r>
    </w:p>
    <w:p w14:paraId="045D60CE">
      <w:pPr>
        <w:spacing w:line="360" w:lineRule="auto"/>
        <w:ind w:firstLine="420" w:firstLineChars="200"/>
        <w:rPr>
          <w:rFonts w:ascii="宋体"/>
        </w:rPr>
      </w:pPr>
      <w:r>
        <w:rPr>
          <w:rFonts w:hint="eastAsia" w:ascii="宋体"/>
        </w:rPr>
        <w:t>7、</w:t>
      </w:r>
      <w:r>
        <w:rPr>
          <w:rFonts w:ascii="宋体"/>
        </w:rPr>
        <w:t>投标人同意投标人须知中关于没收投标保证金的规定。</w:t>
      </w:r>
    </w:p>
    <w:p w14:paraId="282F4480">
      <w:pPr>
        <w:spacing w:line="360" w:lineRule="auto"/>
        <w:ind w:firstLine="420" w:firstLineChars="200"/>
        <w:rPr>
          <w:rFonts w:ascii="宋体"/>
        </w:rPr>
      </w:pPr>
      <w:r>
        <w:rPr>
          <w:rFonts w:hint="eastAsia" w:ascii="宋体"/>
        </w:rPr>
        <w:t>8、</w:t>
      </w:r>
      <w:r>
        <w:rPr>
          <w:rFonts w:ascii="宋体"/>
        </w:rPr>
        <w:t>根据投标人须知规定，我方承诺，与买方聘</w:t>
      </w:r>
      <w:r>
        <w:rPr>
          <w:rFonts w:hint="eastAsia" w:ascii="宋体"/>
        </w:rPr>
        <w:t>请</w:t>
      </w:r>
      <w:r>
        <w:rPr>
          <w:rFonts w:ascii="宋体"/>
        </w:rPr>
        <w:t>的为此项目提供咨询服务的公司及任何附属机构均无关联，我方不是买方的附属机构。</w:t>
      </w:r>
    </w:p>
    <w:p w14:paraId="283A4133">
      <w:pPr>
        <w:spacing w:line="360" w:lineRule="auto"/>
        <w:rPr>
          <w:rFonts w:ascii="宋体"/>
        </w:rPr>
      </w:pPr>
      <w:r>
        <w:rPr>
          <w:rFonts w:hint="eastAsia" w:ascii="宋体"/>
        </w:rPr>
        <w:t>9、与本投标有关的一切往来通讯请寄：</w:t>
      </w:r>
    </w:p>
    <w:p w14:paraId="7333ED3C">
      <w:pPr>
        <w:spacing w:line="360" w:lineRule="auto"/>
        <w:rPr>
          <w:rFonts w:ascii="宋体"/>
        </w:rPr>
      </w:pPr>
      <w:r>
        <w:rPr>
          <w:rFonts w:hint="eastAsia" w:ascii="宋体"/>
        </w:rPr>
        <w:t>地址：</w:t>
      </w:r>
      <w:r>
        <w:rPr>
          <w:rFonts w:ascii="宋体"/>
        </w:rPr>
        <w:t>____________________________________________________</w:t>
      </w:r>
    </w:p>
    <w:p w14:paraId="0971ADAD">
      <w:pPr>
        <w:spacing w:line="360" w:lineRule="auto"/>
        <w:rPr>
          <w:rFonts w:ascii="宋体"/>
        </w:rPr>
      </w:pPr>
      <w:r>
        <w:rPr>
          <w:rFonts w:hint="eastAsia" w:ascii="宋体"/>
        </w:rPr>
        <w:t>邮编：</w:t>
      </w:r>
      <w:r>
        <w:rPr>
          <w:rFonts w:ascii="宋体"/>
        </w:rPr>
        <w:t>____________</w:t>
      </w:r>
      <w:r>
        <w:rPr>
          <w:rFonts w:hint="eastAsia" w:ascii="宋体"/>
        </w:rPr>
        <w:t>　电话：</w:t>
      </w:r>
      <w:r>
        <w:rPr>
          <w:rFonts w:ascii="宋体"/>
        </w:rPr>
        <w:t>____________</w:t>
      </w:r>
      <w:r>
        <w:rPr>
          <w:rFonts w:hint="eastAsia" w:ascii="宋体"/>
        </w:rPr>
        <w:t>　传真：</w:t>
      </w:r>
      <w:r>
        <w:rPr>
          <w:rFonts w:ascii="宋体"/>
        </w:rPr>
        <w:t>____________</w:t>
      </w:r>
    </w:p>
    <w:p w14:paraId="42FEC964">
      <w:pPr>
        <w:spacing w:line="360" w:lineRule="auto"/>
        <w:rPr>
          <w:rFonts w:ascii="宋体"/>
        </w:rPr>
      </w:pPr>
    </w:p>
    <w:p w14:paraId="6A379EF7">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46B15208">
      <w:pPr>
        <w:spacing w:line="360" w:lineRule="auto"/>
        <w:ind w:firstLine="3960"/>
        <w:rPr>
          <w:rFonts w:ascii="宋体"/>
        </w:rPr>
      </w:pPr>
    </w:p>
    <w:p w14:paraId="4240E1FE">
      <w:pPr>
        <w:spacing w:line="360" w:lineRule="auto"/>
        <w:rPr>
          <w:rFonts w:ascii="宋体"/>
          <w:u w:val="single"/>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6A2467B4">
      <w:pPr>
        <w:spacing w:line="360" w:lineRule="auto"/>
        <w:jc w:val="left"/>
        <w:rPr>
          <w:rFonts w:ascii="宋体"/>
          <w:u w:val="single"/>
        </w:rPr>
      </w:pPr>
      <w:r>
        <w:rPr>
          <w:rFonts w:hint="eastAsia" w:ascii="宋体"/>
        </w:rPr>
        <w:t>日　   期：</w:t>
      </w:r>
    </w:p>
    <w:p w14:paraId="230253FD">
      <w:pPr>
        <w:spacing w:line="360" w:lineRule="auto"/>
        <w:jc w:val="left"/>
        <w:rPr>
          <w:rFonts w:ascii="宋体"/>
          <w:u w:val="single"/>
        </w:rPr>
      </w:pPr>
    </w:p>
    <w:p w14:paraId="08C24C23">
      <w:pPr>
        <w:spacing w:line="360" w:lineRule="auto"/>
        <w:jc w:val="left"/>
        <w:rPr>
          <w:rFonts w:ascii="宋体"/>
          <w:u w:val="single"/>
        </w:rPr>
      </w:pPr>
    </w:p>
    <w:p w14:paraId="64FF3A32">
      <w:pPr>
        <w:spacing w:line="360" w:lineRule="auto"/>
        <w:jc w:val="left"/>
        <w:rPr>
          <w:rFonts w:eastAsia="黑体"/>
          <w:b/>
          <w:bCs/>
          <w:sz w:val="28"/>
        </w:rPr>
      </w:pPr>
      <w:r>
        <w:rPr>
          <w:rFonts w:hint="eastAsia" w:eastAsia="黑体"/>
          <w:b/>
          <w:bCs/>
          <w:sz w:val="28"/>
          <w:lang w:val="en-US" w:eastAsia="zh-CN"/>
        </w:rPr>
        <w:t>附件</w:t>
      </w:r>
      <w:r>
        <w:rPr>
          <w:rFonts w:hint="eastAsia" w:eastAsia="黑体"/>
          <w:b/>
          <w:bCs/>
          <w:sz w:val="28"/>
        </w:rPr>
        <w:t>2</w:t>
      </w:r>
    </w:p>
    <w:p w14:paraId="1BCB31D1">
      <w:pPr>
        <w:widowControl/>
        <w:spacing w:line="720" w:lineRule="atLeast"/>
        <w:jc w:val="left"/>
        <w:rPr>
          <w:rFonts w:hint="eastAsia" w:ascii="宋体" w:hAnsi="宋体"/>
        </w:rPr>
      </w:pPr>
      <w:r>
        <w:rPr>
          <w:rFonts w:hint="eastAsia" w:ascii="宋体" w:hAnsi="宋体"/>
        </w:rPr>
        <w:t>项目名称：(</w:t>
      </w:r>
      <w:r>
        <w:rPr>
          <w:rFonts w:hint="eastAsia" w:ascii="宋体" w:hAnsi="宋体"/>
          <w:lang w:val="en-US" w:eastAsia="zh-CN"/>
        </w:rPr>
        <w:t>大齿公司质量管理</w:t>
      </w:r>
      <w:r>
        <w:rPr>
          <w:rFonts w:hint="eastAsia" w:ascii="宋体" w:hAnsi="宋体"/>
        </w:rPr>
        <w:t>体系</w:t>
      </w:r>
      <w:r>
        <w:rPr>
          <w:rFonts w:hint="eastAsia" w:ascii="宋体" w:hAnsi="宋体"/>
          <w:lang w:val="en-US" w:eastAsia="zh-CN"/>
        </w:rPr>
        <w:t>换证</w:t>
      </w:r>
      <w:r>
        <w:rPr>
          <w:rFonts w:hint="eastAsia" w:ascii="宋体" w:hAnsi="宋体"/>
        </w:rPr>
        <w:t>审核项目)</w:t>
      </w:r>
    </w:p>
    <w:p w14:paraId="3837398A">
      <w:pPr>
        <w:rPr>
          <w:rFonts w:ascii="宋体" w:hAnsi="宋体"/>
        </w:rPr>
      </w:pPr>
    </w:p>
    <w:p w14:paraId="4A34D7F0">
      <w:pPr>
        <w:rPr>
          <w:rFonts w:ascii="宋体" w:hAnsi="宋体"/>
          <w:szCs w:val="21"/>
        </w:rPr>
      </w:pPr>
      <w:r>
        <w:rPr>
          <w:rFonts w:hint="eastAsia" w:ascii="宋体" w:hAnsi="宋体"/>
          <w:szCs w:val="21"/>
        </w:rPr>
        <w:t>日期：  年   月   日</w:t>
      </w:r>
    </w:p>
    <w:p w14:paraId="2240EA94">
      <w:pPr>
        <w:jc w:val="center"/>
        <w:rPr>
          <w:rFonts w:ascii="黑体" w:eastAsia="黑体"/>
          <w:sz w:val="30"/>
        </w:rPr>
      </w:pPr>
      <w:r>
        <w:rPr>
          <w:rFonts w:hint="eastAsia" w:ascii="黑体" w:eastAsia="黑体"/>
          <w:sz w:val="30"/>
        </w:rPr>
        <w:t>投标文件目录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713B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A02288F">
            <w:pPr>
              <w:jc w:val="center"/>
              <w:rPr>
                <w:sz w:val="28"/>
              </w:rPr>
            </w:pPr>
            <w:r>
              <w:rPr>
                <w:rFonts w:hint="eastAsia"/>
                <w:sz w:val="28"/>
              </w:rPr>
              <w:t>序号</w:t>
            </w:r>
          </w:p>
        </w:tc>
        <w:tc>
          <w:tcPr>
            <w:tcW w:w="6520" w:type="dxa"/>
            <w:noWrap/>
            <w:vAlign w:val="center"/>
          </w:tcPr>
          <w:p w14:paraId="7189B633">
            <w:pPr>
              <w:jc w:val="center"/>
              <w:rPr>
                <w:sz w:val="28"/>
              </w:rPr>
            </w:pPr>
            <w:r>
              <w:rPr>
                <w:rFonts w:hint="eastAsia"/>
                <w:sz w:val="28"/>
              </w:rPr>
              <w:t>主要内容</w:t>
            </w:r>
          </w:p>
        </w:tc>
        <w:tc>
          <w:tcPr>
            <w:tcW w:w="1276" w:type="dxa"/>
            <w:noWrap/>
            <w:vAlign w:val="center"/>
          </w:tcPr>
          <w:p w14:paraId="2C7531BD">
            <w:pPr>
              <w:jc w:val="center"/>
              <w:rPr>
                <w:sz w:val="28"/>
              </w:rPr>
            </w:pPr>
            <w:r>
              <w:rPr>
                <w:rFonts w:hint="eastAsia"/>
                <w:sz w:val="28"/>
              </w:rPr>
              <w:t>索引</w:t>
            </w:r>
          </w:p>
        </w:tc>
      </w:tr>
      <w:tr w14:paraId="67CD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243476AB">
            <w:pPr>
              <w:jc w:val="center"/>
            </w:pPr>
          </w:p>
        </w:tc>
        <w:tc>
          <w:tcPr>
            <w:tcW w:w="6520" w:type="dxa"/>
            <w:noWrap/>
            <w:vAlign w:val="center"/>
          </w:tcPr>
          <w:p w14:paraId="05412FF7">
            <w:pPr>
              <w:jc w:val="center"/>
            </w:pPr>
          </w:p>
        </w:tc>
        <w:tc>
          <w:tcPr>
            <w:tcW w:w="1276" w:type="dxa"/>
            <w:noWrap/>
            <w:vAlign w:val="center"/>
          </w:tcPr>
          <w:p w14:paraId="7B4B2FB7">
            <w:pPr>
              <w:jc w:val="center"/>
            </w:pPr>
          </w:p>
        </w:tc>
      </w:tr>
      <w:tr w14:paraId="3532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B6B5708">
            <w:pPr>
              <w:jc w:val="center"/>
            </w:pPr>
          </w:p>
        </w:tc>
        <w:tc>
          <w:tcPr>
            <w:tcW w:w="6520" w:type="dxa"/>
            <w:noWrap/>
            <w:vAlign w:val="center"/>
          </w:tcPr>
          <w:p w14:paraId="6DCD4F97">
            <w:pPr>
              <w:jc w:val="center"/>
            </w:pPr>
          </w:p>
        </w:tc>
        <w:tc>
          <w:tcPr>
            <w:tcW w:w="1276" w:type="dxa"/>
            <w:noWrap/>
            <w:vAlign w:val="center"/>
          </w:tcPr>
          <w:p w14:paraId="34B6465C">
            <w:pPr>
              <w:jc w:val="center"/>
            </w:pPr>
          </w:p>
        </w:tc>
      </w:tr>
      <w:tr w14:paraId="3512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48DAA831">
            <w:pPr>
              <w:jc w:val="center"/>
            </w:pPr>
          </w:p>
        </w:tc>
        <w:tc>
          <w:tcPr>
            <w:tcW w:w="6520" w:type="dxa"/>
            <w:noWrap/>
            <w:vAlign w:val="center"/>
          </w:tcPr>
          <w:p w14:paraId="5BD15D37">
            <w:pPr>
              <w:jc w:val="center"/>
            </w:pPr>
          </w:p>
        </w:tc>
        <w:tc>
          <w:tcPr>
            <w:tcW w:w="1276" w:type="dxa"/>
            <w:noWrap/>
            <w:vAlign w:val="center"/>
          </w:tcPr>
          <w:p w14:paraId="2C6E0F1A">
            <w:pPr>
              <w:jc w:val="center"/>
            </w:pPr>
          </w:p>
        </w:tc>
      </w:tr>
      <w:tr w14:paraId="7541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537E73E4">
            <w:pPr>
              <w:jc w:val="center"/>
            </w:pPr>
          </w:p>
        </w:tc>
        <w:tc>
          <w:tcPr>
            <w:tcW w:w="6520" w:type="dxa"/>
            <w:noWrap/>
            <w:vAlign w:val="center"/>
          </w:tcPr>
          <w:p w14:paraId="47975F75">
            <w:pPr>
              <w:jc w:val="center"/>
            </w:pPr>
          </w:p>
        </w:tc>
        <w:tc>
          <w:tcPr>
            <w:tcW w:w="1276" w:type="dxa"/>
            <w:noWrap/>
            <w:vAlign w:val="center"/>
          </w:tcPr>
          <w:p w14:paraId="59044453">
            <w:pPr>
              <w:jc w:val="center"/>
            </w:pPr>
          </w:p>
        </w:tc>
      </w:tr>
      <w:tr w14:paraId="76F9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75A5D7E">
            <w:pPr>
              <w:jc w:val="center"/>
            </w:pPr>
          </w:p>
        </w:tc>
        <w:tc>
          <w:tcPr>
            <w:tcW w:w="6520" w:type="dxa"/>
            <w:noWrap/>
            <w:vAlign w:val="center"/>
          </w:tcPr>
          <w:p w14:paraId="0C0863D6">
            <w:pPr>
              <w:jc w:val="center"/>
            </w:pPr>
          </w:p>
        </w:tc>
        <w:tc>
          <w:tcPr>
            <w:tcW w:w="1276" w:type="dxa"/>
            <w:noWrap/>
            <w:vAlign w:val="center"/>
          </w:tcPr>
          <w:p w14:paraId="1ACBD683">
            <w:pPr>
              <w:jc w:val="center"/>
            </w:pPr>
          </w:p>
        </w:tc>
      </w:tr>
      <w:tr w14:paraId="266F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9875F68">
            <w:pPr>
              <w:jc w:val="center"/>
            </w:pPr>
          </w:p>
        </w:tc>
        <w:tc>
          <w:tcPr>
            <w:tcW w:w="6520" w:type="dxa"/>
            <w:noWrap/>
            <w:vAlign w:val="center"/>
          </w:tcPr>
          <w:p w14:paraId="614F4955">
            <w:pPr>
              <w:jc w:val="center"/>
            </w:pPr>
          </w:p>
        </w:tc>
        <w:tc>
          <w:tcPr>
            <w:tcW w:w="1276" w:type="dxa"/>
            <w:noWrap/>
            <w:vAlign w:val="center"/>
          </w:tcPr>
          <w:p w14:paraId="50BCE47A">
            <w:pPr>
              <w:jc w:val="center"/>
            </w:pPr>
          </w:p>
        </w:tc>
      </w:tr>
      <w:tr w14:paraId="18AF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152F959">
            <w:pPr>
              <w:jc w:val="center"/>
            </w:pPr>
          </w:p>
        </w:tc>
        <w:tc>
          <w:tcPr>
            <w:tcW w:w="6520" w:type="dxa"/>
            <w:noWrap/>
            <w:vAlign w:val="center"/>
          </w:tcPr>
          <w:p w14:paraId="70B1B801">
            <w:pPr>
              <w:jc w:val="center"/>
            </w:pPr>
          </w:p>
        </w:tc>
        <w:tc>
          <w:tcPr>
            <w:tcW w:w="1276" w:type="dxa"/>
            <w:noWrap/>
            <w:vAlign w:val="center"/>
          </w:tcPr>
          <w:p w14:paraId="02EC7877">
            <w:pPr>
              <w:jc w:val="center"/>
            </w:pPr>
          </w:p>
        </w:tc>
      </w:tr>
      <w:tr w14:paraId="7E10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2D9D2024">
            <w:pPr>
              <w:jc w:val="center"/>
            </w:pPr>
          </w:p>
        </w:tc>
        <w:tc>
          <w:tcPr>
            <w:tcW w:w="6520" w:type="dxa"/>
            <w:noWrap/>
            <w:vAlign w:val="center"/>
          </w:tcPr>
          <w:p w14:paraId="7476C35A">
            <w:pPr>
              <w:jc w:val="center"/>
            </w:pPr>
          </w:p>
        </w:tc>
        <w:tc>
          <w:tcPr>
            <w:tcW w:w="1276" w:type="dxa"/>
            <w:noWrap/>
            <w:vAlign w:val="center"/>
          </w:tcPr>
          <w:p w14:paraId="215779F6">
            <w:pPr>
              <w:jc w:val="center"/>
            </w:pPr>
          </w:p>
        </w:tc>
      </w:tr>
      <w:tr w14:paraId="3F46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BF70128">
            <w:pPr>
              <w:jc w:val="center"/>
            </w:pPr>
          </w:p>
        </w:tc>
        <w:tc>
          <w:tcPr>
            <w:tcW w:w="6520" w:type="dxa"/>
            <w:noWrap/>
            <w:vAlign w:val="center"/>
          </w:tcPr>
          <w:p w14:paraId="438518C4">
            <w:pPr>
              <w:jc w:val="center"/>
            </w:pPr>
          </w:p>
        </w:tc>
        <w:tc>
          <w:tcPr>
            <w:tcW w:w="1276" w:type="dxa"/>
            <w:noWrap/>
            <w:vAlign w:val="center"/>
          </w:tcPr>
          <w:p w14:paraId="11E51495">
            <w:pPr>
              <w:jc w:val="center"/>
            </w:pPr>
          </w:p>
        </w:tc>
      </w:tr>
      <w:tr w14:paraId="5F8E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73548DF8">
            <w:pPr>
              <w:jc w:val="center"/>
            </w:pPr>
          </w:p>
        </w:tc>
        <w:tc>
          <w:tcPr>
            <w:tcW w:w="6520" w:type="dxa"/>
            <w:noWrap/>
            <w:vAlign w:val="center"/>
          </w:tcPr>
          <w:p w14:paraId="54A95FFF">
            <w:pPr>
              <w:jc w:val="center"/>
            </w:pPr>
          </w:p>
        </w:tc>
        <w:tc>
          <w:tcPr>
            <w:tcW w:w="1276" w:type="dxa"/>
            <w:noWrap/>
            <w:vAlign w:val="center"/>
          </w:tcPr>
          <w:p w14:paraId="22108C25">
            <w:pPr>
              <w:jc w:val="center"/>
            </w:pPr>
          </w:p>
        </w:tc>
      </w:tr>
      <w:tr w14:paraId="4C79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13521586">
            <w:pPr>
              <w:jc w:val="center"/>
            </w:pPr>
          </w:p>
        </w:tc>
        <w:tc>
          <w:tcPr>
            <w:tcW w:w="6520" w:type="dxa"/>
            <w:noWrap/>
            <w:vAlign w:val="center"/>
          </w:tcPr>
          <w:p w14:paraId="628DB0D2">
            <w:pPr>
              <w:jc w:val="center"/>
            </w:pPr>
          </w:p>
        </w:tc>
        <w:tc>
          <w:tcPr>
            <w:tcW w:w="1276" w:type="dxa"/>
            <w:noWrap/>
            <w:vAlign w:val="center"/>
          </w:tcPr>
          <w:p w14:paraId="03C6F452">
            <w:pPr>
              <w:jc w:val="center"/>
            </w:pPr>
          </w:p>
        </w:tc>
      </w:tr>
    </w:tbl>
    <w:p w14:paraId="2B53F2F2">
      <w:pPr>
        <w:rPr>
          <w:rFonts w:ascii="宋体" w:hAnsi="宋体"/>
          <w:sz w:val="24"/>
          <w:szCs w:val="24"/>
        </w:rPr>
      </w:pPr>
    </w:p>
    <w:p w14:paraId="0BAD0E29">
      <w:pPr>
        <w:rPr>
          <w:rFonts w:ascii="宋体" w:hAnsi="宋体"/>
          <w:sz w:val="24"/>
          <w:szCs w:val="24"/>
        </w:rPr>
      </w:pPr>
      <w:r>
        <w:rPr>
          <w:rFonts w:hint="eastAsia" w:ascii="宋体" w:hAnsi="宋体"/>
          <w:sz w:val="24"/>
          <w:szCs w:val="24"/>
        </w:rPr>
        <w:t>投标人名称（盖章）：              法定代表人或授权代表签字：</w:t>
      </w:r>
    </w:p>
    <w:p w14:paraId="4683F654">
      <w:pPr>
        <w:rPr>
          <w:rFonts w:ascii="宋体" w:hAnsi="宋体"/>
          <w:sz w:val="24"/>
        </w:rPr>
      </w:pPr>
    </w:p>
    <w:p w14:paraId="134866B4">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1A1BF7D9">
      <w:pPr>
        <w:ind w:firstLine="480"/>
        <w:rPr>
          <w:rFonts w:ascii="宋体" w:hAnsi="宋体" w:cs="宋体"/>
          <w:b/>
          <w:bCs/>
          <w:szCs w:val="32"/>
        </w:rPr>
      </w:pPr>
      <w:r>
        <w:rPr>
          <w:rFonts w:hint="eastAsia" w:ascii="宋体" w:hAnsi="宋体"/>
          <w:sz w:val="24"/>
        </w:rPr>
        <w:t>2．“索引”一栏填写该主要内容对应于投标文件的“条款号/页号”。</w:t>
      </w:r>
    </w:p>
    <w:p w14:paraId="06AF9820">
      <w:pPr>
        <w:pStyle w:val="5"/>
        <w:spacing w:line="460" w:lineRule="exact"/>
        <w:jc w:val="center"/>
        <w:rPr>
          <w:rFonts w:ascii="宋体" w:hAnsi="宋体" w:cs="宋体"/>
          <w:b/>
          <w:bCs/>
          <w:szCs w:val="32"/>
        </w:rPr>
        <w:sectPr>
          <w:headerReference r:id="rId3" w:type="default"/>
          <w:footerReference r:id="rId4" w:type="default"/>
          <w:footerReference r:id="rId5" w:type="even"/>
          <w:pgSz w:w="11906" w:h="16838"/>
          <w:pgMar w:top="1701" w:right="1418" w:bottom="1134" w:left="993" w:header="851" w:footer="992" w:gutter="0"/>
          <w:pgNumType w:fmt="numberInDash" w:start="0"/>
          <w:cols w:space="720" w:num="1"/>
          <w:titlePg/>
          <w:docGrid w:type="lines" w:linePitch="312" w:charSpace="0"/>
        </w:sectPr>
      </w:pPr>
    </w:p>
    <w:p w14:paraId="1CD57B45">
      <w:pPr>
        <w:rPr>
          <w:rFonts w:eastAsia="黑体"/>
          <w:b/>
          <w:bCs/>
          <w:sz w:val="28"/>
        </w:rPr>
      </w:pPr>
      <w:r>
        <w:rPr>
          <w:rFonts w:hint="eastAsia" w:eastAsia="黑体"/>
          <w:b/>
          <w:bCs/>
          <w:sz w:val="28"/>
          <w:lang w:val="en-US" w:eastAsia="zh-CN"/>
        </w:rPr>
        <w:t>附件</w:t>
      </w:r>
      <w:r>
        <w:rPr>
          <w:rFonts w:hint="eastAsia" w:eastAsia="黑体"/>
          <w:b/>
          <w:bCs/>
          <w:sz w:val="28"/>
        </w:rPr>
        <w:t>3</w:t>
      </w:r>
    </w:p>
    <w:p w14:paraId="27FF27DE">
      <w:pPr>
        <w:pStyle w:val="4"/>
        <w:jc w:val="center"/>
        <w:rPr>
          <w:rFonts w:ascii="宋体"/>
          <w:sz w:val="30"/>
          <w:szCs w:val="30"/>
        </w:rPr>
      </w:pPr>
      <w:bookmarkStart w:id="5" w:name="_Toc45984895"/>
      <w:bookmarkStart w:id="6" w:name="_Toc47106942"/>
      <w:r>
        <w:rPr>
          <w:rFonts w:hint="eastAsia"/>
        </w:rPr>
        <w:t>（二）开标一览表</w:t>
      </w:r>
      <w:bookmarkEnd w:id="5"/>
      <w:bookmarkEnd w:id="6"/>
    </w:p>
    <w:p w14:paraId="7B1914B6">
      <w:pPr>
        <w:widowControl/>
        <w:spacing w:line="720" w:lineRule="atLeast"/>
        <w:jc w:val="left"/>
        <w:rPr>
          <w:rFonts w:ascii="宋体" w:hAnsi="宋体" w:eastAsia="宋体" w:cs="宋体"/>
          <w:kern w:val="0"/>
          <w:sz w:val="24"/>
          <w:szCs w:val="24"/>
        </w:rPr>
      </w:pPr>
      <w:r>
        <w:rPr>
          <w:rFonts w:hint="eastAsia" w:ascii="宋体"/>
        </w:rPr>
        <w:t>招标项目名称：</w:t>
      </w:r>
      <w:r>
        <w:rPr>
          <w:rFonts w:hint="eastAsia" w:ascii="宋体" w:hAnsi="宋体"/>
          <w:u w:val="single"/>
          <w:lang w:val="en-US" w:eastAsia="zh-CN"/>
        </w:rPr>
        <w:t>大齿公司</w:t>
      </w:r>
      <w:r>
        <w:rPr>
          <w:rFonts w:hint="eastAsia"/>
          <w:color w:val="000000"/>
          <w:u w:val="single"/>
          <w:lang w:val="en-US" w:eastAsia="zh-CN"/>
        </w:rPr>
        <w:t>质量管理体系换证审核项目</w:t>
      </w:r>
    </w:p>
    <w:p w14:paraId="24C91E1B">
      <w:pPr>
        <w:spacing w:line="360" w:lineRule="atLeast"/>
        <w:rPr>
          <w:rFonts w:hint="eastAsia" w:eastAsiaTheme="minorEastAsia"/>
          <w:lang w:val="en-US" w:eastAsia="zh-CN"/>
        </w:rPr>
      </w:pPr>
      <w:r>
        <w:rPr>
          <w:rFonts w:hint="eastAsia" w:ascii="宋体"/>
        </w:rPr>
        <w:t>招 标 编 号：</w:t>
      </w:r>
      <w:r>
        <w:rPr>
          <w:rFonts w:hint="eastAsia" w:ascii="宋体"/>
          <w:lang w:val="en-US" w:eastAsia="zh-CN"/>
        </w:rPr>
        <w:t xml:space="preserve">                                       </w:t>
      </w:r>
      <w:r>
        <w:rPr>
          <w:rFonts w:hint="eastAsia" w:ascii="宋体" w:hAnsi="宋体" w:cs="宋体"/>
          <w:szCs w:val="24"/>
        </w:rPr>
        <w:t>投标人名称</w:t>
      </w:r>
      <w:r>
        <w:rPr>
          <w:rFonts w:hint="eastAsia" w:ascii="宋体" w:hAnsi="宋体" w:cs="宋体"/>
          <w:szCs w:val="24"/>
          <w:lang w:eastAsia="zh-CN"/>
        </w:rPr>
        <w:t>：</w:t>
      </w:r>
    </w:p>
    <w:p w14:paraId="71014F48">
      <w:pPr>
        <w:spacing w:line="360" w:lineRule="atLeast"/>
        <w:rPr>
          <w:rFonts w:ascii="宋体"/>
          <w:u w:val="single"/>
        </w:rPr>
      </w:pPr>
    </w:p>
    <w:tbl>
      <w:tblPr>
        <w:tblStyle w:val="10"/>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3220"/>
        <w:gridCol w:w="4710"/>
      </w:tblGrid>
      <w:tr w14:paraId="30A7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41" w:type="dxa"/>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A11337C">
            <w:pPr>
              <w:pageBreakBefore w:val="0"/>
              <w:kinsoku/>
              <w:wordWrap/>
              <w:overflowPunct/>
              <w:topLinePunct w:val="0"/>
              <w:autoSpaceDE/>
              <w:autoSpaceDN/>
              <w:bidi w:val="0"/>
              <w:adjustRightInd/>
              <w:snapToGrid w:val="0"/>
              <w:spacing w:line="240" w:lineRule="auto"/>
              <w:jc w:val="center"/>
              <mc:AlternateContent>
                <mc:Choice Requires="wpsCustomData">
                  <wpsCustomData:diagonalParaType/>
                </mc:Choice>
              </mc:AlternateContent>
              <w:rPr>
                <w:rFonts w:hint="eastAsia" w:ascii="宋体" w:hAnsi="宋体"/>
                <w:b/>
                <w:bCs/>
                <w:color w:val="000000"/>
                <w:sz w:val="24"/>
                <w:szCs w:val="22"/>
                <w:lang w:eastAsia="zh-CN"/>
              </w:rPr>
            </w:pPr>
          </w:p>
          <w:p w14:paraId="7F60947B">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p>
        </w:tc>
        <w:tc>
          <w:tcPr>
            <w:tcW w:w="3220" w:type="dxa"/>
            <w:noWrap w:val="0"/>
            <w:vAlign w:val="center"/>
          </w:tcPr>
          <w:p w14:paraId="4B96E2D1">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r>
              <w:rPr>
                <w:rFonts w:hint="eastAsia" w:ascii="宋体" w:hAnsi="宋体"/>
                <w:b/>
                <w:bCs/>
                <w:color w:val="000000"/>
                <w:sz w:val="24"/>
                <w:szCs w:val="22"/>
                <w:lang w:eastAsia="zh-CN"/>
              </w:rPr>
              <w:t>认证阶段</w:t>
            </w:r>
          </w:p>
        </w:tc>
        <w:tc>
          <w:tcPr>
            <w:tcW w:w="4710" w:type="dxa"/>
            <w:noWrap w:val="0"/>
            <w:vAlign w:val="center"/>
          </w:tcPr>
          <w:p w14:paraId="0ED0E9AD">
            <w:pPr>
              <w:pageBreakBefore w:val="0"/>
              <w:kinsoku/>
              <w:wordWrap/>
              <w:overflowPunct/>
              <w:topLinePunct w:val="0"/>
              <w:autoSpaceDE/>
              <w:autoSpaceDN/>
              <w:bidi w:val="0"/>
              <w:adjustRightInd/>
              <w:snapToGrid/>
              <w:spacing w:line="360" w:lineRule="auto"/>
              <w:jc w:val="center"/>
              <w:rPr>
                <w:rFonts w:hint="default" w:ascii="宋体" w:hAnsi="宋体"/>
                <w:b/>
                <w:bCs/>
                <w:color w:val="000000"/>
                <w:sz w:val="24"/>
                <w:szCs w:val="22"/>
                <w:lang w:val="en-US" w:eastAsia="zh-CN"/>
              </w:rPr>
            </w:pPr>
            <w:r>
              <w:rPr>
                <w:rFonts w:hint="eastAsia" w:ascii="宋体" w:hAnsi="宋体"/>
                <w:b/>
                <w:bCs/>
                <w:color w:val="000000"/>
                <w:sz w:val="24"/>
                <w:szCs w:val="22"/>
                <w:lang w:val="en-US" w:eastAsia="zh-CN"/>
              </w:rPr>
              <w:t>中国重汽集团大同齿轮有限公司</w:t>
            </w:r>
          </w:p>
        </w:tc>
      </w:tr>
      <w:tr w14:paraId="602C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241" w:type="dxa"/>
            <w:vMerge w:val="restart"/>
            <w:noWrap w:val="0"/>
            <w:vAlign w:val="center"/>
          </w:tcPr>
          <w:p w14:paraId="2B052382">
            <w:pPr>
              <w:pageBreakBefore w:val="0"/>
              <w:kinsoku/>
              <w:wordWrap/>
              <w:overflowPunct/>
              <w:topLinePunct w:val="0"/>
              <w:autoSpaceDE/>
              <w:autoSpaceDN/>
              <w:bidi w:val="0"/>
              <w:adjustRightInd/>
              <w:snapToGrid/>
              <w:spacing w:line="360" w:lineRule="auto"/>
              <w:jc w:val="center"/>
              <w:rPr>
                <w:rFonts w:hint="default" w:ascii="宋体" w:hAnsi="宋体"/>
                <w:b/>
                <w:bCs/>
                <w:color w:val="000000"/>
                <w:sz w:val="24"/>
                <w:szCs w:val="22"/>
                <w:lang w:val="en-US" w:eastAsia="zh-CN"/>
              </w:rPr>
            </w:pPr>
            <w:r>
              <w:rPr>
                <w:rFonts w:hint="eastAsia" w:ascii="宋体" w:hAnsi="宋体"/>
                <w:b/>
                <w:bCs/>
                <w:color w:val="000000"/>
                <w:sz w:val="24"/>
                <w:szCs w:val="22"/>
                <w:lang w:val="en-US" w:eastAsia="zh-CN"/>
              </w:rPr>
              <w:t>认证方案</w:t>
            </w:r>
          </w:p>
        </w:tc>
        <w:tc>
          <w:tcPr>
            <w:tcW w:w="3220" w:type="dxa"/>
            <w:noWrap w:val="0"/>
            <w:vAlign w:val="center"/>
          </w:tcPr>
          <w:p w14:paraId="637D75DC">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 w:val="24"/>
                <w:szCs w:val="22"/>
                <w:lang w:val="en-US" w:eastAsia="zh-CN"/>
              </w:rPr>
              <w:t>再</w:t>
            </w:r>
            <w:r>
              <w:rPr>
                <w:rFonts w:hint="eastAsia" w:ascii="宋体" w:hAnsi="宋体"/>
                <w:color w:val="000000"/>
                <w:sz w:val="24"/>
                <w:szCs w:val="22"/>
                <w:lang w:eastAsia="zh-CN"/>
              </w:rPr>
              <w:t>认证</w:t>
            </w:r>
            <w:r>
              <w:rPr>
                <w:rFonts w:hint="eastAsia" w:ascii="宋体" w:hAnsi="宋体"/>
                <w:color w:val="000000"/>
                <w:sz w:val="24"/>
                <w:szCs w:val="22"/>
                <w:lang w:val="en-US" w:eastAsia="zh-CN"/>
              </w:rPr>
              <w:t>审核人日</w:t>
            </w:r>
          </w:p>
        </w:tc>
        <w:tc>
          <w:tcPr>
            <w:tcW w:w="4710" w:type="dxa"/>
            <w:noWrap w:val="0"/>
            <w:vAlign w:val="center"/>
          </w:tcPr>
          <w:p w14:paraId="4D5CC635">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4E09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41" w:type="dxa"/>
            <w:vMerge w:val="continue"/>
            <w:noWrap w:val="0"/>
            <w:vAlign w:val="center"/>
          </w:tcPr>
          <w:p w14:paraId="382E7B06">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p>
        </w:tc>
        <w:tc>
          <w:tcPr>
            <w:tcW w:w="3220" w:type="dxa"/>
            <w:noWrap w:val="0"/>
            <w:vAlign w:val="center"/>
          </w:tcPr>
          <w:p w14:paraId="6281EA1F">
            <w:pPr>
              <w:pageBreakBefore w:val="0"/>
              <w:kinsoku/>
              <w:wordWrap/>
              <w:overflowPunct/>
              <w:topLinePunct w:val="0"/>
              <w:autoSpaceDE/>
              <w:autoSpaceDN/>
              <w:bidi w:val="0"/>
              <w:adjustRightInd/>
              <w:snapToGrid/>
              <w:spacing w:line="360" w:lineRule="auto"/>
              <w:jc w:val="center"/>
              <w:rPr>
                <w:rFonts w:hint="eastAsia" w:ascii="宋体" w:hAnsi="宋体"/>
                <w:color w:val="000000"/>
                <w:kern w:val="2"/>
                <w:sz w:val="24"/>
                <w:szCs w:val="22"/>
                <w:lang w:val="en-US" w:eastAsia="zh-CN" w:bidi="ar-SA"/>
              </w:rPr>
            </w:pPr>
            <w:r>
              <w:rPr>
                <w:rFonts w:hint="eastAsia" w:ascii="宋体" w:hAnsi="宋体"/>
                <w:color w:val="000000"/>
                <w:sz w:val="24"/>
                <w:szCs w:val="22"/>
                <w:lang w:eastAsia="zh-CN"/>
              </w:rPr>
              <w:t>年度监督审核</w:t>
            </w:r>
            <w:r>
              <w:rPr>
                <w:rFonts w:hint="eastAsia" w:ascii="宋体" w:hAnsi="宋体"/>
                <w:color w:val="000000"/>
                <w:sz w:val="24"/>
                <w:szCs w:val="22"/>
                <w:lang w:val="en-US" w:eastAsia="zh-CN"/>
              </w:rPr>
              <w:t>人日</w:t>
            </w:r>
          </w:p>
        </w:tc>
        <w:tc>
          <w:tcPr>
            <w:tcW w:w="4710" w:type="dxa"/>
            <w:noWrap w:val="0"/>
            <w:vAlign w:val="center"/>
          </w:tcPr>
          <w:p w14:paraId="65278B1A">
            <w:pPr>
              <w:pageBreakBefore w:val="0"/>
              <w:kinsoku/>
              <w:wordWrap/>
              <w:overflowPunct/>
              <w:topLinePunct w:val="0"/>
              <w:autoSpaceDE/>
              <w:autoSpaceDN/>
              <w:bidi w:val="0"/>
              <w:adjustRightInd/>
              <w:snapToGrid/>
              <w:spacing w:line="360" w:lineRule="auto"/>
              <w:jc w:val="center"/>
              <w:rPr>
                <w:rFonts w:hint="eastAsia" w:ascii="宋体" w:hAnsi="宋体"/>
                <w:color w:val="000000"/>
                <w:kern w:val="2"/>
                <w:sz w:val="24"/>
                <w:szCs w:val="22"/>
                <w:lang w:val="en-US" w:eastAsia="zh-CN" w:bidi="ar-SA"/>
              </w:rPr>
            </w:pPr>
          </w:p>
        </w:tc>
      </w:tr>
      <w:tr w14:paraId="78D1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241" w:type="dxa"/>
            <w:vMerge w:val="restart"/>
            <w:noWrap w:val="0"/>
            <w:vAlign w:val="center"/>
          </w:tcPr>
          <w:p w14:paraId="6026B12C">
            <w:pPr>
              <w:pageBreakBefore w:val="0"/>
              <w:kinsoku/>
              <w:wordWrap/>
              <w:overflowPunct/>
              <w:topLinePunct w:val="0"/>
              <w:autoSpaceDE/>
              <w:autoSpaceDN/>
              <w:bidi w:val="0"/>
              <w:adjustRightInd/>
              <w:snapToGrid/>
              <w:spacing w:line="360" w:lineRule="auto"/>
              <w:jc w:val="center"/>
              <w:rPr>
                <w:rFonts w:hint="default" w:ascii="宋体" w:hAnsi="宋体" w:eastAsia="宋体"/>
                <w:b/>
                <w:bCs/>
                <w:color w:val="000000"/>
                <w:szCs w:val="21"/>
                <w:lang w:val="en-US" w:eastAsia="zh-CN"/>
              </w:rPr>
            </w:pPr>
            <w:r>
              <w:rPr>
                <w:rFonts w:hint="eastAsia" w:ascii="宋体" w:hAnsi="宋体"/>
                <w:b/>
                <w:bCs/>
                <w:color w:val="000000"/>
                <w:szCs w:val="21"/>
                <w:lang w:val="en-US" w:eastAsia="zh-CN"/>
              </w:rPr>
              <w:t>报价</w:t>
            </w:r>
          </w:p>
        </w:tc>
        <w:tc>
          <w:tcPr>
            <w:tcW w:w="3220" w:type="dxa"/>
            <w:noWrap w:val="0"/>
            <w:vAlign w:val="center"/>
          </w:tcPr>
          <w:p w14:paraId="35D3E81C">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lang w:val="en-US" w:eastAsia="zh-CN"/>
              </w:rPr>
            </w:pPr>
            <w:r>
              <w:rPr>
                <w:rFonts w:hint="eastAsia" w:ascii="宋体" w:hAnsi="宋体"/>
                <w:color w:val="000000"/>
                <w:sz w:val="24"/>
                <w:szCs w:val="22"/>
                <w:lang w:val="en-US" w:eastAsia="zh-CN"/>
              </w:rPr>
              <w:t>再</w:t>
            </w:r>
            <w:r>
              <w:rPr>
                <w:rFonts w:hint="eastAsia" w:ascii="宋体" w:hAnsi="宋体"/>
                <w:color w:val="000000"/>
                <w:sz w:val="24"/>
                <w:szCs w:val="22"/>
                <w:lang w:eastAsia="zh-CN"/>
              </w:rPr>
              <w:t>认证</w:t>
            </w:r>
            <w:r>
              <w:rPr>
                <w:rFonts w:hint="eastAsia" w:ascii="宋体" w:hAnsi="宋体"/>
                <w:color w:val="000000"/>
                <w:sz w:val="24"/>
                <w:szCs w:val="22"/>
                <w:lang w:val="en-US" w:eastAsia="zh-CN"/>
              </w:rPr>
              <w:t>审核报价</w:t>
            </w:r>
          </w:p>
          <w:p w14:paraId="4FA7FEF9">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Cs w:val="21"/>
              </w:rPr>
              <w:t>（人民币，</w:t>
            </w:r>
            <w:r>
              <w:rPr>
                <w:rFonts w:hint="eastAsia" w:ascii="宋体" w:hAnsi="宋体"/>
                <w:color w:val="000000"/>
                <w:szCs w:val="21"/>
                <w:lang w:val="en-US" w:eastAsia="zh-CN"/>
              </w:rPr>
              <w:t>万</w:t>
            </w:r>
            <w:r>
              <w:rPr>
                <w:rFonts w:hint="eastAsia" w:ascii="宋体" w:hAnsi="宋体"/>
                <w:color w:val="000000"/>
                <w:szCs w:val="21"/>
              </w:rPr>
              <w:t>元，含税</w:t>
            </w:r>
            <w:r>
              <w:rPr>
                <w:rFonts w:hint="eastAsia" w:ascii="宋体" w:hAnsi="宋体"/>
                <w:color w:val="000000"/>
                <w:szCs w:val="21"/>
                <w:lang w:eastAsia="zh-CN"/>
              </w:rPr>
              <w:t>）</w:t>
            </w:r>
          </w:p>
        </w:tc>
        <w:tc>
          <w:tcPr>
            <w:tcW w:w="4710" w:type="dxa"/>
            <w:noWrap w:val="0"/>
            <w:vAlign w:val="center"/>
          </w:tcPr>
          <w:p w14:paraId="1BC9DBA3">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3F97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241" w:type="dxa"/>
            <w:vMerge w:val="continue"/>
            <w:noWrap w:val="0"/>
            <w:vAlign w:val="center"/>
          </w:tcPr>
          <w:p w14:paraId="03A6AD1B">
            <w:pPr>
              <w:pageBreakBefore w:val="0"/>
              <w:kinsoku/>
              <w:wordWrap/>
              <w:overflowPunct/>
              <w:topLinePunct w:val="0"/>
              <w:autoSpaceDE/>
              <w:autoSpaceDN/>
              <w:bidi w:val="0"/>
              <w:adjustRightInd/>
              <w:snapToGrid/>
              <w:spacing w:line="360" w:lineRule="auto"/>
              <w:jc w:val="center"/>
              <w:rPr>
                <w:rFonts w:hint="eastAsia" w:ascii="宋体" w:hAnsi="宋体"/>
                <w:b/>
                <w:bCs/>
                <w:color w:val="000000"/>
                <w:szCs w:val="21"/>
              </w:rPr>
            </w:pPr>
          </w:p>
        </w:tc>
        <w:tc>
          <w:tcPr>
            <w:tcW w:w="3220" w:type="dxa"/>
            <w:noWrap w:val="0"/>
            <w:vAlign w:val="center"/>
          </w:tcPr>
          <w:p w14:paraId="1726FF26">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lang w:val="en-US" w:eastAsia="zh-CN"/>
              </w:rPr>
            </w:pPr>
            <w:r>
              <w:rPr>
                <w:rFonts w:hint="eastAsia" w:ascii="宋体" w:hAnsi="宋体"/>
                <w:color w:val="000000"/>
                <w:sz w:val="24"/>
                <w:szCs w:val="22"/>
                <w:lang w:eastAsia="zh-CN"/>
              </w:rPr>
              <w:t>年度监督审核</w:t>
            </w:r>
            <w:r>
              <w:rPr>
                <w:rFonts w:hint="eastAsia" w:ascii="宋体" w:hAnsi="宋体"/>
                <w:color w:val="000000"/>
                <w:sz w:val="24"/>
                <w:szCs w:val="22"/>
                <w:lang w:val="en-US" w:eastAsia="zh-CN"/>
              </w:rPr>
              <w:t>报价</w:t>
            </w:r>
          </w:p>
          <w:p w14:paraId="284A14C0">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Cs w:val="21"/>
              </w:rPr>
              <w:t>（人民币，</w:t>
            </w:r>
            <w:r>
              <w:rPr>
                <w:rFonts w:hint="eastAsia" w:ascii="宋体" w:hAnsi="宋体"/>
                <w:color w:val="000000"/>
                <w:szCs w:val="21"/>
                <w:lang w:val="en-US" w:eastAsia="zh-CN"/>
              </w:rPr>
              <w:t>万</w:t>
            </w:r>
            <w:r>
              <w:rPr>
                <w:rFonts w:hint="eastAsia" w:ascii="宋体" w:hAnsi="宋体"/>
                <w:color w:val="000000"/>
                <w:szCs w:val="21"/>
              </w:rPr>
              <w:t>元，含税</w:t>
            </w:r>
            <w:r>
              <w:rPr>
                <w:rFonts w:hint="eastAsia" w:ascii="宋体" w:hAnsi="宋体"/>
                <w:color w:val="000000"/>
                <w:szCs w:val="21"/>
                <w:lang w:eastAsia="zh-CN"/>
              </w:rPr>
              <w:t>）</w:t>
            </w:r>
          </w:p>
        </w:tc>
        <w:tc>
          <w:tcPr>
            <w:tcW w:w="4710" w:type="dxa"/>
            <w:noWrap w:val="0"/>
            <w:vAlign w:val="center"/>
          </w:tcPr>
          <w:p w14:paraId="4DFE4DFD">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4A3A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241" w:type="dxa"/>
            <w:vMerge w:val="continue"/>
            <w:noWrap w:val="0"/>
            <w:vAlign w:val="center"/>
          </w:tcPr>
          <w:p w14:paraId="356A3E29">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b/>
                <w:bCs/>
                <w:color w:val="000000"/>
                <w:sz w:val="24"/>
                <w:szCs w:val="22"/>
                <w:lang w:val="en-US" w:eastAsia="zh-CN"/>
              </w:rPr>
            </w:pPr>
          </w:p>
        </w:tc>
        <w:tc>
          <w:tcPr>
            <w:tcW w:w="3220" w:type="dxa"/>
            <w:noWrap w:val="0"/>
            <w:vAlign w:val="center"/>
          </w:tcPr>
          <w:p w14:paraId="5DE38C2C">
            <w:pPr>
              <w:pageBreakBefore w:val="0"/>
              <w:kinsoku/>
              <w:wordWrap/>
              <w:overflowPunct/>
              <w:topLinePunct w:val="0"/>
              <w:autoSpaceDE/>
              <w:autoSpaceDN/>
              <w:bidi w:val="0"/>
              <w:adjustRightInd/>
              <w:snapToGrid/>
              <w:spacing w:line="360" w:lineRule="auto"/>
              <w:jc w:val="center"/>
              <w:rPr>
                <w:rFonts w:hint="default" w:ascii="宋体" w:hAnsi="宋体" w:eastAsia="宋体"/>
                <w:color w:val="000000"/>
                <w:szCs w:val="21"/>
                <w:lang w:val="en-US" w:eastAsia="zh-CN"/>
              </w:rPr>
            </w:pPr>
            <w:r>
              <w:rPr>
                <w:rFonts w:hint="eastAsia" w:ascii="宋体" w:hAnsi="宋体" w:eastAsia="宋体" w:cs="Times New Roman"/>
                <w:color w:val="000000"/>
                <w:sz w:val="24"/>
                <w:szCs w:val="22"/>
                <w:lang w:val="en-US" w:eastAsia="zh-CN"/>
              </w:rPr>
              <w:t>周期总价</w:t>
            </w:r>
          </w:p>
        </w:tc>
        <w:tc>
          <w:tcPr>
            <w:tcW w:w="4710" w:type="dxa"/>
            <w:noWrap w:val="0"/>
            <w:vAlign w:val="center"/>
          </w:tcPr>
          <w:p w14:paraId="68A8C19E">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r>
      <w:tr w14:paraId="0964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41" w:type="dxa"/>
            <w:vMerge w:val="continue"/>
            <w:noWrap w:val="0"/>
            <w:vAlign w:val="center"/>
          </w:tcPr>
          <w:p w14:paraId="01E3D109">
            <w:pPr>
              <w:pageBreakBefore w:val="0"/>
              <w:kinsoku/>
              <w:wordWrap/>
              <w:overflowPunct/>
              <w:topLinePunct w:val="0"/>
              <w:autoSpaceDE/>
              <w:autoSpaceDN/>
              <w:bidi w:val="0"/>
              <w:adjustRightInd/>
              <w:snapToGrid/>
              <w:spacing w:line="360" w:lineRule="auto"/>
              <w:jc w:val="center"/>
              <w:rPr>
                <w:rFonts w:hint="eastAsia" w:ascii="宋体" w:hAnsi="宋体"/>
                <w:b/>
                <w:bCs/>
                <w:color w:val="000000"/>
                <w:szCs w:val="21"/>
              </w:rPr>
            </w:pPr>
          </w:p>
        </w:tc>
        <w:tc>
          <w:tcPr>
            <w:tcW w:w="3220" w:type="dxa"/>
            <w:noWrap w:val="0"/>
            <w:vAlign w:val="center"/>
          </w:tcPr>
          <w:p w14:paraId="5573BBEC">
            <w:pPr>
              <w:pageBreakBefore w:val="0"/>
              <w:kinsoku/>
              <w:wordWrap/>
              <w:overflowPunct/>
              <w:topLinePunct w:val="0"/>
              <w:autoSpaceDE/>
              <w:autoSpaceDN/>
              <w:bidi w:val="0"/>
              <w:adjustRightInd/>
              <w:snapToGrid/>
              <w:spacing w:line="360" w:lineRule="auto"/>
              <w:jc w:val="center"/>
              <w:rPr>
                <w:rFonts w:hint="eastAsia" w:ascii="宋体" w:hAnsi="宋体"/>
                <w:b/>
                <w:color w:val="000000"/>
                <w:sz w:val="24"/>
              </w:rPr>
            </w:pPr>
            <w:r>
              <w:rPr>
                <w:rFonts w:hint="eastAsia" w:ascii="宋体" w:hAnsi="宋体"/>
                <w:b/>
                <w:color w:val="000000"/>
                <w:sz w:val="24"/>
              </w:rPr>
              <w:t>项目总报价</w:t>
            </w:r>
          </w:p>
          <w:p w14:paraId="478DE13E">
            <w:pPr>
              <w:pageBreakBefore w:val="0"/>
              <w:kinsoku/>
              <w:wordWrap/>
              <w:overflowPunct/>
              <w:topLinePunct w:val="0"/>
              <w:autoSpaceDE/>
              <w:autoSpaceDN/>
              <w:bidi w:val="0"/>
              <w:adjustRightInd/>
              <w:snapToGrid/>
              <w:spacing w:line="360" w:lineRule="auto"/>
              <w:jc w:val="center"/>
              <w:rPr>
                <w:rFonts w:hint="eastAsia" w:ascii="宋体" w:hAnsi="宋体" w:eastAsia="宋体"/>
                <w:color w:val="000000"/>
                <w:szCs w:val="21"/>
                <w:lang w:val="en-US" w:eastAsia="zh-CN"/>
              </w:rPr>
            </w:pPr>
            <w:r>
              <w:rPr>
                <w:rFonts w:hint="eastAsia" w:ascii="宋体" w:hAnsi="宋体" w:eastAsia="宋体" w:cs="Times New Roman"/>
                <w:color w:val="000000"/>
                <w:szCs w:val="21"/>
              </w:rPr>
              <w:t>（人民币，</w:t>
            </w:r>
            <w:r>
              <w:rPr>
                <w:rFonts w:hint="eastAsia" w:ascii="宋体" w:hAnsi="宋体" w:eastAsia="宋体" w:cs="Times New Roman"/>
                <w:color w:val="000000"/>
                <w:szCs w:val="21"/>
                <w:lang w:val="en-US" w:eastAsia="zh-CN"/>
              </w:rPr>
              <w:t>万</w:t>
            </w:r>
            <w:r>
              <w:rPr>
                <w:rFonts w:hint="eastAsia" w:ascii="宋体" w:hAnsi="宋体" w:eastAsia="宋体" w:cs="Times New Roman"/>
                <w:color w:val="000000"/>
                <w:szCs w:val="21"/>
              </w:rPr>
              <w:t>元，含税</w:t>
            </w:r>
            <w:r>
              <w:rPr>
                <w:rFonts w:hint="eastAsia" w:ascii="宋体" w:hAnsi="宋体" w:eastAsia="宋体" w:cs="Times New Roman"/>
                <w:color w:val="000000"/>
                <w:szCs w:val="21"/>
                <w:lang w:eastAsia="zh-CN"/>
              </w:rPr>
              <w:t>）</w:t>
            </w:r>
          </w:p>
        </w:tc>
        <w:tc>
          <w:tcPr>
            <w:tcW w:w="4710" w:type="dxa"/>
            <w:noWrap w:val="0"/>
            <w:vAlign w:val="center"/>
          </w:tcPr>
          <w:p w14:paraId="66F0510B">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r>
      <w:tr w14:paraId="3EB6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1241" w:type="dxa"/>
            <w:noWrap w:val="0"/>
            <w:vAlign w:val="center"/>
          </w:tcPr>
          <w:p w14:paraId="01967936">
            <w:pPr>
              <w:pageBreakBefore w:val="0"/>
              <w:kinsoku/>
              <w:wordWrap/>
              <w:overflowPunct/>
              <w:topLinePunct w:val="0"/>
              <w:autoSpaceDE/>
              <w:autoSpaceDN/>
              <w:bidi w:val="0"/>
              <w:adjustRightInd/>
              <w:snapToGrid/>
              <w:spacing w:line="360" w:lineRule="auto"/>
              <w:jc w:val="center"/>
              <w:rPr>
                <w:rFonts w:hint="eastAsia" w:ascii="宋体" w:hAnsi="宋体" w:eastAsia="宋体"/>
                <w:b/>
                <w:bCs/>
                <w:color w:val="000000"/>
                <w:szCs w:val="21"/>
                <w:lang w:val="en-US" w:eastAsia="zh-CN"/>
              </w:rPr>
            </w:pPr>
            <w:r>
              <w:rPr>
                <w:rFonts w:hint="eastAsia" w:ascii="宋体" w:hAnsi="宋体"/>
                <w:b/>
                <w:bCs/>
                <w:color w:val="000000"/>
                <w:szCs w:val="21"/>
                <w:lang w:val="en-US" w:eastAsia="zh-CN"/>
              </w:rPr>
              <w:t>其他</w:t>
            </w:r>
          </w:p>
        </w:tc>
        <w:tc>
          <w:tcPr>
            <w:tcW w:w="3220" w:type="dxa"/>
            <w:noWrap w:val="0"/>
            <w:vAlign w:val="top"/>
          </w:tcPr>
          <w:p w14:paraId="24EBDE9C">
            <w:pPr>
              <w:pageBreakBefore w:val="0"/>
              <w:kinsoku/>
              <w:wordWrap/>
              <w:overflowPunct/>
              <w:topLinePunct w:val="0"/>
              <w:autoSpaceDE/>
              <w:autoSpaceDN/>
              <w:bidi w:val="0"/>
              <w:adjustRightInd/>
              <w:snapToGrid/>
              <w:spacing w:line="360" w:lineRule="auto"/>
              <w:jc w:val="center"/>
              <w:rPr>
                <w:rFonts w:hint="eastAsia" w:ascii="宋体" w:hAnsi="宋体"/>
                <w:color w:val="000000"/>
                <w:sz w:val="18"/>
                <w:szCs w:val="18"/>
              </w:rPr>
            </w:pPr>
            <w:r>
              <w:rPr>
                <w:rFonts w:hint="eastAsia" w:ascii="宋体" w:hAnsi="宋体"/>
                <w:color w:val="000000"/>
                <w:sz w:val="18"/>
                <w:szCs w:val="18"/>
              </w:rPr>
              <w:t>是否响应本招标书的各项条款及要求</w:t>
            </w:r>
          </w:p>
          <w:p w14:paraId="1802D9BA">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 w:val="18"/>
                <w:szCs w:val="18"/>
              </w:rPr>
              <w:t>（如响应，在该栏中填写“是”字；如不响应，在该栏中填写“否”字并在相关条款偏离表中予以具体注明）</w:t>
            </w:r>
          </w:p>
        </w:tc>
        <w:tc>
          <w:tcPr>
            <w:tcW w:w="4710" w:type="dxa"/>
            <w:noWrap w:val="0"/>
            <w:vAlign w:val="top"/>
          </w:tcPr>
          <w:p w14:paraId="0E68742D">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bl>
    <w:p w14:paraId="6ED3A0BA"/>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4240"/>
        <w:gridCol w:w="2786"/>
        <w:gridCol w:w="1342"/>
      </w:tblGrid>
      <w:tr w14:paraId="5ECF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005" w:type="dxa"/>
            <w:gridSpan w:val="4"/>
            <w:noWrap w:val="0"/>
            <w:vAlign w:val="center"/>
          </w:tcPr>
          <w:p w14:paraId="1220B3F7">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r>
              <w:rPr>
                <w:rFonts w:hint="eastAsia" w:ascii="宋体" w:hAnsi="宋体"/>
                <w:color w:val="000000"/>
                <w:sz w:val="24"/>
              </w:rPr>
              <w:t>除满足本招标书之基本要求外，可额外提供的其他免费服务项目</w:t>
            </w:r>
          </w:p>
        </w:tc>
      </w:tr>
      <w:tr w14:paraId="6720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637" w:type="dxa"/>
            <w:noWrap w:val="0"/>
            <w:vAlign w:val="center"/>
          </w:tcPr>
          <w:p w14:paraId="0C1AD89D">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序号</w:t>
            </w:r>
          </w:p>
        </w:tc>
        <w:tc>
          <w:tcPr>
            <w:tcW w:w="4240" w:type="dxa"/>
            <w:noWrap w:val="0"/>
            <w:vAlign w:val="center"/>
          </w:tcPr>
          <w:p w14:paraId="5A890B1A">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服务名称</w:t>
            </w:r>
          </w:p>
        </w:tc>
        <w:tc>
          <w:tcPr>
            <w:tcW w:w="2786" w:type="dxa"/>
            <w:noWrap w:val="0"/>
            <w:vAlign w:val="center"/>
          </w:tcPr>
          <w:p w14:paraId="208291C1">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服务内容</w:t>
            </w:r>
          </w:p>
        </w:tc>
        <w:tc>
          <w:tcPr>
            <w:tcW w:w="1342" w:type="dxa"/>
            <w:noWrap w:val="0"/>
            <w:vAlign w:val="center"/>
          </w:tcPr>
          <w:p w14:paraId="74903EDF">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备注</w:t>
            </w:r>
          </w:p>
        </w:tc>
      </w:tr>
      <w:tr w14:paraId="3443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trPr>
        <w:tc>
          <w:tcPr>
            <w:tcW w:w="637" w:type="dxa"/>
            <w:noWrap w:val="0"/>
            <w:vAlign w:val="center"/>
          </w:tcPr>
          <w:p w14:paraId="314F810C">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4240" w:type="dxa"/>
            <w:noWrap w:val="0"/>
            <w:vAlign w:val="center"/>
          </w:tcPr>
          <w:p w14:paraId="2BA1A8BE">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2786" w:type="dxa"/>
            <w:noWrap w:val="0"/>
            <w:vAlign w:val="center"/>
          </w:tcPr>
          <w:p w14:paraId="4EAF77ED">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1342" w:type="dxa"/>
            <w:noWrap w:val="0"/>
            <w:vAlign w:val="top"/>
          </w:tcPr>
          <w:p w14:paraId="47AF84E5">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r w14:paraId="43E3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trPr>
        <w:tc>
          <w:tcPr>
            <w:tcW w:w="637" w:type="dxa"/>
            <w:noWrap w:val="0"/>
            <w:vAlign w:val="center"/>
          </w:tcPr>
          <w:p w14:paraId="1EA5084C">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4240" w:type="dxa"/>
            <w:noWrap w:val="0"/>
            <w:vAlign w:val="center"/>
          </w:tcPr>
          <w:p w14:paraId="4B7ED891">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2786" w:type="dxa"/>
            <w:noWrap w:val="0"/>
            <w:vAlign w:val="center"/>
          </w:tcPr>
          <w:p w14:paraId="640BE3E8">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1342" w:type="dxa"/>
            <w:noWrap w:val="0"/>
            <w:vAlign w:val="top"/>
          </w:tcPr>
          <w:p w14:paraId="0827A5A7">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r w14:paraId="1697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trPr>
        <w:tc>
          <w:tcPr>
            <w:tcW w:w="637" w:type="dxa"/>
            <w:noWrap w:val="0"/>
            <w:vAlign w:val="center"/>
          </w:tcPr>
          <w:p w14:paraId="60291DBF">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ascii="宋体" w:hAnsi="宋体"/>
                <w:color w:val="000000"/>
                <w:szCs w:val="21"/>
              </w:rPr>
              <w:t>……</w:t>
            </w:r>
          </w:p>
        </w:tc>
        <w:tc>
          <w:tcPr>
            <w:tcW w:w="4240" w:type="dxa"/>
            <w:noWrap w:val="0"/>
            <w:vAlign w:val="center"/>
          </w:tcPr>
          <w:p w14:paraId="5B825380">
            <w:pPr>
              <w:pageBreakBefore w:val="0"/>
              <w:kinsoku/>
              <w:wordWrap/>
              <w:overflowPunct/>
              <w:topLinePunct w:val="0"/>
              <w:autoSpaceDE/>
              <w:autoSpaceDN/>
              <w:bidi w:val="0"/>
              <w:adjustRightInd/>
              <w:snapToGrid/>
              <w:spacing w:line="360" w:lineRule="auto"/>
              <w:jc w:val="center"/>
              <w:rPr>
                <w:rFonts w:hint="eastAsia" w:ascii="宋体" w:hAnsi="宋体"/>
                <w:caps/>
                <w:color w:val="000000"/>
                <w:szCs w:val="21"/>
              </w:rPr>
            </w:pPr>
          </w:p>
        </w:tc>
        <w:tc>
          <w:tcPr>
            <w:tcW w:w="2786" w:type="dxa"/>
            <w:noWrap w:val="0"/>
            <w:vAlign w:val="center"/>
          </w:tcPr>
          <w:p w14:paraId="717CC5F4">
            <w:pPr>
              <w:pageBreakBefore w:val="0"/>
              <w:kinsoku/>
              <w:wordWrap/>
              <w:overflowPunct/>
              <w:topLinePunct w:val="0"/>
              <w:autoSpaceDE/>
              <w:autoSpaceDN/>
              <w:bidi w:val="0"/>
              <w:adjustRightInd/>
              <w:snapToGrid/>
              <w:spacing w:line="360" w:lineRule="auto"/>
              <w:jc w:val="center"/>
              <w:rPr>
                <w:rFonts w:hint="eastAsia" w:ascii="宋体" w:hAnsi="宋体"/>
                <w:caps/>
                <w:color w:val="000000"/>
                <w:szCs w:val="21"/>
              </w:rPr>
            </w:pPr>
          </w:p>
        </w:tc>
        <w:tc>
          <w:tcPr>
            <w:tcW w:w="1342" w:type="dxa"/>
            <w:noWrap w:val="0"/>
            <w:vAlign w:val="top"/>
          </w:tcPr>
          <w:p w14:paraId="22AA9BB4">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bl>
    <w:p w14:paraId="7566BE13">
      <w:pPr>
        <w:spacing w:line="340" w:lineRule="exact"/>
        <w:rPr>
          <w:rFonts w:ascii="宋体" w:hAnsi="宋体"/>
          <w:b/>
        </w:rPr>
      </w:pPr>
      <w:r>
        <w:rPr>
          <w:rFonts w:hint="eastAsia" w:ascii="宋体" w:hAnsi="宋体"/>
          <w:b/>
        </w:rPr>
        <w:t>注：1、本表除附在投标文件中外，还应一式三份单独密封，以便唱标。</w:t>
      </w:r>
    </w:p>
    <w:p w14:paraId="377A0C17">
      <w:pPr>
        <w:numPr>
          <w:ilvl w:val="0"/>
          <w:numId w:val="9"/>
        </w:numPr>
        <w:spacing w:line="340" w:lineRule="exact"/>
        <w:ind w:left="799" w:leftChars="229" w:hanging="318" w:hangingChars="151"/>
        <w:rPr>
          <w:rFonts w:ascii="宋体" w:hAnsi="宋体"/>
          <w:b/>
        </w:rPr>
      </w:pPr>
      <w:r>
        <w:rPr>
          <w:rFonts w:hint="eastAsia" w:ascii="宋体" w:hAnsi="宋体"/>
          <w:b/>
        </w:rPr>
        <w:t>此表中的报价必须与相应的报价明细表中的报价一致。</w:t>
      </w:r>
    </w:p>
    <w:p w14:paraId="26C1E2D4">
      <w:pPr>
        <w:numPr>
          <w:ilvl w:val="0"/>
          <w:numId w:val="9"/>
        </w:numPr>
        <w:spacing w:line="340" w:lineRule="exact"/>
        <w:ind w:left="799" w:leftChars="229" w:hanging="318" w:hangingChars="151"/>
        <w:rPr>
          <w:rFonts w:ascii="宋体" w:hAnsi="宋体"/>
          <w:b/>
        </w:rPr>
      </w:pPr>
      <w:r>
        <w:rPr>
          <w:rFonts w:hint="eastAsia" w:ascii="宋体" w:hAnsi="宋体"/>
          <w:b/>
        </w:rPr>
        <w:t>投标人在 e 采通报价时只填报投标总价，各项目单价作为附件上传。</w:t>
      </w:r>
    </w:p>
    <w:p w14:paraId="2A7F4CAE">
      <w:pPr>
        <w:spacing w:line="340" w:lineRule="exact"/>
        <w:rPr>
          <w:rFonts w:ascii="宋体" w:hAnsi="宋体"/>
        </w:rPr>
      </w:pPr>
      <w:r>
        <w:rPr>
          <w:rFonts w:hint="eastAsia" w:ascii="宋体" w:hAnsi="宋体"/>
        </w:rPr>
        <w:t>投标人:(盖章)</w:t>
      </w:r>
    </w:p>
    <w:p w14:paraId="1131788C">
      <w:pPr>
        <w:spacing w:line="340" w:lineRule="exact"/>
        <w:rPr>
          <w:rFonts w:ascii="宋体" w:hAnsi="宋体"/>
        </w:rPr>
      </w:pPr>
    </w:p>
    <w:p w14:paraId="02E80AD7">
      <w:pPr>
        <w:spacing w:line="340" w:lineRule="exact"/>
        <w:rPr>
          <w:rFonts w:ascii="宋体" w:hAnsi="宋体"/>
        </w:rPr>
      </w:pPr>
      <w:r>
        <w:rPr>
          <w:rFonts w:hint="eastAsia" w:ascii="宋体" w:hAnsi="宋体"/>
        </w:rPr>
        <w:t>法定代表人（委托代理人）：（签字）</w:t>
      </w:r>
      <w:r>
        <w:rPr>
          <w:rFonts w:hint="eastAsia" w:ascii="宋体" w:hAnsi="宋体"/>
          <w:lang w:val="en-US" w:eastAsia="zh-CN"/>
        </w:rPr>
        <w:t xml:space="preserve">                 </w:t>
      </w:r>
      <w:r>
        <w:rPr>
          <w:rFonts w:hint="eastAsia" w:ascii="宋体" w:hAnsi="宋体"/>
        </w:rPr>
        <w:t>日  期： 年 月 日</w:t>
      </w:r>
    </w:p>
    <w:p w14:paraId="4450CDF7">
      <w:pPr>
        <w:spacing w:line="360" w:lineRule="atLeast"/>
        <w:rPr>
          <w:rFonts w:ascii="宋体"/>
        </w:rPr>
      </w:pPr>
    </w:p>
    <w:p w14:paraId="777AD66A">
      <w:pPr>
        <w:spacing w:line="360" w:lineRule="auto"/>
        <w:jc w:val="left"/>
        <w:rPr>
          <w:rFonts w:ascii="宋体"/>
        </w:rPr>
        <w:sectPr>
          <w:headerReference r:id="rId6" w:type="default"/>
          <w:pgSz w:w="11907" w:h="16840"/>
          <w:pgMar w:top="1701" w:right="1871" w:bottom="1588" w:left="1871" w:header="851" w:footer="851" w:gutter="0"/>
          <w:cols w:space="720" w:num="1"/>
        </w:sectPr>
      </w:pPr>
    </w:p>
    <w:p w14:paraId="6EFA488C">
      <w:pPr>
        <w:rPr>
          <w:rFonts w:eastAsia="黑体"/>
          <w:b/>
          <w:bCs/>
          <w:sz w:val="28"/>
        </w:rPr>
      </w:pPr>
      <w:bookmarkStart w:id="7" w:name="_Toc45980799"/>
      <w:bookmarkStart w:id="8" w:name="_Toc47106943"/>
      <w:bookmarkStart w:id="9" w:name="_Toc45984896"/>
      <w:r>
        <w:rPr>
          <w:rFonts w:hint="eastAsia" w:eastAsia="黑体"/>
          <w:b/>
          <w:bCs/>
          <w:sz w:val="28"/>
          <w:lang w:val="en-US" w:eastAsia="zh-CN"/>
        </w:rPr>
        <w:t>附件</w:t>
      </w:r>
      <w:r>
        <w:rPr>
          <w:rFonts w:hint="eastAsia" w:eastAsia="黑体"/>
          <w:b/>
          <w:bCs/>
          <w:sz w:val="28"/>
        </w:rPr>
        <w:t>4</w:t>
      </w:r>
    </w:p>
    <w:p w14:paraId="069AD4A7">
      <w:pPr>
        <w:pStyle w:val="4"/>
        <w:jc w:val="center"/>
      </w:pPr>
      <w:r>
        <w:rPr>
          <w:rFonts w:hint="eastAsia"/>
        </w:rPr>
        <w:t>（三）投标分项报价表</w:t>
      </w:r>
      <w:bookmarkEnd w:id="7"/>
      <w:bookmarkEnd w:id="8"/>
      <w:bookmarkEnd w:id="9"/>
    </w:p>
    <w:p w14:paraId="36A5A677">
      <w:pPr>
        <w:spacing w:line="360" w:lineRule="auto"/>
        <w:jc w:val="left"/>
        <w:rPr>
          <w:rFonts w:ascii="宋体"/>
        </w:rPr>
      </w:pPr>
      <w:r>
        <w:rPr>
          <w:rFonts w:hint="eastAsia" w:ascii="宋体"/>
        </w:rPr>
        <w:t>招标项目名称</w:t>
      </w:r>
      <w:r>
        <w:rPr>
          <w:rFonts w:ascii="宋体"/>
        </w:rPr>
        <w:t xml:space="preserve">: </w:t>
      </w:r>
      <w:r>
        <w:rPr>
          <w:rFonts w:hint="eastAsia" w:ascii="宋体"/>
          <w:u w:val="single"/>
          <w:lang w:val="en-US" w:eastAsia="zh-CN"/>
        </w:rPr>
        <w:t>大齿公司</w:t>
      </w:r>
      <w:r>
        <w:rPr>
          <w:rFonts w:hint="eastAsia"/>
          <w:color w:val="000000"/>
          <w:u w:val="single"/>
          <w:lang w:val="en-US" w:eastAsia="zh-CN"/>
        </w:rPr>
        <w:t>质量管理体系换证审核项目</w:t>
      </w:r>
    </w:p>
    <w:p w14:paraId="6406F213">
      <w:pPr>
        <w:spacing w:line="360" w:lineRule="auto"/>
        <w:jc w:val="left"/>
        <w:rPr>
          <w:rFonts w:ascii="宋体"/>
          <w:u w:val="single"/>
        </w:rPr>
      </w:pPr>
      <w:r>
        <w:rPr>
          <w:rFonts w:hint="eastAsia" w:ascii="宋体"/>
        </w:rPr>
        <w:t>招标编号</w:t>
      </w:r>
      <w:r>
        <w:rPr>
          <w:rFonts w:ascii="宋体"/>
        </w:rPr>
        <w:t xml:space="preserve"> :</w:t>
      </w:r>
    </w:p>
    <w:p w14:paraId="5B8DEB34">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p w14:paraId="10A85567">
      <w:pPr>
        <w:snapToGrid w:val="0"/>
        <w:spacing w:line="360" w:lineRule="auto"/>
        <w:ind w:firstLine="440" w:firstLineChars="200"/>
        <w:rPr>
          <w:rFonts w:hint="eastAsia" w:ascii="宋体" w:hAnsi="Courier New"/>
          <w:sz w:val="22"/>
        </w:rPr>
      </w:pPr>
    </w:p>
    <w:tbl>
      <w:tblPr>
        <w:tblStyle w:val="10"/>
        <w:tblpPr w:leftFromText="180" w:rightFromText="180" w:vertAnchor="text" w:horzAnchor="page" w:tblpX="1888" w:tblpY="313"/>
        <w:tblOverlap w:val="never"/>
        <w:tblW w:w="6955" w:type="dxa"/>
        <w:tblInd w:w="0" w:type="dxa"/>
        <w:tblLayout w:type="fixed"/>
        <w:tblCellMar>
          <w:top w:w="0" w:type="dxa"/>
          <w:left w:w="108" w:type="dxa"/>
          <w:bottom w:w="0" w:type="dxa"/>
          <w:right w:w="108" w:type="dxa"/>
        </w:tblCellMar>
      </w:tblPr>
      <w:tblGrid>
        <w:gridCol w:w="539"/>
        <w:gridCol w:w="1210"/>
        <w:gridCol w:w="1100"/>
        <w:gridCol w:w="850"/>
        <w:gridCol w:w="740"/>
        <w:gridCol w:w="860"/>
        <w:gridCol w:w="680"/>
        <w:gridCol w:w="976"/>
      </w:tblGrid>
      <w:tr w14:paraId="342CF302">
        <w:tblPrEx>
          <w:tblCellMar>
            <w:top w:w="0" w:type="dxa"/>
            <w:left w:w="108" w:type="dxa"/>
            <w:bottom w:w="0" w:type="dxa"/>
            <w:right w:w="108" w:type="dxa"/>
          </w:tblCellMar>
        </w:tblPrEx>
        <w:trPr>
          <w:trHeight w:val="90" w:hRule="atLeast"/>
        </w:trPr>
        <w:tc>
          <w:tcPr>
            <w:tcW w:w="539" w:type="dxa"/>
            <w:tcBorders>
              <w:top w:val="single" w:color="auto" w:sz="4" w:space="0"/>
              <w:left w:val="single" w:color="auto" w:sz="4" w:space="0"/>
              <w:bottom w:val="single" w:color="auto" w:sz="4" w:space="0"/>
              <w:right w:val="single" w:color="auto" w:sz="4" w:space="0"/>
            </w:tcBorders>
            <w:shd w:val="clear" w:color="000000" w:fill="FFFF99"/>
            <w:vAlign w:val="center"/>
          </w:tcPr>
          <w:p w14:paraId="35632F65">
            <w:pPr>
              <w:widowControl/>
              <w:jc w:val="center"/>
              <w:rPr>
                <w:rFonts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序号</w:t>
            </w:r>
          </w:p>
        </w:tc>
        <w:tc>
          <w:tcPr>
            <w:tcW w:w="1210" w:type="dxa"/>
            <w:tcBorders>
              <w:top w:val="single" w:color="auto" w:sz="4" w:space="0"/>
              <w:left w:val="nil"/>
              <w:bottom w:val="single" w:color="auto" w:sz="4" w:space="0"/>
              <w:right w:val="single" w:color="auto" w:sz="4" w:space="0"/>
            </w:tcBorders>
            <w:shd w:val="clear" w:color="000000" w:fill="FFFF99"/>
            <w:vAlign w:val="center"/>
          </w:tcPr>
          <w:p w14:paraId="178698D2">
            <w:pPr>
              <w:widowControl/>
              <w:jc w:val="center"/>
              <w:rPr>
                <w:rFonts w:hint="default" w:ascii="宋体" w:hAnsi="宋体" w:cs="Tahoma" w:eastAsiaTheme="minorEastAsia"/>
                <w:b/>
                <w:bCs/>
                <w:color w:val="000000" w:themeColor="text1"/>
                <w:kern w:val="0"/>
                <w:sz w:val="20"/>
                <w:szCs w:val="20"/>
                <w:lang w:val="en-US" w:eastAsia="zh-CN"/>
                <w14:textFill>
                  <w14:solidFill>
                    <w14:schemeClr w14:val="tx1"/>
                  </w14:solidFill>
                </w14:textFill>
              </w:rPr>
            </w:pPr>
            <w:r>
              <w:rPr>
                <w:rFonts w:hint="eastAsia" w:ascii="宋体" w:hAnsi="宋体" w:cs="Tahoma"/>
                <w:b/>
                <w:bCs/>
                <w:color w:val="000000" w:themeColor="text1"/>
                <w:kern w:val="0"/>
                <w:sz w:val="20"/>
                <w:szCs w:val="20"/>
                <w:lang w:val="en-US" w:eastAsia="zh-CN"/>
                <w14:textFill>
                  <w14:solidFill>
                    <w14:schemeClr w14:val="tx1"/>
                  </w14:solidFill>
                </w14:textFill>
              </w:rPr>
              <w:t>费用项目</w:t>
            </w:r>
          </w:p>
        </w:tc>
        <w:tc>
          <w:tcPr>
            <w:tcW w:w="1100" w:type="dxa"/>
            <w:tcBorders>
              <w:top w:val="single" w:color="auto" w:sz="4" w:space="0"/>
              <w:left w:val="nil"/>
              <w:bottom w:val="single" w:color="auto" w:sz="4" w:space="0"/>
              <w:right w:val="single" w:color="auto" w:sz="4" w:space="0"/>
            </w:tcBorders>
            <w:shd w:val="clear" w:color="000000" w:fill="FFFF99"/>
            <w:vAlign w:val="center"/>
          </w:tcPr>
          <w:p w14:paraId="51D0A464">
            <w:pPr>
              <w:widowControl/>
              <w:jc w:val="center"/>
              <w:rPr>
                <w:rFonts w:hint="eastAsia"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单价</w:t>
            </w:r>
          </w:p>
          <w:p w14:paraId="7692F91C">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(不含税)</w:t>
            </w:r>
          </w:p>
        </w:tc>
        <w:tc>
          <w:tcPr>
            <w:tcW w:w="850" w:type="dxa"/>
            <w:tcBorders>
              <w:top w:val="single" w:color="auto" w:sz="4" w:space="0"/>
              <w:left w:val="nil"/>
              <w:bottom w:val="single" w:color="auto" w:sz="4" w:space="0"/>
              <w:right w:val="single" w:color="auto" w:sz="4" w:space="0"/>
            </w:tcBorders>
            <w:shd w:val="clear" w:color="000000" w:fill="FFFF99"/>
            <w:vAlign w:val="center"/>
          </w:tcPr>
          <w:p w14:paraId="7747262B">
            <w:pPr>
              <w:widowControl/>
              <w:jc w:val="center"/>
              <w:rPr>
                <w:rFonts w:hint="eastAsia"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单价</w:t>
            </w:r>
          </w:p>
          <w:p w14:paraId="4A40E10F">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(含税)</w:t>
            </w:r>
          </w:p>
        </w:tc>
        <w:tc>
          <w:tcPr>
            <w:tcW w:w="740" w:type="dxa"/>
            <w:tcBorders>
              <w:top w:val="single" w:color="auto" w:sz="4" w:space="0"/>
              <w:left w:val="nil"/>
              <w:bottom w:val="single" w:color="auto" w:sz="4" w:space="0"/>
              <w:right w:val="single" w:color="auto" w:sz="4" w:space="0"/>
            </w:tcBorders>
            <w:shd w:val="clear" w:color="000000" w:fill="FFFF99"/>
            <w:vAlign w:val="center"/>
          </w:tcPr>
          <w:p w14:paraId="6C1F213F">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税额</w:t>
            </w:r>
          </w:p>
        </w:tc>
        <w:tc>
          <w:tcPr>
            <w:tcW w:w="860" w:type="dxa"/>
            <w:tcBorders>
              <w:top w:val="single" w:color="auto" w:sz="4" w:space="0"/>
              <w:left w:val="nil"/>
              <w:bottom w:val="single" w:color="auto" w:sz="4" w:space="0"/>
              <w:right w:val="single" w:color="auto" w:sz="4" w:space="0"/>
            </w:tcBorders>
            <w:shd w:val="clear" w:color="000000" w:fill="FFFF99"/>
            <w:vAlign w:val="center"/>
          </w:tcPr>
          <w:p w14:paraId="31DC2D5A">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增值税税率</w:t>
            </w:r>
          </w:p>
        </w:tc>
        <w:tc>
          <w:tcPr>
            <w:tcW w:w="680" w:type="dxa"/>
            <w:tcBorders>
              <w:top w:val="single" w:color="auto" w:sz="4" w:space="0"/>
              <w:left w:val="nil"/>
              <w:bottom w:val="single" w:color="auto" w:sz="4" w:space="0"/>
              <w:right w:val="single" w:color="auto" w:sz="4" w:space="0"/>
            </w:tcBorders>
            <w:shd w:val="clear" w:color="000000" w:fill="FFFF99"/>
            <w:vAlign w:val="center"/>
          </w:tcPr>
          <w:p w14:paraId="64B95086">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单位</w:t>
            </w:r>
          </w:p>
        </w:tc>
        <w:tc>
          <w:tcPr>
            <w:tcW w:w="976" w:type="dxa"/>
            <w:tcBorders>
              <w:top w:val="single" w:color="auto" w:sz="4" w:space="0"/>
              <w:left w:val="nil"/>
              <w:bottom w:val="single" w:color="auto" w:sz="4" w:space="0"/>
              <w:right w:val="single" w:color="auto" w:sz="4" w:space="0"/>
            </w:tcBorders>
            <w:shd w:val="clear" w:color="000000" w:fill="FFFF99"/>
            <w:vAlign w:val="center"/>
          </w:tcPr>
          <w:p w14:paraId="25E0AC7E">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备注</w:t>
            </w:r>
          </w:p>
        </w:tc>
      </w:tr>
      <w:tr w14:paraId="3D67A714">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64CD687F">
            <w:pPr>
              <w:widowControl/>
              <w:jc w:val="center"/>
              <w:rPr>
                <w:rFonts w:ascii="宋体" w:hAnsi="宋体" w:cs="Tahoma"/>
                <w:color w:val="000000"/>
                <w:kern w:val="0"/>
                <w:sz w:val="20"/>
                <w:szCs w:val="20"/>
              </w:rPr>
            </w:pPr>
            <w:r>
              <w:rPr>
                <w:rFonts w:hint="eastAsia" w:ascii="宋体" w:hAnsi="宋体" w:cs="Tahoma"/>
                <w:color w:val="000000"/>
                <w:kern w:val="0"/>
                <w:sz w:val="20"/>
                <w:szCs w:val="20"/>
              </w:rPr>
              <w:t>1</w:t>
            </w:r>
          </w:p>
        </w:tc>
        <w:tc>
          <w:tcPr>
            <w:tcW w:w="1210" w:type="dxa"/>
            <w:tcBorders>
              <w:top w:val="nil"/>
              <w:left w:val="nil"/>
              <w:bottom w:val="single" w:color="auto" w:sz="4" w:space="0"/>
              <w:right w:val="single" w:color="auto" w:sz="4" w:space="0"/>
            </w:tcBorders>
            <w:shd w:val="clear" w:color="auto" w:fill="auto"/>
            <w:vAlign w:val="center"/>
          </w:tcPr>
          <w:p w14:paraId="599530D3">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36EC42CD">
            <w:pPr>
              <w:spacing w:before="33" w:line="215" w:lineRule="auto"/>
              <w:ind w:left="120"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199C8355">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2A7F6C1A">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5684371">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3E91E68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1F68878D">
            <w:pPr>
              <w:widowControl/>
              <w:jc w:val="center"/>
              <w:rPr>
                <w:rFonts w:ascii="宋体" w:hAnsi="宋体" w:cs="Tahoma"/>
                <w:color w:val="000000"/>
                <w:kern w:val="0"/>
                <w:sz w:val="20"/>
                <w:szCs w:val="20"/>
              </w:rPr>
            </w:pPr>
          </w:p>
        </w:tc>
      </w:tr>
      <w:tr w14:paraId="34FD736C">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307B2F66">
            <w:pPr>
              <w:widowControl/>
              <w:jc w:val="center"/>
              <w:rPr>
                <w:rFonts w:ascii="宋体" w:hAnsi="宋体" w:cs="Tahoma"/>
                <w:color w:val="000000"/>
                <w:kern w:val="0"/>
                <w:sz w:val="20"/>
                <w:szCs w:val="20"/>
              </w:rPr>
            </w:pPr>
            <w:r>
              <w:rPr>
                <w:rFonts w:hint="eastAsia" w:ascii="宋体" w:hAnsi="宋体" w:cs="Tahoma"/>
                <w:color w:val="000000"/>
                <w:kern w:val="0"/>
                <w:sz w:val="20"/>
                <w:szCs w:val="20"/>
              </w:rPr>
              <w:t>2</w:t>
            </w:r>
          </w:p>
        </w:tc>
        <w:tc>
          <w:tcPr>
            <w:tcW w:w="1210" w:type="dxa"/>
            <w:tcBorders>
              <w:top w:val="nil"/>
              <w:left w:val="nil"/>
              <w:bottom w:val="single" w:color="auto" w:sz="4" w:space="0"/>
              <w:right w:val="single" w:color="auto" w:sz="4" w:space="0"/>
            </w:tcBorders>
            <w:shd w:val="clear" w:color="auto" w:fill="auto"/>
            <w:vAlign w:val="center"/>
          </w:tcPr>
          <w:p w14:paraId="25C7E62D">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07F9E992">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p>
        </w:tc>
        <w:tc>
          <w:tcPr>
            <w:tcW w:w="850" w:type="dxa"/>
            <w:tcBorders>
              <w:top w:val="nil"/>
              <w:left w:val="nil"/>
              <w:bottom w:val="single" w:color="auto" w:sz="4" w:space="0"/>
              <w:right w:val="single" w:color="auto" w:sz="4" w:space="0"/>
            </w:tcBorders>
            <w:shd w:val="clear" w:color="auto" w:fill="auto"/>
            <w:vAlign w:val="center"/>
          </w:tcPr>
          <w:p w14:paraId="66F86517">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p>
        </w:tc>
        <w:tc>
          <w:tcPr>
            <w:tcW w:w="740" w:type="dxa"/>
            <w:tcBorders>
              <w:top w:val="nil"/>
              <w:left w:val="nil"/>
              <w:bottom w:val="single" w:color="auto" w:sz="4" w:space="0"/>
              <w:right w:val="single" w:color="auto" w:sz="4" w:space="0"/>
            </w:tcBorders>
            <w:shd w:val="clear" w:color="auto" w:fill="auto"/>
            <w:vAlign w:val="center"/>
          </w:tcPr>
          <w:p w14:paraId="234A6558">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8B87BB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21D8878C">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50ACFD83">
            <w:pPr>
              <w:widowControl/>
              <w:jc w:val="center"/>
              <w:rPr>
                <w:rFonts w:ascii="宋体" w:hAnsi="宋体" w:cs="Tahoma"/>
                <w:color w:val="000000"/>
                <w:kern w:val="0"/>
                <w:sz w:val="20"/>
                <w:szCs w:val="20"/>
              </w:rPr>
            </w:pPr>
          </w:p>
        </w:tc>
      </w:tr>
      <w:tr w14:paraId="7409439B">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39CC60FD">
            <w:pPr>
              <w:widowControl/>
              <w:jc w:val="center"/>
              <w:rPr>
                <w:rFonts w:ascii="宋体" w:hAnsi="宋体" w:cs="Tahoma"/>
                <w:color w:val="000000"/>
                <w:kern w:val="0"/>
                <w:sz w:val="20"/>
                <w:szCs w:val="20"/>
              </w:rPr>
            </w:pPr>
            <w:r>
              <w:rPr>
                <w:rFonts w:hint="eastAsia" w:ascii="宋体" w:hAnsi="宋体" w:cs="Tahoma"/>
                <w:color w:val="000000"/>
                <w:kern w:val="0"/>
                <w:sz w:val="20"/>
                <w:szCs w:val="20"/>
              </w:rPr>
              <w:t>3</w:t>
            </w:r>
          </w:p>
        </w:tc>
        <w:tc>
          <w:tcPr>
            <w:tcW w:w="1210" w:type="dxa"/>
            <w:tcBorders>
              <w:top w:val="nil"/>
              <w:left w:val="nil"/>
              <w:bottom w:val="single" w:color="auto" w:sz="4" w:space="0"/>
              <w:right w:val="single" w:color="auto" w:sz="4" w:space="0"/>
            </w:tcBorders>
            <w:shd w:val="clear" w:color="auto" w:fill="auto"/>
            <w:vAlign w:val="center"/>
          </w:tcPr>
          <w:p w14:paraId="4228FD2E">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2144E33">
            <w:pPr>
              <w:spacing w:before="33" w:line="215" w:lineRule="auto"/>
              <w:ind w:left="120"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35E330FD">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38DF508">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5D698FA0">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43696868">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49D5B6A">
            <w:pPr>
              <w:widowControl/>
              <w:jc w:val="center"/>
              <w:rPr>
                <w:rFonts w:ascii="宋体" w:hAnsi="宋体" w:cs="Tahoma"/>
                <w:color w:val="000000"/>
                <w:kern w:val="0"/>
                <w:sz w:val="20"/>
                <w:szCs w:val="20"/>
              </w:rPr>
            </w:pPr>
          </w:p>
        </w:tc>
      </w:tr>
      <w:tr w14:paraId="37309036">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7DB4C0E6">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725B16FE">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30813069">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6B2B6CD4">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880794A">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A2439F3">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5B168569">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0BEACEBC">
            <w:pPr>
              <w:widowControl/>
              <w:jc w:val="center"/>
              <w:rPr>
                <w:rFonts w:ascii="宋体" w:hAnsi="宋体" w:cs="Tahoma"/>
                <w:color w:val="000000"/>
                <w:kern w:val="0"/>
                <w:sz w:val="20"/>
                <w:szCs w:val="20"/>
              </w:rPr>
            </w:pPr>
          </w:p>
        </w:tc>
      </w:tr>
      <w:tr w14:paraId="23EED5D0">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2C3FECB1">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51DB5F27">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174B164B">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464ABA3B">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36FD71C0">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6318B142">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2ADD7B9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3B1A8EB1">
            <w:pPr>
              <w:widowControl/>
              <w:jc w:val="center"/>
              <w:rPr>
                <w:rFonts w:ascii="宋体" w:hAnsi="宋体" w:cs="Tahoma"/>
                <w:color w:val="000000"/>
                <w:kern w:val="0"/>
                <w:sz w:val="20"/>
                <w:szCs w:val="20"/>
              </w:rPr>
            </w:pPr>
          </w:p>
        </w:tc>
      </w:tr>
      <w:tr w14:paraId="54D8572C">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0CEAE081">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0D803A82">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64AB6A4D">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212E7764">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546406E7">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A45CFC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6A83FA5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652121C7">
            <w:pPr>
              <w:widowControl/>
              <w:jc w:val="center"/>
              <w:rPr>
                <w:rFonts w:ascii="宋体" w:hAnsi="宋体" w:cs="Tahoma"/>
                <w:color w:val="000000"/>
                <w:kern w:val="0"/>
                <w:sz w:val="20"/>
                <w:szCs w:val="20"/>
              </w:rPr>
            </w:pPr>
          </w:p>
        </w:tc>
      </w:tr>
      <w:tr w14:paraId="0E89AB0E">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6CBDA307">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5E320AC1">
            <w:pPr>
              <w:spacing w:before="38" w:line="211" w:lineRule="auto"/>
              <w:ind w:left="112" w:leftChars="0"/>
              <w:jc w:val="center"/>
              <w:rPr>
                <w:rFonts w:hint="eastAsia"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0CB1AFA6">
            <w:pPr>
              <w:spacing w:before="38" w:line="211" w:lineRule="auto"/>
              <w:ind w:left="116" w:leftChars="0"/>
              <w:jc w:val="center"/>
              <w:rPr>
                <w:rFonts w:hint="eastAsia"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5631F7B6">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193B009">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8A077E0">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51C80288">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A041E3E">
            <w:pPr>
              <w:widowControl/>
              <w:jc w:val="center"/>
              <w:rPr>
                <w:rFonts w:ascii="宋体" w:hAnsi="宋体" w:cs="Tahoma"/>
                <w:color w:val="000000"/>
                <w:kern w:val="0"/>
                <w:sz w:val="20"/>
                <w:szCs w:val="20"/>
              </w:rPr>
            </w:pPr>
          </w:p>
        </w:tc>
      </w:tr>
      <w:tr w14:paraId="1CFE6705">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4A6BE74A">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69471FFA">
            <w:pPr>
              <w:spacing w:before="38" w:line="212" w:lineRule="auto"/>
              <w:ind w:left="113"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9FF52EA">
            <w:pPr>
              <w:spacing w:before="38"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4845D45F">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575EC87">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5BF4419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695C8E2">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86C082A">
            <w:pPr>
              <w:widowControl/>
              <w:jc w:val="center"/>
              <w:rPr>
                <w:rFonts w:ascii="宋体" w:hAnsi="宋体" w:cs="Tahoma"/>
                <w:color w:val="000000"/>
                <w:kern w:val="0"/>
                <w:sz w:val="20"/>
                <w:szCs w:val="20"/>
              </w:rPr>
            </w:pPr>
          </w:p>
        </w:tc>
      </w:tr>
      <w:tr w14:paraId="2615D742">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5645AE6A">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40F0DB5F">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343430F9">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09B16778">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6A533766">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3520083">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746238CA">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3DF4AC91">
            <w:pPr>
              <w:widowControl/>
              <w:jc w:val="center"/>
              <w:rPr>
                <w:rFonts w:ascii="宋体" w:hAnsi="宋体" w:cs="Tahoma"/>
                <w:color w:val="000000"/>
                <w:kern w:val="0"/>
                <w:sz w:val="20"/>
                <w:szCs w:val="20"/>
              </w:rPr>
            </w:pPr>
          </w:p>
        </w:tc>
      </w:tr>
      <w:tr w14:paraId="341CAE1F">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5DF604EF">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79665B2C">
            <w:pPr>
              <w:spacing w:before="38" w:line="211" w:lineRule="auto"/>
              <w:ind w:left="113"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B99F0CA">
            <w:pPr>
              <w:spacing w:before="38" w:line="211"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0582BDCA">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3BD5053">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69E6A94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BE5FD81">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7F687DCF">
            <w:pPr>
              <w:widowControl/>
              <w:jc w:val="center"/>
              <w:rPr>
                <w:rFonts w:ascii="宋体" w:hAnsi="宋体" w:cs="Tahoma"/>
                <w:color w:val="000000"/>
                <w:kern w:val="0"/>
                <w:sz w:val="20"/>
                <w:szCs w:val="20"/>
              </w:rPr>
            </w:pPr>
          </w:p>
        </w:tc>
      </w:tr>
      <w:tr w14:paraId="0E1A5FFA">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4F224CA5">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71274DDC">
            <w:pPr>
              <w:spacing w:before="38" w:line="217"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453C9008">
            <w:pPr>
              <w:spacing w:before="38" w:line="217"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6C927E87">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763BF74">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DD2AD01">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B7DB77D">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152FB1B6">
            <w:pPr>
              <w:widowControl/>
              <w:jc w:val="center"/>
              <w:rPr>
                <w:rFonts w:ascii="宋体" w:hAnsi="宋体" w:cs="Tahoma"/>
                <w:color w:val="000000"/>
                <w:kern w:val="0"/>
                <w:sz w:val="20"/>
                <w:szCs w:val="20"/>
              </w:rPr>
            </w:pPr>
          </w:p>
        </w:tc>
      </w:tr>
      <w:tr w14:paraId="5D606E41">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000000" w:fill="FCD5B4"/>
            <w:vAlign w:val="center"/>
          </w:tcPr>
          <w:p w14:paraId="1EE2DC07">
            <w:pPr>
              <w:widowControl/>
              <w:jc w:val="center"/>
              <w:rPr>
                <w:rFonts w:ascii="宋体" w:hAnsi="宋体" w:cs="Tahoma"/>
                <w:color w:val="000000"/>
                <w:kern w:val="0"/>
                <w:sz w:val="16"/>
                <w:szCs w:val="16"/>
              </w:rPr>
            </w:pPr>
            <w:r>
              <w:rPr>
                <w:rFonts w:hint="eastAsia" w:ascii="宋体" w:hAnsi="宋体" w:cs="Tahoma"/>
                <w:color w:val="000000"/>
                <w:kern w:val="0"/>
                <w:sz w:val="16"/>
                <w:szCs w:val="16"/>
              </w:rPr>
              <w:t>合计</w:t>
            </w:r>
          </w:p>
        </w:tc>
        <w:tc>
          <w:tcPr>
            <w:tcW w:w="1210" w:type="dxa"/>
            <w:tcBorders>
              <w:top w:val="nil"/>
              <w:left w:val="nil"/>
              <w:bottom w:val="single" w:color="auto" w:sz="4" w:space="0"/>
              <w:right w:val="single" w:color="auto" w:sz="4" w:space="0"/>
            </w:tcBorders>
            <w:shd w:val="clear" w:color="000000" w:fill="FCD5B4"/>
            <w:vAlign w:val="center"/>
          </w:tcPr>
          <w:p w14:paraId="079E7C30">
            <w:pPr>
              <w:widowControl/>
              <w:jc w:val="center"/>
              <w:rPr>
                <w:rFonts w:ascii="宋体" w:hAnsi="宋体" w:cs="Tahoma"/>
                <w:color w:val="000000"/>
                <w:kern w:val="0"/>
                <w:sz w:val="16"/>
                <w:szCs w:val="16"/>
              </w:rPr>
            </w:pPr>
          </w:p>
        </w:tc>
        <w:tc>
          <w:tcPr>
            <w:tcW w:w="1100" w:type="dxa"/>
            <w:tcBorders>
              <w:top w:val="nil"/>
              <w:left w:val="nil"/>
              <w:bottom w:val="single" w:color="auto" w:sz="4" w:space="0"/>
              <w:right w:val="single" w:color="auto" w:sz="4" w:space="0"/>
            </w:tcBorders>
            <w:shd w:val="clear" w:color="000000" w:fill="FCD5B4"/>
            <w:vAlign w:val="center"/>
          </w:tcPr>
          <w:p w14:paraId="4541E4C2">
            <w:pPr>
              <w:widowControl/>
              <w:jc w:val="center"/>
              <w:rPr>
                <w:rFonts w:ascii="宋体" w:hAnsi="宋体" w:cs="Tahoma"/>
                <w:color w:val="000000"/>
                <w:kern w:val="0"/>
                <w:sz w:val="16"/>
                <w:szCs w:val="16"/>
              </w:rPr>
            </w:pPr>
          </w:p>
        </w:tc>
        <w:tc>
          <w:tcPr>
            <w:tcW w:w="850" w:type="dxa"/>
            <w:tcBorders>
              <w:top w:val="nil"/>
              <w:left w:val="nil"/>
              <w:bottom w:val="single" w:color="auto" w:sz="4" w:space="0"/>
              <w:right w:val="single" w:color="auto" w:sz="4" w:space="0"/>
            </w:tcBorders>
            <w:shd w:val="clear" w:color="000000" w:fill="FCD5B4"/>
            <w:vAlign w:val="center"/>
          </w:tcPr>
          <w:p w14:paraId="262CB559">
            <w:pPr>
              <w:widowControl/>
              <w:jc w:val="center"/>
              <w:rPr>
                <w:rFonts w:ascii="宋体" w:hAnsi="宋体" w:cs="Tahoma"/>
                <w:color w:val="000000"/>
                <w:kern w:val="0"/>
                <w:sz w:val="16"/>
                <w:szCs w:val="16"/>
              </w:rPr>
            </w:pPr>
          </w:p>
        </w:tc>
        <w:tc>
          <w:tcPr>
            <w:tcW w:w="740" w:type="dxa"/>
            <w:tcBorders>
              <w:top w:val="nil"/>
              <w:left w:val="nil"/>
              <w:bottom w:val="single" w:color="auto" w:sz="4" w:space="0"/>
              <w:right w:val="single" w:color="auto" w:sz="4" w:space="0"/>
            </w:tcBorders>
            <w:shd w:val="clear" w:color="000000" w:fill="FCD5B4"/>
            <w:vAlign w:val="center"/>
          </w:tcPr>
          <w:p w14:paraId="517F302F">
            <w:pPr>
              <w:widowControl/>
              <w:jc w:val="center"/>
              <w:rPr>
                <w:rFonts w:ascii="宋体" w:hAnsi="宋体" w:cs="Tahoma"/>
                <w:color w:val="000000"/>
                <w:kern w:val="0"/>
                <w:sz w:val="16"/>
                <w:szCs w:val="16"/>
              </w:rPr>
            </w:pPr>
          </w:p>
        </w:tc>
        <w:tc>
          <w:tcPr>
            <w:tcW w:w="860" w:type="dxa"/>
            <w:tcBorders>
              <w:top w:val="nil"/>
              <w:left w:val="nil"/>
              <w:bottom w:val="single" w:color="auto" w:sz="4" w:space="0"/>
              <w:right w:val="single" w:color="auto" w:sz="4" w:space="0"/>
            </w:tcBorders>
            <w:shd w:val="clear" w:color="000000" w:fill="FCD5B4"/>
            <w:vAlign w:val="center"/>
          </w:tcPr>
          <w:p w14:paraId="5011AD6A">
            <w:pPr>
              <w:widowControl/>
              <w:jc w:val="center"/>
              <w:rPr>
                <w:rFonts w:ascii="宋体" w:hAnsi="宋体" w:cs="Tahoma"/>
                <w:color w:val="000000"/>
                <w:kern w:val="0"/>
                <w:sz w:val="16"/>
                <w:szCs w:val="16"/>
              </w:rPr>
            </w:pPr>
          </w:p>
        </w:tc>
        <w:tc>
          <w:tcPr>
            <w:tcW w:w="680" w:type="dxa"/>
            <w:tcBorders>
              <w:top w:val="nil"/>
              <w:left w:val="nil"/>
              <w:bottom w:val="single" w:color="auto" w:sz="4" w:space="0"/>
              <w:right w:val="single" w:color="auto" w:sz="4" w:space="0"/>
            </w:tcBorders>
            <w:shd w:val="clear" w:color="000000" w:fill="FCD5B4"/>
            <w:vAlign w:val="center"/>
          </w:tcPr>
          <w:p w14:paraId="49379ED4">
            <w:pPr>
              <w:widowControl/>
              <w:jc w:val="center"/>
              <w:rPr>
                <w:rFonts w:ascii="宋体" w:hAnsi="宋体" w:cs="Tahoma"/>
                <w:color w:val="000000"/>
                <w:kern w:val="0"/>
                <w:sz w:val="16"/>
                <w:szCs w:val="16"/>
              </w:rPr>
            </w:pPr>
          </w:p>
        </w:tc>
        <w:tc>
          <w:tcPr>
            <w:tcW w:w="976" w:type="dxa"/>
            <w:tcBorders>
              <w:top w:val="nil"/>
              <w:left w:val="nil"/>
              <w:bottom w:val="single" w:color="auto" w:sz="4" w:space="0"/>
              <w:right w:val="single" w:color="auto" w:sz="4" w:space="0"/>
            </w:tcBorders>
            <w:shd w:val="clear" w:color="000000" w:fill="FCD5B4"/>
            <w:vAlign w:val="center"/>
          </w:tcPr>
          <w:p w14:paraId="178A2D6E">
            <w:pPr>
              <w:widowControl/>
              <w:jc w:val="center"/>
              <w:rPr>
                <w:rFonts w:ascii="宋体" w:hAnsi="宋体" w:cs="Tahoma"/>
                <w:color w:val="000000"/>
                <w:kern w:val="0"/>
                <w:sz w:val="16"/>
                <w:szCs w:val="16"/>
              </w:rPr>
            </w:pPr>
          </w:p>
        </w:tc>
      </w:tr>
    </w:tbl>
    <w:p w14:paraId="4A2B34CB">
      <w:pPr>
        <w:snapToGrid w:val="0"/>
        <w:spacing w:line="360" w:lineRule="auto"/>
        <w:rPr>
          <w:rFonts w:hint="eastAsia" w:ascii="宋体" w:hAnsi="Courier New"/>
          <w:sz w:val="22"/>
        </w:rPr>
      </w:pPr>
    </w:p>
    <w:p w14:paraId="7A4024E9">
      <w:pPr>
        <w:snapToGrid w:val="0"/>
        <w:spacing w:line="360" w:lineRule="auto"/>
        <w:ind w:firstLine="440" w:firstLineChars="200"/>
        <w:rPr>
          <w:rFonts w:hint="eastAsia" w:ascii="宋体" w:hAnsi="Courier New"/>
          <w:sz w:val="22"/>
        </w:rPr>
      </w:pPr>
    </w:p>
    <w:p w14:paraId="3B6F6D92">
      <w:pPr>
        <w:snapToGrid w:val="0"/>
        <w:spacing w:line="360" w:lineRule="auto"/>
        <w:ind w:firstLine="440" w:firstLineChars="200"/>
        <w:rPr>
          <w:rFonts w:hint="eastAsia" w:ascii="宋体" w:hAnsi="Courier New"/>
          <w:sz w:val="22"/>
        </w:rPr>
      </w:pPr>
    </w:p>
    <w:p w14:paraId="6F79010C">
      <w:pPr>
        <w:snapToGrid w:val="0"/>
        <w:spacing w:line="360" w:lineRule="auto"/>
        <w:ind w:firstLine="440" w:firstLineChars="200"/>
        <w:rPr>
          <w:rFonts w:hint="eastAsia" w:ascii="宋体" w:hAnsi="Courier New"/>
          <w:sz w:val="22"/>
        </w:rPr>
      </w:pPr>
    </w:p>
    <w:p w14:paraId="5861C5AB">
      <w:pPr>
        <w:snapToGrid w:val="0"/>
        <w:spacing w:line="360" w:lineRule="auto"/>
        <w:ind w:firstLine="440" w:firstLineChars="200"/>
        <w:rPr>
          <w:rFonts w:hint="eastAsia" w:ascii="宋体" w:hAnsi="Courier New"/>
          <w:sz w:val="22"/>
        </w:rPr>
      </w:pPr>
    </w:p>
    <w:p w14:paraId="4275FF8F">
      <w:pPr>
        <w:snapToGrid w:val="0"/>
        <w:spacing w:line="360" w:lineRule="auto"/>
        <w:ind w:firstLine="440" w:firstLineChars="200"/>
        <w:rPr>
          <w:rFonts w:hint="eastAsia" w:ascii="宋体" w:hAnsi="Courier New"/>
          <w:sz w:val="22"/>
        </w:rPr>
      </w:pPr>
    </w:p>
    <w:p w14:paraId="5434674D">
      <w:pPr>
        <w:snapToGrid w:val="0"/>
        <w:spacing w:line="360" w:lineRule="auto"/>
        <w:ind w:firstLine="440" w:firstLineChars="200"/>
        <w:rPr>
          <w:rFonts w:hint="eastAsia" w:ascii="宋体" w:hAnsi="Courier New"/>
          <w:sz w:val="22"/>
        </w:rPr>
      </w:pPr>
    </w:p>
    <w:p w14:paraId="4B5C397A">
      <w:pPr>
        <w:snapToGrid w:val="0"/>
        <w:spacing w:line="360" w:lineRule="auto"/>
        <w:ind w:firstLine="440" w:firstLineChars="200"/>
        <w:rPr>
          <w:rFonts w:hint="eastAsia" w:ascii="宋体" w:hAnsi="Courier New"/>
          <w:sz w:val="22"/>
        </w:rPr>
      </w:pPr>
    </w:p>
    <w:p w14:paraId="6A5FEA7D">
      <w:pPr>
        <w:snapToGrid w:val="0"/>
        <w:spacing w:line="360" w:lineRule="auto"/>
        <w:ind w:firstLine="440" w:firstLineChars="200"/>
        <w:rPr>
          <w:rFonts w:hint="eastAsia" w:ascii="宋体" w:hAnsi="Courier New"/>
          <w:sz w:val="22"/>
        </w:rPr>
      </w:pPr>
    </w:p>
    <w:p w14:paraId="5D0E1033">
      <w:pPr>
        <w:snapToGrid w:val="0"/>
        <w:spacing w:line="360" w:lineRule="auto"/>
        <w:ind w:firstLine="440" w:firstLineChars="200"/>
        <w:rPr>
          <w:rFonts w:hint="eastAsia" w:ascii="宋体" w:hAnsi="Courier New"/>
          <w:sz w:val="22"/>
        </w:rPr>
      </w:pPr>
    </w:p>
    <w:p w14:paraId="14AD5F3F">
      <w:pPr>
        <w:snapToGrid w:val="0"/>
        <w:spacing w:line="360" w:lineRule="auto"/>
        <w:ind w:firstLine="440" w:firstLineChars="200"/>
        <w:rPr>
          <w:rFonts w:hint="eastAsia" w:ascii="宋体" w:hAnsi="Courier New"/>
          <w:sz w:val="22"/>
        </w:rPr>
      </w:pPr>
    </w:p>
    <w:p w14:paraId="7A1AFB5D">
      <w:pPr>
        <w:snapToGrid w:val="0"/>
        <w:spacing w:line="360" w:lineRule="auto"/>
        <w:ind w:firstLine="440" w:firstLineChars="200"/>
        <w:rPr>
          <w:rFonts w:hint="eastAsia" w:ascii="宋体" w:hAnsi="Courier New"/>
          <w:sz w:val="22"/>
        </w:rPr>
      </w:pPr>
    </w:p>
    <w:p w14:paraId="6ABA5B59">
      <w:pPr>
        <w:snapToGrid w:val="0"/>
        <w:spacing w:line="360" w:lineRule="auto"/>
        <w:rPr>
          <w:rFonts w:hint="eastAsia" w:ascii="宋体" w:hAnsi="Courier New"/>
          <w:sz w:val="22"/>
        </w:rPr>
      </w:pPr>
    </w:p>
    <w:p w14:paraId="071E869B">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EADFFBA">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该表合计价应与附件格式</w:t>
      </w:r>
      <w:r>
        <w:rPr>
          <w:rFonts w:hint="eastAsia" w:ascii="宋体" w:hAnsi="Courier New"/>
          <w:sz w:val="22"/>
        </w:rPr>
        <w:t>（二）</w:t>
      </w:r>
      <w:r>
        <w:rPr>
          <w:rFonts w:ascii="宋体" w:hAnsi="Courier New"/>
          <w:sz w:val="22"/>
        </w:rPr>
        <w:t>《开标一览表》中报价相符。</w:t>
      </w:r>
    </w:p>
    <w:p w14:paraId="5E19F57E">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1B484C1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13909E86">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7A7ED5C3">
      <w:pPr>
        <w:spacing w:line="360" w:lineRule="auto"/>
        <w:rPr>
          <w:rFonts w:ascii="宋体"/>
        </w:rPr>
      </w:pPr>
      <w:r>
        <w:rPr>
          <w:rFonts w:hint="eastAsia" w:ascii="宋体"/>
        </w:rPr>
        <w:t>日　期：</w:t>
      </w:r>
    </w:p>
    <w:p w14:paraId="22650E38">
      <w:pPr>
        <w:spacing w:line="360" w:lineRule="auto"/>
        <w:rPr>
          <w:rFonts w:ascii="宋体"/>
        </w:rPr>
      </w:pPr>
    </w:p>
    <w:p w14:paraId="5B976446">
      <w:pPr>
        <w:spacing w:line="360" w:lineRule="auto"/>
        <w:rPr>
          <w:rFonts w:ascii="宋体"/>
        </w:rPr>
      </w:pPr>
    </w:p>
    <w:p w14:paraId="51FC42C4">
      <w:pPr>
        <w:spacing w:line="360" w:lineRule="auto"/>
        <w:rPr>
          <w:rFonts w:ascii="宋体"/>
        </w:rPr>
      </w:pPr>
    </w:p>
    <w:p w14:paraId="098661ED">
      <w:pPr>
        <w:spacing w:line="360" w:lineRule="auto"/>
        <w:rPr>
          <w:rFonts w:ascii="宋体"/>
        </w:rPr>
      </w:pPr>
    </w:p>
    <w:p w14:paraId="594A7060">
      <w:pPr>
        <w:spacing w:line="360" w:lineRule="auto"/>
        <w:rPr>
          <w:rFonts w:ascii="宋体"/>
        </w:rPr>
      </w:pPr>
    </w:p>
    <w:p w14:paraId="5237E894">
      <w:pPr>
        <w:spacing w:line="360" w:lineRule="auto"/>
        <w:rPr>
          <w:rFonts w:ascii="宋体"/>
        </w:rPr>
      </w:pPr>
    </w:p>
    <w:p w14:paraId="09F7C848">
      <w:pPr>
        <w:spacing w:line="360" w:lineRule="auto"/>
        <w:rPr>
          <w:rFonts w:ascii="宋体" w:hAnsi="宋体"/>
          <w:sz w:val="24"/>
        </w:rPr>
      </w:pPr>
      <w:r>
        <w:rPr>
          <w:rFonts w:hint="eastAsia" w:eastAsia="黑体"/>
          <w:b/>
          <w:bCs/>
          <w:sz w:val="28"/>
          <w:lang w:val="en-US" w:eastAsia="zh-CN"/>
        </w:rPr>
        <w:t>附件</w:t>
      </w:r>
      <w:r>
        <w:rPr>
          <w:rFonts w:hint="eastAsia" w:eastAsia="黑体"/>
          <w:b/>
          <w:bCs/>
          <w:sz w:val="28"/>
        </w:rPr>
        <w:t>5</w:t>
      </w:r>
    </w:p>
    <w:p w14:paraId="3A7155FB">
      <w:pPr>
        <w:rPr>
          <w:rFonts w:ascii="宋体" w:hAnsi="宋体"/>
        </w:rPr>
      </w:pPr>
      <w:r>
        <w:rPr>
          <w:rFonts w:hint="eastAsia" w:ascii="宋体" w:hAnsi="宋体"/>
        </w:rPr>
        <w:t>项目名称：</w:t>
      </w:r>
      <w:r>
        <w:rPr>
          <w:rFonts w:hint="eastAsia" w:ascii="宋体" w:hAnsi="宋体"/>
          <w:u w:val="none"/>
        </w:rPr>
        <w:t>(</w:t>
      </w:r>
      <w:r>
        <w:rPr>
          <w:rFonts w:hint="eastAsia" w:ascii="宋体" w:hAnsi="宋体"/>
          <w:u w:val="none"/>
          <w:lang w:val="en-US" w:eastAsia="zh-CN"/>
        </w:rPr>
        <w:t>大齿公司</w:t>
      </w:r>
      <w:r>
        <w:rPr>
          <w:rFonts w:hint="eastAsia"/>
          <w:color w:val="000000"/>
          <w:u w:val="none"/>
          <w:lang w:val="en-US" w:eastAsia="zh-CN"/>
        </w:rPr>
        <w:t>质量管理体系换证审核项目</w:t>
      </w:r>
      <w:r>
        <w:rPr>
          <w:rFonts w:hint="eastAsia" w:ascii="宋体" w:hAnsi="宋体"/>
          <w:u w:val="none"/>
        </w:rPr>
        <w:t>)</w:t>
      </w:r>
    </w:p>
    <w:p w14:paraId="44F09206">
      <w:pPr>
        <w:rPr>
          <w:rFonts w:ascii="宋体" w:hAnsi="宋体"/>
        </w:rPr>
      </w:pPr>
    </w:p>
    <w:p w14:paraId="5A050220">
      <w:pPr>
        <w:rPr>
          <w:rFonts w:ascii="宋体" w:hAnsi="宋体"/>
          <w:szCs w:val="21"/>
        </w:rPr>
      </w:pPr>
      <w:r>
        <w:rPr>
          <w:rFonts w:hint="eastAsia" w:ascii="宋体" w:hAnsi="宋体"/>
          <w:szCs w:val="21"/>
        </w:rPr>
        <w:t>日期：  年   月   日</w:t>
      </w:r>
    </w:p>
    <w:p w14:paraId="3BDC73EA">
      <w:pPr>
        <w:jc w:val="center"/>
        <w:rPr>
          <w:rFonts w:eastAsia="黑体"/>
          <w:b/>
          <w:bCs/>
          <w:sz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E6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17FBB1DF">
            <w:pPr>
              <w:rPr>
                <w:rFonts w:ascii="仿宋_GB2312" w:hAnsi="宋体" w:eastAsia="仿宋_GB2312"/>
                <w:sz w:val="24"/>
              </w:rPr>
            </w:pPr>
            <w:r>
              <w:rPr>
                <w:rFonts w:hint="eastAsia" w:ascii="仿宋_GB2312" w:hAnsi="宋体" w:eastAsia="仿宋_GB2312"/>
                <w:sz w:val="24"/>
              </w:rPr>
              <w:t>投标人承诺：</w:t>
            </w:r>
          </w:p>
          <w:p w14:paraId="31A05280">
            <w:pPr>
              <w:pStyle w:val="6"/>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323985B9">
            <w:pPr>
              <w:rPr>
                <w:rFonts w:ascii="仿宋_GB2312" w:hAnsi="宋体" w:eastAsia="仿宋_GB2312"/>
                <w:sz w:val="24"/>
              </w:rPr>
            </w:pPr>
          </w:p>
        </w:tc>
      </w:tr>
    </w:tbl>
    <w:p w14:paraId="3A64FCF2">
      <w:pPr>
        <w:rPr>
          <w:rFonts w:ascii="仿宋_GB2312" w:hAnsi="宋体" w:eastAsia="仿宋_GB2312"/>
          <w:sz w:val="24"/>
        </w:rPr>
      </w:pPr>
    </w:p>
    <w:p w14:paraId="24C741F2">
      <w:pPr>
        <w:rPr>
          <w:rFonts w:ascii="仿宋_GB2312" w:hAnsi="宋体" w:eastAsia="仿宋_GB2312"/>
          <w:sz w:val="24"/>
        </w:rPr>
      </w:pPr>
    </w:p>
    <w:p w14:paraId="39749E78">
      <w:pPr>
        <w:rPr>
          <w:rFonts w:ascii="仿宋_GB2312" w:hAnsi="宋体" w:eastAsia="仿宋_GB2312"/>
          <w:sz w:val="24"/>
        </w:rPr>
      </w:pPr>
    </w:p>
    <w:p w14:paraId="04983580">
      <w:pPr>
        <w:rPr>
          <w:rFonts w:ascii="仿宋_GB2312" w:hAnsi="宋体" w:eastAsia="仿宋_GB2312"/>
          <w:sz w:val="24"/>
        </w:rPr>
      </w:pPr>
    </w:p>
    <w:p w14:paraId="6710E229">
      <w:pPr>
        <w:rPr>
          <w:rFonts w:ascii="仿宋_GB2312" w:hAnsi="宋体" w:eastAsia="仿宋_GB2312"/>
          <w:sz w:val="24"/>
        </w:rPr>
      </w:pPr>
    </w:p>
    <w:p w14:paraId="12502430">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E20B25D">
      <w:pPr>
        <w:rPr>
          <w:rFonts w:ascii="宋体" w:hAnsi="宋体"/>
          <w:sz w:val="24"/>
        </w:rPr>
      </w:pPr>
    </w:p>
    <w:p w14:paraId="023A4FA8">
      <w:pPr>
        <w:rPr>
          <w:rFonts w:ascii="宋体" w:hAnsi="宋体"/>
          <w:sz w:val="24"/>
        </w:rPr>
      </w:pPr>
    </w:p>
    <w:p w14:paraId="517FC65B">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79D0D9D8">
      <w:pPr>
        <w:rPr>
          <w:rFonts w:eastAsia="黑体"/>
          <w:b/>
          <w:bCs/>
          <w:sz w:val="28"/>
        </w:rPr>
      </w:pPr>
    </w:p>
    <w:p w14:paraId="11A93276">
      <w:pPr>
        <w:rPr>
          <w:rFonts w:eastAsia="黑体"/>
          <w:b/>
          <w:bCs/>
          <w:sz w:val="28"/>
        </w:rPr>
      </w:pPr>
    </w:p>
    <w:p w14:paraId="642701FC">
      <w:pPr>
        <w:ind w:firstLine="1"/>
        <w:rPr>
          <w:rFonts w:eastAsia="黑体"/>
          <w:b/>
          <w:bCs/>
          <w:sz w:val="28"/>
        </w:rPr>
      </w:pPr>
    </w:p>
    <w:p w14:paraId="1519925E">
      <w:pPr>
        <w:ind w:firstLine="1"/>
        <w:rPr>
          <w:rFonts w:eastAsia="黑体"/>
          <w:b/>
          <w:bCs/>
          <w:sz w:val="28"/>
        </w:rPr>
      </w:pPr>
      <w:r>
        <w:rPr>
          <w:rFonts w:eastAsia="黑体"/>
          <w:b/>
          <w:bCs/>
          <w:sz w:val="28"/>
        </w:rPr>
        <w:br w:type="page"/>
      </w:r>
      <w:r>
        <w:rPr>
          <w:rFonts w:hint="eastAsia" w:eastAsia="黑体"/>
          <w:b/>
          <w:bCs/>
          <w:sz w:val="28"/>
          <w:lang w:val="en-US" w:eastAsia="zh-CN"/>
        </w:rPr>
        <w:t>附件</w:t>
      </w:r>
      <w:r>
        <w:rPr>
          <w:rFonts w:hint="eastAsia" w:eastAsia="黑体"/>
          <w:b/>
          <w:bCs/>
          <w:sz w:val="28"/>
        </w:rPr>
        <w:t>6</w:t>
      </w:r>
    </w:p>
    <w:p w14:paraId="324E8F37">
      <w:pPr>
        <w:rPr>
          <w:rFonts w:ascii="宋体" w:hAnsi="宋体"/>
        </w:rPr>
      </w:pPr>
      <w:r>
        <w:rPr>
          <w:rFonts w:hint="eastAsia" w:ascii="宋体" w:hAnsi="宋体"/>
        </w:rPr>
        <w:t>项目名称：</w:t>
      </w:r>
      <w:r>
        <w:rPr>
          <w:rFonts w:hint="eastAsia" w:ascii="宋体" w:hAnsi="宋体"/>
          <w:u w:val="none"/>
        </w:rPr>
        <w:t>(</w:t>
      </w:r>
      <w:r>
        <w:rPr>
          <w:rFonts w:hint="eastAsia"/>
          <w:color w:val="000000"/>
          <w:u w:val="none"/>
          <w:lang w:val="en-US" w:eastAsia="zh-CN"/>
        </w:rPr>
        <w:t>质量管理体系换证审核项目</w:t>
      </w:r>
      <w:r>
        <w:rPr>
          <w:rFonts w:hint="eastAsia" w:ascii="宋体" w:hAnsi="宋体"/>
          <w:u w:val="none"/>
        </w:rPr>
        <w:t>)</w:t>
      </w:r>
    </w:p>
    <w:p w14:paraId="34B101D7">
      <w:pPr>
        <w:rPr>
          <w:rFonts w:ascii="宋体" w:hAnsi="宋体"/>
        </w:rPr>
      </w:pPr>
    </w:p>
    <w:p w14:paraId="28004E41">
      <w:pPr>
        <w:rPr>
          <w:rFonts w:ascii="宋体" w:hAnsi="宋体"/>
          <w:szCs w:val="21"/>
        </w:rPr>
      </w:pPr>
      <w:r>
        <w:rPr>
          <w:rFonts w:hint="eastAsia" w:ascii="宋体" w:hAnsi="宋体"/>
          <w:szCs w:val="21"/>
        </w:rPr>
        <w:t>日期：  年   月   日</w:t>
      </w:r>
    </w:p>
    <w:p w14:paraId="4C92D47D">
      <w:pPr>
        <w:jc w:val="center"/>
        <w:rPr>
          <w:rFonts w:eastAsia="黑体"/>
          <w:b/>
          <w:bCs/>
          <w:sz w:val="28"/>
        </w:rPr>
      </w:pPr>
    </w:p>
    <w:p w14:paraId="31A69710">
      <w:pPr>
        <w:jc w:val="center"/>
        <w:rPr>
          <w:rFonts w:eastAsia="黑体"/>
          <w:b/>
          <w:bCs/>
          <w:sz w:val="28"/>
        </w:rPr>
      </w:pPr>
      <w:r>
        <w:rPr>
          <w:rFonts w:hint="eastAsia" w:eastAsia="黑体"/>
          <w:b/>
          <w:bCs/>
          <w:sz w:val="28"/>
        </w:rPr>
        <w:t>相关条款偏离表（含商务偏离及技术偏离）</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7073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618AFFD5">
            <w:pPr>
              <w:jc w:val="center"/>
              <w:rPr>
                <w:rFonts w:ascii="宋体" w:hAnsi="宋体"/>
                <w:szCs w:val="21"/>
              </w:rPr>
            </w:pPr>
            <w:r>
              <w:rPr>
                <w:rFonts w:hint="eastAsia" w:ascii="宋体" w:hAnsi="宋体"/>
                <w:szCs w:val="21"/>
              </w:rPr>
              <w:t>序号</w:t>
            </w:r>
          </w:p>
        </w:tc>
        <w:tc>
          <w:tcPr>
            <w:tcW w:w="4140" w:type="dxa"/>
            <w:gridSpan w:val="2"/>
            <w:noWrap/>
            <w:vAlign w:val="center"/>
          </w:tcPr>
          <w:p w14:paraId="6C427DBF">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4435D9BD">
            <w:pPr>
              <w:jc w:val="center"/>
              <w:rPr>
                <w:rFonts w:ascii="宋体" w:hAnsi="宋体"/>
                <w:szCs w:val="21"/>
              </w:rPr>
            </w:pPr>
            <w:r>
              <w:rPr>
                <w:rFonts w:hint="eastAsia" w:ascii="宋体" w:hAnsi="宋体"/>
                <w:szCs w:val="21"/>
              </w:rPr>
              <w:t>偏离内容</w:t>
            </w:r>
          </w:p>
        </w:tc>
      </w:tr>
      <w:tr w14:paraId="5C36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36E2D598">
            <w:pPr>
              <w:rPr>
                <w:rFonts w:ascii="宋体" w:hAnsi="宋体"/>
                <w:szCs w:val="21"/>
              </w:rPr>
            </w:pPr>
          </w:p>
        </w:tc>
        <w:tc>
          <w:tcPr>
            <w:tcW w:w="1080" w:type="dxa"/>
            <w:noWrap/>
            <w:vAlign w:val="center"/>
          </w:tcPr>
          <w:p w14:paraId="788EE9E9">
            <w:pPr>
              <w:jc w:val="center"/>
              <w:rPr>
                <w:rFonts w:ascii="宋体" w:hAnsi="宋体"/>
                <w:szCs w:val="21"/>
              </w:rPr>
            </w:pPr>
            <w:r>
              <w:rPr>
                <w:rFonts w:hint="eastAsia" w:ascii="宋体" w:hAnsi="宋体"/>
                <w:szCs w:val="21"/>
              </w:rPr>
              <w:t>条款号</w:t>
            </w:r>
          </w:p>
        </w:tc>
        <w:tc>
          <w:tcPr>
            <w:tcW w:w="3060" w:type="dxa"/>
            <w:noWrap/>
            <w:vAlign w:val="center"/>
          </w:tcPr>
          <w:p w14:paraId="07587FD5">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115B9DCB">
            <w:pPr>
              <w:jc w:val="center"/>
              <w:rPr>
                <w:rFonts w:ascii="宋体" w:hAnsi="宋体"/>
                <w:szCs w:val="21"/>
              </w:rPr>
            </w:pPr>
          </w:p>
        </w:tc>
      </w:tr>
      <w:tr w14:paraId="7EDB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2C06717">
            <w:pPr>
              <w:jc w:val="center"/>
              <w:rPr>
                <w:rFonts w:ascii="宋体" w:hAnsi="宋体"/>
                <w:szCs w:val="21"/>
              </w:rPr>
            </w:pPr>
            <w:r>
              <w:rPr>
                <w:rFonts w:hint="eastAsia" w:ascii="宋体" w:hAnsi="宋体"/>
                <w:szCs w:val="21"/>
              </w:rPr>
              <w:t>1</w:t>
            </w:r>
          </w:p>
        </w:tc>
        <w:tc>
          <w:tcPr>
            <w:tcW w:w="1080" w:type="dxa"/>
            <w:noWrap/>
            <w:vAlign w:val="center"/>
          </w:tcPr>
          <w:p w14:paraId="6E519694">
            <w:pPr>
              <w:rPr>
                <w:rFonts w:ascii="宋体" w:hAnsi="宋体"/>
                <w:szCs w:val="21"/>
              </w:rPr>
            </w:pPr>
          </w:p>
        </w:tc>
        <w:tc>
          <w:tcPr>
            <w:tcW w:w="3060" w:type="dxa"/>
            <w:noWrap/>
            <w:vAlign w:val="center"/>
          </w:tcPr>
          <w:p w14:paraId="5C599F2B">
            <w:pPr>
              <w:rPr>
                <w:rFonts w:ascii="宋体" w:hAnsi="宋体"/>
                <w:szCs w:val="21"/>
              </w:rPr>
            </w:pPr>
          </w:p>
        </w:tc>
        <w:tc>
          <w:tcPr>
            <w:tcW w:w="3554" w:type="dxa"/>
            <w:noWrap/>
            <w:vAlign w:val="center"/>
          </w:tcPr>
          <w:p w14:paraId="4B461F13">
            <w:pPr>
              <w:rPr>
                <w:rFonts w:ascii="宋体" w:hAnsi="宋体"/>
                <w:szCs w:val="21"/>
              </w:rPr>
            </w:pPr>
          </w:p>
        </w:tc>
      </w:tr>
      <w:tr w14:paraId="012E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CDA5358">
            <w:pPr>
              <w:jc w:val="center"/>
              <w:rPr>
                <w:rFonts w:ascii="宋体" w:hAnsi="宋体"/>
                <w:szCs w:val="21"/>
              </w:rPr>
            </w:pPr>
            <w:r>
              <w:rPr>
                <w:rFonts w:hint="eastAsia" w:ascii="宋体" w:hAnsi="宋体"/>
                <w:szCs w:val="21"/>
              </w:rPr>
              <w:t>2</w:t>
            </w:r>
          </w:p>
        </w:tc>
        <w:tc>
          <w:tcPr>
            <w:tcW w:w="1080" w:type="dxa"/>
            <w:noWrap/>
            <w:vAlign w:val="center"/>
          </w:tcPr>
          <w:p w14:paraId="346B5B0B">
            <w:pPr>
              <w:rPr>
                <w:rFonts w:ascii="宋体" w:hAnsi="宋体"/>
                <w:szCs w:val="21"/>
              </w:rPr>
            </w:pPr>
          </w:p>
        </w:tc>
        <w:tc>
          <w:tcPr>
            <w:tcW w:w="3060" w:type="dxa"/>
            <w:noWrap/>
            <w:vAlign w:val="center"/>
          </w:tcPr>
          <w:p w14:paraId="342A7147">
            <w:pPr>
              <w:rPr>
                <w:rFonts w:ascii="宋体" w:hAnsi="宋体"/>
                <w:szCs w:val="21"/>
              </w:rPr>
            </w:pPr>
          </w:p>
        </w:tc>
        <w:tc>
          <w:tcPr>
            <w:tcW w:w="3554" w:type="dxa"/>
            <w:noWrap/>
            <w:vAlign w:val="center"/>
          </w:tcPr>
          <w:p w14:paraId="1B805F75">
            <w:pPr>
              <w:rPr>
                <w:rFonts w:ascii="宋体" w:hAnsi="宋体"/>
                <w:szCs w:val="21"/>
              </w:rPr>
            </w:pPr>
          </w:p>
        </w:tc>
      </w:tr>
      <w:tr w14:paraId="2904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DB6E75">
            <w:pPr>
              <w:jc w:val="center"/>
              <w:rPr>
                <w:rFonts w:ascii="宋体" w:hAnsi="宋体"/>
                <w:szCs w:val="21"/>
              </w:rPr>
            </w:pPr>
            <w:r>
              <w:rPr>
                <w:rFonts w:hint="eastAsia" w:ascii="宋体" w:hAnsi="宋体"/>
                <w:szCs w:val="21"/>
              </w:rPr>
              <w:t>3</w:t>
            </w:r>
          </w:p>
        </w:tc>
        <w:tc>
          <w:tcPr>
            <w:tcW w:w="1080" w:type="dxa"/>
            <w:noWrap/>
            <w:vAlign w:val="center"/>
          </w:tcPr>
          <w:p w14:paraId="2B35D440">
            <w:pPr>
              <w:rPr>
                <w:rFonts w:ascii="宋体" w:hAnsi="宋体"/>
                <w:szCs w:val="21"/>
              </w:rPr>
            </w:pPr>
          </w:p>
        </w:tc>
        <w:tc>
          <w:tcPr>
            <w:tcW w:w="3060" w:type="dxa"/>
            <w:noWrap/>
            <w:vAlign w:val="center"/>
          </w:tcPr>
          <w:p w14:paraId="2B338D4D">
            <w:pPr>
              <w:rPr>
                <w:rFonts w:ascii="宋体" w:hAnsi="宋体"/>
                <w:szCs w:val="21"/>
              </w:rPr>
            </w:pPr>
          </w:p>
        </w:tc>
        <w:tc>
          <w:tcPr>
            <w:tcW w:w="3554" w:type="dxa"/>
            <w:noWrap/>
            <w:vAlign w:val="center"/>
          </w:tcPr>
          <w:p w14:paraId="1DD87FAB">
            <w:pPr>
              <w:rPr>
                <w:rFonts w:ascii="宋体" w:hAnsi="宋体"/>
                <w:szCs w:val="21"/>
              </w:rPr>
            </w:pPr>
          </w:p>
        </w:tc>
      </w:tr>
      <w:tr w14:paraId="3206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CECD02">
            <w:pPr>
              <w:jc w:val="center"/>
              <w:rPr>
                <w:rFonts w:ascii="宋体" w:hAnsi="宋体"/>
                <w:szCs w:val="21"/>
              </w:rPr>
            </w:pPr>
            <w:r>
              <w:rPr>
                <w:rFonts w:hint="eastAsia" w:ascii="宋体" w:hAnsi="宋体"/>
                <w:szCs w:val="21"/>
              </w:rPr>
              <w:t>4</w:t>
            </w:r>
          </w:p>
        </w:tc>
        <w:tc>
          <w:tcPr>
            <w:tcW w:w="1080" w:type="dxa"/>
            <w:noWrap/>
            <w:vAlign w:val="center"/>
          </w:tcPr>
          <w:p w14:paraId="2C480F0E">
            <w:pPr>
              <w:rPr>
                <w:rFonts w:ascii="宋体" w:hAnsi="宋体"/>
                <w:szCs w:val="21"/>
              </w:rPr>
            </w:pPr>
          </w:p>
        </w:tc>
        <w:tc>
          <w:tcPr>
            <w:tcW w:w="3060" w:type="dxa"/>
            <w:noWrap/>
            <w:vAlign w:val="center"/>
          </w:tcPr>
          <w:p w14:paraId="25407986">
            <w:pPr>
              <w:rPr>
                <w:rFonts w:ascii="宋体" w:hAnsi="宋体"/>
                <w:szCs w:val="21"/>
              </w:rPr>
            </w:pPr>
          </w:p>
        </w:tc>
        <w:tc>
          <w:tcPr>
            <w:tcW w:w="3554" w:type="dxa"/>
            <w:noWrap/>
            <w:vAlign w:val="center"/>
          </w:tcPr>
          <w:p w14:paraId="4D56D7D3">
            <w:pPr>
              <w:rPr>
                <w:rFonts w:ascii="宋体" w:hAnsi="宋体"/>
                <w:szCs w:val="21"/>
              </w:rPr>
            </w:pPr>
          </w:p>
        </w:tc>
      </w:tr>
      <w:tr w14:paraId="7C05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7811680">
            <w:pPr>
              <w:jc w:val="center"/>
              <w:rPr>
                <w:rFonts w:ascii="宋体" w:hAnsi="宋体"/>
                <w:szCs w:val="21"/>
              </w:rPr>
            </w:pPr>
            <w:r>
              <w:rPr>
                <w:rFonts w:hint="eastAsia" w:ascii="宋体" w:hAnsi="宋体"/>
                <w:szCs w:val="21"/>
              </w:rPr>
              <w:t>5</w:t>
            </w:r>
          </w:p>
        </w:tc>
        <w:tc>
          <w:tcPr>
            <w:tcW w:w="1080" w:type="dxa"/>
            <w:noWrap/>
            <w:vAlign w:val="center"/>
          </w:tcPr>
          <w:p w14:paraId="2EA04DD3">
            <w:pPr>
              <w:rPr>
                <w:rFonts w:ascii="宋体" w:hAnsi="宋体"/>
                <w:szCs w:val="21"/>
              </w:rPr>
            </w:pPr>
          </w:p>
        </w:tc>
        <w:tc>
          <w:tcPr>
            <w:tcW w:w="3060" w:type="dxa"/>
            <w:noWrap/>
            <w:vAlign w:val="center"/>
          </w:tcPr>
          <w:p w14:paraId="004BAC47">
            <w:pPr>
              <w:rPr>
                <w:rFonts w:ascii="宋体" w:hAnsi="宋体"/>
                <w:szCs w:val="21"/>
              </w:rPr>
            </w:pPr>
          </w:p>
        </w:tc>
        <w:tc>
          <w:tcPr>
            <w:tcW w:w="3554" w:type="dxa"/>
            <w:noWrap/>
            <w:vAlign w:val="center"/>
          </w:tcPr>
          <w:p w14:paraId="532A10B8">
            <w:pPr>
              <w:rPr>
                <w:rFonts w:ascii="宋体" w:hAnsi="宋体"/>
                <w:szCs w:val="21"/>
              </w:rPr>
            </w:pPr>
          </w:p>
        </w:tc>
      </w:tr>
      <w:tr w14:paraId="0E9E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62488C8">
            <w:pPr>
              <w:jc w:val="center"/>
              <w:rPr>
                <w:rFonts w:ascii="宋体" w:hAnsi="宋体"/>
                <w:szCs w:val="21"/>
              </w:rPr>
            </w:pPr>
            <w:r>
              <w:rPr>
                <w:rFonts w:hint="eastAsia" w:ascii="宋体" w:hAnsi="宋体"/>
                <w:szCs w:val="21"/>
              </w:rPr>
              <w:t>6</w:t>
            </w:r>
          </w:p>
        </w:tc>
        <w:tc>
          <w:tcPr>
            <w:tcW w:w="1080" w:type="dxa"/>
            <w:noWrap/>
            <w:vAlign w:val="center"/>
          </w:tcPr>
          <w:p w14:paraId="17A26E58">
            <w:pPr>
              <w:rPr>
                <w:rFonts w:ascii="宋体" w:hAnsi="宋体"/>
                <w:szCs w:val="21"/>
              </w:rPr>
            </w:pPr>
          </w:p>
        </w:tc>
        <w:tc>
          <w:tcPr>
            <w:tcW w:w="3060" w:type="dxa"/>
            <w:noWrap/>
            <w:vAlign w:val="center"/>
          </w:tcPr>
          <w:p w14:paraId="4D46DE7B">
            <w:pPr>
              <w:rPr>
                <w:rFonts w:ascii="宋体" w:hAnsi="宋体"/>
                <w:szCs w:val="21"/>
              </w:rPr>
            </w:pPr>
          </w:p>
        </w:tc>
        <w:tc>
          <w:tcPr>
            <w:tcW w:w="3554" w:type="dxa"/>
            <w:noWrap/>
            <w:vAlign w:val="center"/>
          </w:tcPr>
          <w:p w14:paraId="0D2A87A7">
            <w:pPr>
              <w:rPr>
                <w:rFonts w:ascii="宋体" w:hAnsi="宋体"/>
                <w:szCs w:val="21"/>
              </w:rPr>
            </w:pPr>
          </w:p>
        </w:tc>
      </w:tr>
      <w:tr w14:paraId="2CB2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778A297">
            <w:pPr>
              <w:jc w:val="center"/>
              <w:rPr>
                <w:rFonts w:ascii="宋体" w:hAnsi="宋体"/>
                <w:szCs w:val="21"/>
              </w:rPr>
            </w:pPr>
            <w:r>
              <w:rPr>
                <w:rFonts w:hint="eastAsia" w:ascii="宋体" w:hAnsi="宋体"/>
                <w:szCs w:val="21"/>
              </w:rPr>
              <w:t>7</w:t>
            </w:r>
          </w:p>
        </w:tc>
        <w:tc>
          <w:tcPr>
            <w:tcW w:w="1080" w:type="dxa"/>
            <w:noWrap/>
            <w:vAlign w:val="center"/>
          </w:tcPr>
          <w:p w14:paraId="07BC2042">
            <w:pPr>
              <w:rPr>
                <w:rFonts w:ascii="宋体" w:hAnsi="宋体"/>
                <w:szCs w:val="21"/>
              </w:rPr>
            </w:pPr>
          </w:p>
        </w:tc>
        <w:tc>
          <w:tcPr>
            <w:tcW w:w="3060" w:type="dxa"/>
            <w:noWrap/>
            <w:vAlign w:val="center"/>
          </w:tcPr>
          <w:p w14:paraId="0C741724">
            <w:pPr>
              <w:rPr>
                <w:rFonts w:ascii="宋体" w:hAnsi="宋体"/>
                <w:szCs w:val="21"/>
              </w:rPr>
            </w:pPr>
          </w:p>
        </w:tc>
        <w:tc>
          <w:tcPr>
            <w:tcW w:w="3554" w:type="dxa"/>
            <w:noWrap/>
            <w:vAlign w:val="center"/>
          </w:tcPr>
          <w:p w14:paraId="46AA0D72">
            <w:pPr>
              <w:rPr>
                <w:rFonts w:ascii="宋体" w:hAnsi="宋体"/>
                <w:szCs w:val="21"/>
              </w:rPr>
            </w:pPr>
          </w:p>
        </w:tc>
      </w:tr>
      <w:tr w14:paraId="1DF7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7AC0283">
            <w:pPr>
              <w:jc w:val="center"/>
              <w:rPr>
                <w:rFonts w:ascii="宋体" w:hAnsi="宋体"/>
                <w:szCs w:val="21"/>
              </w:rPr>
            </w:pPr>
            <w:r>
              <w:rPr>
                <w:rFonts w:hint="eastAsia" w:ascii="宋体" w:hAnsi="宋体"/>
                <w:szCs w:val="21"/>
              </w:rPr>
              <w:t>8</w:t>
            </w:r>
          </w:p>
        </w:tc>
        <w:tc>
          <w:tcPr>
            <w:tcW w:w="1080" w:type="dxa"/>
            <w:noWrap/>
            <w:vAlign w:val="center"/>
          </w:tcPr>
          <w:p w14:paraId="40BEAFE7">
            <w:pPr>
              <w:rPr>
                <w:rFonts w:ascii="宋体" w:hAnsi="宋体"/>
                <w:szCs w:val="21"/>
              </w:rPr>
            </w:pPr>
          </w:p>
        </w:tc>
        <w:tc>
          <w:tcPr>
            <w:tcW w:w="3060" w:type="dxa"/>
            <w:noWrap/>
            <w:vAlign w:val="center"/>
          </w:tcPr>
          <w:p w14:paraId="759C9E53">
            <w:pPr>
              <w:rPr>
                <w:rFonts w:ascii="宋体" w:hAnsi="宋体"/>
                <w:szCs w:val="21"/>
              </w:rPr>
            </w:pPr>
          </w:p>
        </w:tc>
        <w:tc>
          <w:tcPr>
            <w:tcW w:w="3554" w:type="dxa"/>
            <w:noWrap/>
            <w:vAlign w:val="center"/>
          </w:tcPr>
          <w:p w14:paraId="4AAEE2AB">
            <w:pPr>
              <w:rPr>
                <w:rFonts w:ascii="宋体" w:hAnsi="宋体"/>
                <w:szCs w:val="21"/>
              </w:rPr>
            </w:pPr>
          </w:p>
        </w:tc>
      </w:tr>
      <w:tr w14:paraId="0731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4E2922B8">
            <w:pPr>
              <w:jc w:val="center"/>
              <w:rPr>
                <w:rFonts w:ascii="宋体" w:hAnsi="宋体"/>
                <w:szCs w:val="21"/>
              </w:rPr>
            </w:pPr>
            <w:r>
              <w:rPr>
                <w:rFonts w:hint="eastAsia" w:ascii="宋体" w:hAnsi="宋体"/>
                <w:szCs w:val="21"/>
              </w:rPr>
              <w:t>9</w:t>
            </w:r>
          </w:p>
        </w:tc>
        <w:tc>
          <w:tcPr>
            <w:tcW w:w="1080" w:type="dxa"/>
            <w:noWrap/>
            <w:vAlign w:val="center"/>
          </w:tcPr>
          <w:p w14:paraId="7637BEA6">
            <w:pPr>
              <w:rPr>
                <w:rFonts w:ascii="宋体" w:hAnsi="宋体"/>
                <w:szCs w:val="21"/>
              </w:rPr>
            </w:pPr>
          </w:p>
        </w:tc>
        <w:tc>
          <w:tcPr>
            <w:tcW w:w="3060" w:type="dxa"/>
            <w:noWrap/>
            <w:vAlign w:val="center"/>
          </w:tcPr>
          <w:p w14:paraId="4C2444A7">
            <w:pPr>
              <w:rPr>
                <w:rFonts w:ascii="宋体" w:hAnsi="宋体"/>
                <w:szCs w:val="21"/>
              </w:rPr>
            </w:pPr>
          </w:p>
        </w:tc>
        <w:tc>
          <w:tcPr>
            <w:tcW w:w="3554" w:type="dxa"/>
            <w:noWrap/>
            <w:vAlign w:val="center"/>
          </w:tcPr>
          <w:p w14:paraId="6C52D206">
            <w:pPr>
              <w:rPr>
                <w:rFonts w:ascii="宋体" w:hAnsi="宋体"/>
                <w:szCs w:val="21"/>
              </w:rPr>
            </w:pPr>
          </w:p>
        </w:tc>
      </w:tr>
      <w:tr w14:paraId="726A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50BFC00">
            <w:pPr>
              <w:jc w:val="center"/>
              <w:rPr>
                <w:rFonts w:ascii="宋体" w:hAnsi="宋体"/>
                <w:szCs w:val="21"/>
              </w:rPr>
            </w:pPr>
            <w:r>
              <w:rPr>
                <w:rFonts w:hint="eastAsia" w:ascii="宋体" w:hAnsi="宋体"/>
                <w:szCs w:val="21"/>
              </w:rPr>
              <w:t>10</w:t>
            </w:r>
          </w:p>
        </w:tc>
        <w:tc>
          <w:tcPr>
            <w:tcW w:w="1080" w:type="dxa"/>
            <w:noWrap/>
            <w:vAlign w:val="center"/>
          </w:tcPr>
          <w:p w14:paraId="570C077D">
            <w:pPr>
              <w:rPr>
                <w:rFonts w:ascii="宋体" w:hAnsi="宋体"/>
                <w:szCs w:val="21"/>
              </w:rPr>
            </w:pPr>
          </w:p>
        </w:tc>
        <w:tc>
          <w:tcPr>
            <w:tcW w:w="3060" w:type="dxa"/>
            <w:noWrap/>
            <w:vAlign w:val="center"/>
          </w:tcPr>
          <w:p w14:paraId="0E1DA793">
            <w:pPr>
              <w:rPr>
                <w:rFonts w:ascii="宋体" w:hAnsi="宋体"/>
                <w:szCs w:val="21"/>
              </w:rPr>
            </w:pPr>
          </w:p>
        </w:tc>
        <w:tc>
          <w:tcPr>
            <w:tcW w:w="3554" w:type="dxa"/>
            <w:noWrap/>
            <w:vAlign w:val="center"/>
          </w:tcPr>
          <w:p w14:paraId="7B764F6D">
            <w:pPr>
              <w:rPr>
                <w:rFonts w:ascii="宋体" w:hAnsi="宋体"/>
                <w:szCs w:val="21"/>
              </w:rPr>
            </w:pPr>
          </w:p>
        </w:tc>
      </w:tr>
    </w:tbl>
    <w:p w14:paraId="723F54F6">
      <w:pPr>
        <w:rPr>
          <w:rFonts w:ascii="宋体" w:hAnsi="宋体"/>
          <w:szCs w:val="21"/>
        </w:rPr>
      </w:pPr>
    </w:p>
    <w:p w14:paraId="4A9E6E43">
      <w:pPr>
        <w:rPr>
          <w:rFonts w:ascii="宋体" w:hAnsi="宋体"/>
          <w:szCs w:val="21"/>
        </w:rPr>
      </w:pPr>
      <w:r>
        <w:rPr>
          <w:rFonts w:hint="eastAsia" w:ascii="宋体" w:hAnsi="宋体"/>
          <w:szCs w:val="21"/>
        </w:rPr>
        <w:t>投标人名称（盖章）：              法定代表人或授权代表签字：</w:t>
      </w:r>
    </w:p>
    <w:p w14:paraId="0808C3F6">
      <w:pPr>
        <w:rPr>
          <w:rFonts w:ascii="宋体" w:hAnsi="宋体"/>
          <w:szCs w:val="21"/>
        </w:rPr>
      </w:pPr>
    </w:p>
    <w:p w14:paraId="4225EC12">
      <w:pPr>
        <w:rPr>
          <w:rFonts w:ascii="宋体" w:hAnsi="宋体"/>
          <w:szCs w:val="21"/>
        </w:rPr>
      </w:pPr>
    </w:p>
    <w:p w14:paraId="3C03062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5ABB0D4E">
      <w:pPr>
        <w:ind w:firstLine="1"/>
        <w:rPr>
          <w:rFonts w:eastAsia="黑体"/>
          <w:b/>
          <w:bCs/>
          <w:sz w:val="28"/>
        </w:rPr>
      </w:pPr>
      <w:r>
        <w:rPr>
          <w:rFonts w:eastAsia="黑体"/>
          <w:b/>
          <w:bCs/>
          <w:sz w:val="28"/>
        </w:rPr>
        <w:br w:type="page"/>
      </w:r>
      <w:r>
        <w:rPr>
          <w:rFonts w:hint="eastAsia" w:eastAsia="黑体"/>
          <w:b/>
          <w:bCs/>
          <w:sz w:val="28"/>
        </w:rPr>
        <w:t>格式7</w:t>
      </w:r>
    </w:p>
    <w:p w14:paraId="6F686A66">
      <w:pPr>
        <w:jc w:val="center"/>
        <w:rPr>
          <w:rFonts w:eastAsia="黑体"/>
          <w:b/>
          <w:bCs/>
          <w:sz w:val="28"/>
        </w:rPr>
      </w:pPr>
      <w:r>
        <w:rPr>
          <w:rFonts w:hint="eastAsia" w:eastAsia="黑体"/>
          <w:b/>
          <w:bCs/>
          <w:sz w:val="28"/>
        </w:rPr>
        <w:t>企业情况、从业经历、服务承诺一览表</w:t>
      </w:r>
    </w:p>
    <w:p w14:paraId="5CFDBC32">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1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6694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28F0409D">
            <w:pPr>
              <w:jc w:val="center"/>
              <w:rPr>
                <w:rFonts w:ascii="宋体" w:hAnsi="宋体"/>
                <w:szCs w:val="21"/>
              </w:rPr>
            </w:pPr>
            <w:r>
              <w:rPr>
                <w:rFonts w:hint="eastAsia" w:ascii="宋体" w:hAnsi="宋体"/>
                <w:szCs w:val="21"/>
              </w:rPr>
              <w:t>企业情况</w:t>
            </w:r>
          </w:p>
        </w:tc>
      </w:tr>
      <w:tr w14:paraId="7684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312D94FF">
            <w:pPr>
              <w:jc w:val="center"/>
              <w:rPr>
                <w:rFonts w:ascii="宋体" w:hAnsi="宋体"/>
                <w:szCs w:val="21"/>
              </w:rPr>
            </w:pPr>
            <w:r>
              <w:rPr>
                <w:rFonts w:hint="eastAsia" w:ascii="宋体" w:hAnsi="宋体"/>
                <w:szCs w:val="21"/>
              </w:rPr>
              <w:t>公司名称</w:t>
            </w:r>
          </w:p>
        </w:tc>
        <w:tc>
          <w:tcPr>
            <w:tcW w:w="2269" w:type="dxa"/>
            <w:gridSpan w:val="4"/>
            <w:noWrap/>
            <w:vAlign w:val="center"/>
          </w:tcPr>
          <w:p w14:paraId="15FD7053">
            <w:pPr>
              <w:jc w:val="center"/>
              <w:rPr>
                <w:rFonts w:ascii="宋体" w:hAnsi="宋体"/>
                <w:szCs w:val="21"/>
              </w:rPr>
            </w:pPr>
          </w:p>
        </w:tc>
        <w:tc>
          <w:tcPr>
            <w:tcW w:w="1276" w:type="dxa"/>
            <w:gridSpan w:val="3"/>
            <w:noWrap/>
            <w:vAlign w:val="center"/>
          </w:tcPr>
          <w:p w14:paraId="4685C72B">
            <w:pPr>
              <w:rPr>
                <w:rFonts w:ascii="宋体" w:hAnsi="宋体"/>
                <w:szCs w:val="21"/>
              </w:rPr>
            </w:pPr>
            <w:r>
              <w:rPr>
                <w:rFonts w:hint="eastAsia" w:ascii="宋体" w:hAnsi="宋体"/>
                <w:szCs w:val="21"/>
              </w:rPr>
              <w:t>成立时间</w:t>
            </w:r>
          </w:p>
        </w:tc>
        <w:tc>
          <w:tcPr>
            <w:tcW w:w="1400" w:type="dxa"/>
            <w:noWrap/>
            <w:vAlign w:val="center"/>
          </w:tcPr>
          <w:p w14:paraId="459B6346">
            <w:pPr>
              <w:rPr>
                <w:rFonts w:ascii="宋体" w:hAnsi="宋体"/>
                <w:szCs w:val="21"/>
              </w:rPr>
            </w:pPr>
          </w:p>
        </w:tc>
        <w:tc>
          <w:tcPr>
            <w:tcW w:w="1293" w:type="dxa"/>
            <w:noWrap/>
            <w:vAlign w:val="center"/>
          </w:tcPr>
          <w:p w14:paraId="10467EDC">
            <w:pPr>
              <w:rPr>
                <w:rFonts w:ascii="宋体" w:hAnsi="宋体"/>
                <w:szCs w:val="21"/>
              </w:rPr>
            </w:pPr>
            <w:r>
              <w:rPr>
                <w:rFonts w:hint="eastAsia" w:ascii="宋体" w:hAnsi="宋体"/>
                <w:szCs w:val="21"/>
              </w:rPr>
              <w:t>注册资本</w:t>
            </w:r>
          </w:p>
        </w:tc>
        <w:tc>
          <w:tcPr>
            <w:tcW w:w="2263" w:type="dxa"/>
            <w:gridSpan w:val="2"/>
            <w:noWrap/>
            <w:vAlign w:val="center"/>
          </w:tcPr>
          <w:p w14:paraId="77F3A098">
            <w:pPr>
              <w:jc w:val="right"/>
              <w:rPr>
                <w:rFonts w:ascii="宋体" w:hAnsi="宋体"/>
                <w:szCs w:val="21"/>
              </w:rPr>
            </w:pPr>
            <w:r>
              <w:rPr>
                <w:rFonts w:hint="eastAsia" w:ascii="宋体" w:hAnsi="宋体"/>
                <w:szCs w:val="21"/>
              </w:rPr>
              <w:t>万元</w:t>
            </w:r>
          </w:p>
        </w:tc>
      </w:tr>
      <w:tr w14:paraId="697C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22CF7AED">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B1B3C23">
            <w:pPr>
              <w:jc w:val="right"/>
              <w:rPr>
                <w:rFonts w:ascii="宋体" w:hAnsi="宋体"/>
                <w:szCs w:val="21"/>
              </w:rPr>
            </w:pPr>
            <w:r>
              <w:rPr>
                <w:rFonts w:hint="eastAsia" w:ascii="宋体" w:hAnsi="宋体"/>
                <w:szCs w:val="21"/>
              </w:rPr>
              <w:t>人</w:t>
            </w:r>
          </w:p>
        </w:tc>
        <w:tc>
          <w:tcPr>
            <w:tcW w:w="3970" w:type="dxa"/>
            <w:gridSpan w:val="4"/>
            <w:noWrap/>
            <w:vAlign w:val="center"/>
          </w:tcPr>
          <w:p w14:paraId="34D2F31F">
            <w:pPr>
              <w:rPr>
                <w:rFonts w:ascii="宋体" w:hAnsi="宋体"/>
                <w:szCs w:val="21"/>
              </w:rPr>
            </w:pPr>
            <w:r>
              <w:rPr>
                <w:rFonts w:hint="eastAsia" w:ascii="宋体" w:hAnsi="宋体"/>
                <w:szCs w:val="21"/>
              </w:rPr>
              <w:t>专业从事物流管理的员工人数</w:t>
            </w:r>
          </w:p>
        </w:tc>
        <w:tc>
          <w:tcPr>
            <w:tcW w:w="1554" w:type="dxa"/>
            <w:noWrap/>
            <w:vAlign w:val="center"/>
          </w:tcPr>
          <w:p w14:paraId="2CA18324">
            <w:pPr>
              <w:jc w:val="right"/>
              <w:rPr>
                <w:rFonts w:ascii="宋体" w:hAnsi="宋体"/>
                <w:szCs w:val="21"/>
              </w:rPr>
            </w:pPr>
            <w:r>
              <w:rPr>
                <w:rFonts w:hint="eastAsia" w:ascii="宋体" w:hAnsi="宋体"/>
                <w:szCs w:val="21"/>
              </w:rPr>
              <w:t>人</w:t>
            </w:r>
          </w:p>
        </w:tc>
      </w:tr>
      <w:tr w14:paraId="4557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0FB9809D">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0CE3ADDA">
            <w:pPr>
              <w:jc w:val="right"/>
              <w:rPr>
                <w:rFonts w:ascii="宋体" w:hAnsi="宋体"/>
                <w:szCs w:val="21"/>
              </w:rPr>
            </w:pPr>
          </w:p>
        </w:tc>
      </w:tr>
      <w:tr w14:paraId="42FA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39992810">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520F6265">
            <w:pPr>
              <w:rPr>
                <w:rFonts w:ascii="宋体" w:hAnsi="宋体"/>
                <w:szCs w:val="21"/>
              </w:rPr>
            </w:pPr>
          </w:p>
        </w:tc>
      </w:tr>
      <w:tr w14:paraId="533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289C643">
            <w:pPr>
              <w:jc w:val="center"/>
              <w:rPr>
                <w:rFonts w:ascii="宋体" w:hAnsi="宋体"/>
                <w:szCs w:val="21"/>
              </w:rPr>
            </w:pPr>
            <w:r>
              <w:rPr>
                <w:rFonts w:hint="eastAsia" w:ascii="宋体" w:hAnsi="宋体"/>
                <w:szCs w:val="21"/>
              </w:rPr>
              <w:t>从业经历</w:t>
            </w:r>
          </w:p>
        </w:tc>
      </w:tr>
      <w:tr w14:paraId="447E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3E1BE4">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27C0C553">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3A75DC01">
            <w:pPr>
              <w:jc w:val="center"/>
              <w:rPr>
                <w:rFonts w:ascii="宋体" w:hAnsi="宋体"/>
                <w:szCs w:val="21"/>
              </w:rPr>
            </w:pPr>
            <w:r>
              <w:rPr>
                <w:rFonts w:hint="eastAsia" w:ascii="宋体" w:hAnsi="宋体"/>
                <w:szCs w:val="21"/>
              </w:rPr>
              <w:t>与投标人签订合同的单位名称</w:t>
            </w:r>
          </w:p>
        </w:tc>
      </w:tr>
      <w:tr w14:paraId="563D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4B7D068">
            <w:pPr>
              <w:jc w:val="center"/>
              <w:rPr>
                <w:rFonts w:ascii="宋体" w:hAnsi="宋体"/>
                <w:szCs w:val="21"/>
              </w:rPr>
            </w:pPr>
          </w:p>
        </w:tc>
        <w:tc>
          <w:tcPr>
            <w:tcW w:w="2649" w:type="dxa"/>
            <w:gridSpan w:val="3"/>
            <w:noWrap/>
            <w:vAlign w:val="center"/>
          </w:tcPr>
          <w:p w14:paraId="54C73185">
            <w:pPr>
              <w:rPr>
                <w:rFonts w:ascii="宋体" w:hAnsi="宋体"/>
                <w:szCs w:val="21"/>
              </w:rPr>
            </w:pPr>
          </w:p>
        </w:tc>
        <w:tc>
          <w:tcPr>
            <w:tcW w:w="3556" w:type="dxa"/>
            <w:gridSpan w:val="3"/>
            <w:noWrap/>
            <w:vAlign w:val="center"/>
          </w:tcPr>
          <w:p w14:paraId="1826FCA5">
            <w:pPr>
              <w:rPr>
                <w:rFonts w:ascii="宋体" w:hAnsi="宋体"/>
                <w:szCs w:val="21"/>
              </w:rPr>
            </w:pPr>
          </w:p>
        </w:tc>
      </w:tr>
      <w:tr w14:paraId="2281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B9F53BE">
            <w:pPr>
              <w:jc w:val="center"/>
              <w:rPr>
                <w:rFonts w:ascii="宋体" w:hAnsi="宋体"/>
                <w:szCs w:val="21"/>
              </w:rPr>
            </w:pPr>
          </w:p>
        </w:tc>
        <w:tc>
          <w:tcPr>
            <w:tcW w:w="2649" w:type="dxa"/>
            <w:gridSpan w:val="3"/>
            <w:noWrap/>
            <w:vAlign w:val="center"/>
          </w:tcPr>
          <w:p w14:paraId="4C20EDAA">
            <w:pPr>
              <w:rPr>
                <w:rFonts w:ascii="宋体" w:hAnsi="宋体"/>
                <w:szCs w:val="21"/>
              </w:rPr>
            </w:pPr>
          </w:p>
        </w:tc>
        <w:tc>
          <w:tcPr>
            <w:tcW w:w="3556" w:type="dxa"/>
            <w:gridSpan w:val="3"/>
            <w:noWrap/>
            <w:vAlign w:val="center"/>
          </w:tcPr>
          <w:p w14:paraId="002C97C0">
            <w:pPr>
              <w:rPr>
                <w:rFonts w:ascii="宋体" w:hAnsi="宋体"/>
                <w:szCs w:val="21"/>
              </w:rPr>
            </w:pPr>
          </w:p>
        </w:tc>
      </w:tr>
      <w:tr w14:paraId="568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56CB305E">
            <w:pPr>
              <w:jc w:val="center"/>
              <w:rPr>
                <w:rFonts w:ascii="宋体" w:hAnsi="宋体"/>
                <w:szCs w:val="21"/>
              </w:rPr>
            </w:pPr>
          </w:p>
        </w:tc>
        <w:tc>
          <w:tcPr>
            <w:tcW w:w="2649" w:type="dxa"/>
            <w:gridSpan w:val="3"/>
            <w:noWrap/>
            <w:vAlign w:val="center"/>
          </w:tcPr>
          <w:p w14:paraId="439073C2">
            <w:pPr>
              <w:rPr>
                <w:rFonts w:ascii="宋体" w:hAnsi="宋体"/>
                <w:szCs w:val="21"/>
              </w:rPr>
            </w:pPr>
          </w:p>
        </w:tc>
        <w:tc>
          <w:tcPr>
            <w:tcW w:w="3556" w:type="dxa"/>
            <w:gridSpan w:val="3"/>
            <w:noWrap/>
            <w:vAlign w:val="center"/>
          </w:tcPr>
          <w:p w14:paraId="5104F7AD">
            <w:pPr>
              <w:rPr>
                <w:rFonts w:ascii="宋体" w:hAnsi="宋体"/>
                <w:szCs w:val="21"/>
              </w:rPr>
            </w:pPr>
          </w:p>
        </w:tc>
      </w:tr>
      <w:tr w14:paraId="7A04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7179A444">
            <w:pPr>
              <w:jc w:val="center"/>
              <w:rPr>
                <w:rFonts w:ascii="宋体" w:hAnsi="宋体"/>
                <w:szCs w:val="21"/>
              </w:rPr>
            </w:pPr>
          </w:p>
        </w:tc>
        <w:tc>
          <w:tcPr>
            <w:tcW w:w="2649" w:type="dxa"/>
            <w:gridSpan w:val="3"/>
            <w:noWrap/>
            <w:vAlign w:val="center"/>
          </w:tcPr>
          <w:p w14:paraId="3B7752C5">
            <w:pPr>
              <w:rPr>
                <w:rFonts w:ascii="宋体" w:hAnsi="宋体"/>
                <w:szCs w:val="21"/>
              </w:rPr>
            </w:pPr>
          </w:p>
        </w:tc>
        <w:tc>
          <w:tcPr>
            <w:tcW w:w="3556" w:type="dxa"/>
            <w:gridSpan w:val="3"/>
            <w:noWrap/>
            <w:vAlign w:val="center"/>
          </w:tcPr>
          <w:p w14:paraId="4CAB3CBE">
            <w:pPr>
              <w:rPr>
                <w:rFonts w:ascii="宋体" w:hAnsi="宋体"/>
                <w:szCs w:val="21"/>
              </w:rPr>
            </w:pPr>
          </w:p>
        </w:tc>
      </w:tr>
      <w:tr w14:paraId="390D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549C4828">
            <w:pPr>
              <w:jc w:val="center"/>
              <w:rPr>
                <w:rFonts w:ascii="宋体" w:hAnsi="宋体"/>
                <w:szCs w:val="21"/>
              </w:rPr>
            </w:pPr>
            <w:r>
              <w:rPr>
                <w:rFonts w:hint="eastAsia" w:ascii="宋体" w:hAnsi="宋体"/>
                <w:szCs w:val="21"/>
              </w:rPr>
              <w:t>针对本招标项目的服务承诺</w:t>
            </w:r>
          </w:p>
        </w:tc>
      </w:tr>
      <w:tr w14:paraId="3279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CCDA088">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0F1C5D5D">
            <w:pPr>
              <w:jc w:val="center"/>
              <w:rPr>
                <w:rFonts w:ascii="宋体" w:hAnsi="宋体"/>
                <w:szCs w:val="21"/>
              </w:rPr>
            </w:pPr>
            <w:r>
              <w:rPr>
                <w:rFonts w:hint="eastAsia" w:ascii="宋体" w:hAnsi="宋体"/>
                <w:szCs w:val="21"/>
              </w:rPr>
              <w:t>设计人员（名）</w:t>
            </w:r>
          </w:p>
        </w:tc>
        <w:tc>
          <w:tcPr>
            <w:tcW w:w="6205" w:type="dxa"/>
            <w:gridSpan w:val="6"/>
            <w:noWrap/>
            <w:vAlign w:val="center"/>
          </w:tcPr>
          <w:p w14:paraId="7A02593B">
            <w:pPr>
              <w:jc w:val="center"/>
              <w:rPr>
                <w:rFonts w:ascii="宋体" w:hAnsi="宋体"/>
                <w:szCs w:val="21"/>
              </w:rPr>
            </w:pPr>
          </w:p>
        </w:tc>
      </w:tr>
      <w:tr w14:paraId="5005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0A8B6A1D">
            <w:pPr>
              <w:jc w:val="center"/>
              <w:rPr>
                <w:rFonts w:ascii="宋体" w:hAnsi="宋体"/>
                <w:szCs w:val="21"/>
              </w:rPr>
            </w:pPr>
          </w:p>
        </w:tc>
        <w:tc>
          <w:tcPr>
            <w:tcW w:w="1730" w:type="dxa"/>
            <w:gridSpan w:val="4"/>
            <w:noWrap/>
            <w:vAlign w:val="center"/>
          </w:tcPr>
          <w:p w14:paraId="4225C747">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33800F44">
            <w:pPr>
              <w:jc w:val="center"/>
              <w:rPr>
                <w:rFonts w:ascii="宋体" w:hAnsi="宋体"/>
                <w:szCs w:val="21"/>
              </w:rPr>
            </w:pPr>
          </w:p>
        </w:tc>
      </w:tr>
      <w:tr w14:paraId="265A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00036C77">
            <w:pPr>
              <w:jc w:val="center"/>
              <w:rPr>
                <w:rFonts w:ascii="宋体" w:hAnsi="宋体"/>
                <w:szCs w:val="21"/>
              </w:rPr>
            </w:pPr>
          </w:p>
        </w:tc>
        <w:tc>
          <w:tcPr>
            <w:tcW w:w="1730" w:type="dxa"/>
            <w:gridSpan w:val="4"/>
            <w:noWrap/>
            <w:vAlign w:val="center"/>
          </w:tcPr>
          <w:p w14:paraId="4BDCBB77">
            <w:pPr>
              <w:pStyle w:val="6"/>
              <w:spacing w:line="360" w:lineRule="auto"/>
              <w:rPr>
                <w:rFonts w:hAnsi="宋体"/>
                <w:szCs w:val="21"/>
              </w:rPr>
            </w:pPr>
            <w:r>
              <w:rPr>
                <w:rFonts w:hAnsi="宋体"/>
                <w:szCs w:val="21"/>
              </w:rPr>
              <w:t>对投标设备的主要技术性能、特点的详细描述；</w:t>
            </w:r>
          </w:p>
          <w:p w14:paraId="187BA09F">
            <w:pPr>
              <w:jc w:val="center"/>
              <w:rPr>
                <w:rFonts w:ascii="宋体" w:hAnsi="宋体"/>
                <w:szCs w:val="21"/>
              </w:rPr>
            </w:pPr>
          </w:p>
        </w:tc>
        <w:tc>
          <w:tcPr>
            <w:tcW w:w="6205" w:type="dxa"/>
            <w:gridSpan w:val="6"/>
            <w:noWrap/>
            <w:vAlign w:val="center"/>
          </w:tcPr>
          <w:p w14:paraId="040B886A">
            <w:pPr>
              <w:jc w:val="center"/>
              <w:rPr>
                <w:rFonts w:ascii="宋体" w:hAnsi="宋体"/>
                <w:szCs w:val="21"/>
              </w:rPr>
            </w:pPr>
          </w:p>
        </w:tc>
      </w:tr>
      <w:tr w14:paraId="0E84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13FF2A65">
            <w:pPr>
              <w:jc w:val="center"/>
              <w:rPr>
                <w:rFonts w:ascii="宋体" w:hAnsi="宋体"/>
                <w:szCs w:val="21"/>
              </w:rPr>
            </w:pPr>
          </w:p>
        </w:tc>
        <w:tc>
          <w:tcPr>
            <w:tcW w:w="1730" w:type="dxa"/>
            <w:gridSpan w:val="4"/>
            <w:noWrap/>
            <w:vAlign w:val="center"/>
          </w:tcPr>
          <w:p w14:paraId="638CF54D">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479CB9BE">
            <w:pPr>
              <w:jc w:val="center"/>
              <w:rPr>
                <w:rFonts w:ascii="宋体" w:hAnsi="宋体"/>
                <w:szCs w:val="21"/>
              </w:rPr>
            </w:pPr>
          </w:p>
        </w:tc>
      </w:tr>
      <w:tr w14:paraId="478D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2EA210AA">
            <w:pPr>
              <w:jc w:val="center"/>
              <w:rPr>
                <w:rFonts w:ascii="宋体" w:hAnsi="宋体"/>
                <w:szCs w:val="21"/>
              </w:rPr>
            </w:pPr>
            <w:r>
              <w:rPr>
                <w:rFonts w:hint="eastAsia" w:ascii="宋体" w:hAnsi="宋体"/>
                <w:szCs w:val="21"/>
              </w:rPr>
              <w:t>其他</w:t>
            </w:r>
          </w:p>
        </w:tc>
        <w:tc>
          <w:tcPr>
            <w:tcW w:w="1730" w:type="dxa"/>
            <w:gridSpan w:val="4"/>
            <w:noWrap/>
            <w:vAlign w:val="center"/>
          </w:tcPr>
          <w:p w14:paraId="6E05EBC0">
            <w:pPr>
              <w:jc w:val="center"/>
              <w:rPr>
                <w:rFonts w:ascii="宋体" w:hAnsi="宋体"/>
                <w:szCs w:val="21"/>
              </w:rPr>
            </w:pPr>
            <w:r>
              <w:rPr>
                <w:rFonts w:ascii="宋体" w:hAnsi="宋体"/>
                <w:szCs w:val="21"/>
              </w:rPr>
              <w:t>……</w:t>
            </w:r>
          </w:p>
        </w:tc>
        <w:tc>
          <w:tcPr>
            <w:tcW w:w="6205" w:type="dxa"/>
            <w:gridSpan w:val="6"/>
            <w:noWrap/>
            <w:vAlign w:val="center"/>
          </w:tcPr>
          <w:p w14:paraId="143E230B">
            <w:pPr>
              <w:jc w:val="center"/>
              <w:rPr>
                <w:rFonts w:ascii="宋体" w:hAnsi="宋体"/>
                <w:szCs w:val="21"/>
              </w:rPr>
            </w:pPr>
          </w:p>
        </w:tc>
      </w:tr>
      <w:tr w14:paraId="676F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2B0CCD8">
            <w:pPr>
              <w:jc w:val="center"/>
              <w:rPr>
                <w:rFonts w:ascii="宋体" w:hAnsi="宋体"/>
                <w:szCs w:val="21"/>
              </w:rPr>
            </w:pPr>
          </w:p>
        </w:tc>
        <w:tc>
          <w:tcPr>
            <w:tcW w:w="1730" w:type="dxa"/>
            <w:gridSpan w:val="4"/>
            <w:noWrap/>
            <w:vAlign w:val="center"/>
          </w:tcPr>
          <w:p w14:paraId="46CFB138">
            <w:pPr>
              <w:jc w:val="center"/>
              <w:rPr>
                <w:rFonts w:ascii="宋体" w:hAnsi="宋体"/>
                <w:szCs w:val="21"/>
              </w:rPr>
            </w:pPr>
            <w:r>
              <w:rPr>
                <w:rFonts w:ascii="宋体" w:hAnsi="宋体"/>
                <w:szCs w:val="21"/>
              </w:rPr>
              <w:t>……</w:t>
            </w:r>
          </w:p>
        </w:tc>
        <w:tc>
          <w:tcPr>
            <w:tcW w:w="6205" w:type="dxa"/>
            <w:gridSpan w:val="6"/>
            <w:noWrap/>
            <w:vAlign w:val="center"/>
          </w:tcPr>
          <w:p w14:paraId="56FDEDE4">
            <w:pPr>
              <w:jc w:val="center"/>
              <w:rPr>
                <w:rFonts w:ascii="宋体" w:hAnsi="宋体"/>
                <w:szCs w:val="21"/>
              </w:rPr>
            </w:pPr>
          </w:p>
        </w:tc>
      </w:tr>
    </w:tbl>
    <w:p w14:paraId="2DF2417F">
      <w:pPr>
        <w:pStyle w:val="6"/>
        <w:spacing w:line="360" w:lineRule="auto"/>
        <w:ind w:firstLine="210" w:firstLineChars="100"/>
        <w:rPr>
          <w:rFonts w:hAnsi="宋体"/>
          <w:b/>
          <w:szCs w:val="21"/>
        </w:rPr>
      </w:pPr>
      <w:r>
        <w:rPr>
          <w:rFonts w:hint="eastAsia" w:hAnsi="宋体"/>
          <w:szCs w:val="21"/>
        </w:rPr>
        <w:t>投标人名称（盖章）：              法定代表人或授权代表签字</w:t>
      </w:r>
      <w:bookmarkStart w:id="10" w:name="_Toc131836989"/>
      <w:bookmarkStart w:id="11" w:name="_Toc131836926"/>
    </w:p>
    <w:bookmarkEnd w:id="10"/>
    <w:bookmarkEnd w:id="11"/>
    <w:p w14:paraId="4ABA34AC">
      <w:pPr>
        <w:pStyle w:val="6"/>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1A148D08">
      <w:pPr>
        <w:pStyle w:val="6"/>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0153EA30">
      <w:pPr>
        <w:rPr>
          <w:rFonts w:eastAsia="黑体"/>
          <w:b/>
          <w:bCs/>
          <w:sz w:val="28"/>
        </w:rPr>
      </w:pPr>
      <w:r>
        <w:rPr>
          <w:rFonts w:hint="eastAsia" w:eastAsia="黑体"/>
          <w:b/>
          <w:bCs/>
          <w:sz w:val="28"/>
          <w:lang w:val="en-US" w:eastAsia="zh-CN"/>
        </w:rPr>
        <w:t>附件</w:t>
      </w:r>
      <w:r>
        <w:rPr>
          <w:rFonts w:hint="eastAsia" w:eastAsia="黑体"/>
          <w:b/>
          <w:bCs/>
          <w:sz w:val="28"/>
        </w:rPr>
        <w:t>8</w:t>
      </w:r>
    </w:p>
    <w:p w14:paraId="1AA0402F">
      <w:pPr>
        <w:rPr>
          <w:rFonts w:ascii="宋体" w:hAnsi="宋体"/>
        </w:rPr>
      </w:pPr>
    </w:p>
    <w:p w14:paraId="54BAF00F">
      <w:pPr>
        <w:rPr>
          <w:rFonts w:ascii="宋体" w:hAnsi="宋体"/>
          <w:u w:val="none"/>
        </w:rPr>
      </w:pPr>
      <w:r>
        <w:rPr>
          <w:rFonts w:hint="eastAsia" w:ascii="宋体" w:hAnsi="宋体"/>
        </w:rPr>
        <w:t>项目名称：</w:t>
      </w:r>
      <w:r>
        <w:rPr>
          <w:rFonts w:hint="eastAsia" w:ascii="宋体" w:hAnsi="宋体"/>
          <w:u w:val="none"/>
        </w:rPr>
        <w:t>(</w:t>
      </w:r>
      <w:r>
        <w:rPr>
          <w:rFonts w:hint="eastAsia" w:ascii="宋体" w:hAnsi="宋体"/>
          <w:u w:val="none"/>
          <w:lang w:val="en-US" w:eastAsia="zh-CN"/>
        </w:rPr>
        <w:t>大齿公司</w:t>
      </w:r>
      <w:r>
        <w:rPr>
          <w:rFonts w:hint="eastAsia"/>
          <w:color w:val="000000"/>
          <w:u w:val="none"/>
          <w:lang w:val="en-US" w:eastAsia="zh-CN"/>
        </w:rPr>
        <w:t>质量管理体系换证审核项目</w:t>
      </w:r>
      <w:r>
        <w:rPr>
          <w:rFonts w:hint="eastAsia" w:ascii="宋体" w:hAnsi="宋体"/>
          <w:u w:val="none"/>
        </w:rPr>
        <w:t>)</w:t>
      </w:r>
    </w:p>
    <w:p w14:paraId="6C5A0BE5">
      <w:pPr>
        <w:rPr>
          <w:rFonts w:ascii="宋体" w:hAnsi="宋体"/>
        </w:rPr>
      </w:pPr>
    </w:p>
    <w:p w14:paraId="6A85A3EF">
      <w:pPr>
        <w:pStyle w:val="6"/>
        <w:spacing w:line="360" w:lineRule="auto"/>
        <w:rPr>
          <w:rFonts w:hAnsi="宋体"/>
          <w:szCs w:val="21"/>
        </w:rPr>
      </w:pPr>
      <w:r>
        <w:rPr>
          <w:rFonts w:hint="eastAsia" w:hAnsi="宋体"/>
          <w:szCs w:val="21"/>
        </w:rPr>
        <w:t>日期：  年   月   日</w:t>
      </w:r>
    </w:p>
    <w:p w14:paraId="05DD7532">
      <w:pPr>
        <w:jc w:val="center"/>
        <w:rPr>
          <w:rFonts w:eastAsia="黑体"/>
          <w:b/>
          <w:bCs/>
          <w:sz w:val="28"/>
        </w:rPr>
      </w:pPr>
      <w:r>
        <w:rPr>
          <w:rFonts w:hint="eastAsia" w:eastAsia="黑体"/>
          <w:b/>
          <w:bCs/>
          <w:sz w:val="28"/>
        </w:rPr>
        <w:t>法人授权委托书</w:t>
      </w:r>
    </w:p>
    <w:p w14:paraId="6A95F938">
      <w:pPr>
        <w:rPr>
          <w:rFonts w:ascii="宋体" w:hAnsi="宋体"/>
          <w:u w:val="single"/>
        </w:rPr>
      </w:pPr>
      <w:r>
        <w:rPr>
          <w:rFonts w:hint="eastAsia" w:ascii="宋体" w:hAnsi="宋体"/>
        </w:rPr>
        <w:t>致</w:t>
      </w:r>
      <w:r>
        <w:rPr>
          <w:rFonts w:hint="eastAsia" w:ascii="宋体" w:hAnsi="宋体"/>
          <w:u w:val="single"/>
        </w:rPr>
        <w:t>（招标方名称）                            ：</w:t>
      </w:r>
    </w:p>
    <w:p w14:paraId="31B887B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rPr>
        <w:t>的</w:t>
      </w:r>
      <w:r>
        <w:rPr>
          <w:rFonts w:hint="eastAsia" w:ascii="宋体" w:hAnsi="宋体"/>
          <w:kern w:val="0"/>
          <w:szCs w:val="21"/>
          <w:u w:val="single"/>
        </w:rPr>
        <w:t xml:space="preserve"> （授权代表姓名）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E0C7706">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XX年X月X日至</w:t>
      </w:r>
      <w:r>
        <w:rPr>
          <w:rFonts w:ascii="宋体" w:hAnsi="宋体"/>
          <w:kern w:val="0"/>
          <w:szCs w:val="21"/>
          <w:u w:val="single"/>
        </w:rPr>
        <w:t xml:space="preserve"> 20</w:t>
      </w:r>
      <w:r>
        <w:rPr>
          <w:rFonts w:hint="eastAsia" w:ascii="宋体" w:hAnsi="宋体"/>
          <w:kern w:val="0"/>
          <w:szCs w:val="21"/>
          <w:u w:val="single"/>
        </w:rPr>
        <w:t>XX年X月X日</w:t>
      </w:r>
    </w:p>
    <w:p w14:paraId="3DB47365">
      <w:pPr>
        <w:spacing w:line="360" w:lineRule="auto"/>
        <w:ind w:firstLine="420" w:firstLineChars="200"/>
        <w:rPr>
          <w:rFonts w:ascii="宋体"/>
          <w:kern w:val="0"/>
          <w:szCs w:val="21"/>
        </w:rPr>
      </w:pPr>
      <w:r>
        <w:rPr>
          <w:rFonts w:hint="eastAsia" w:ascii="宋体" w:hAnsi="宋体"/>
          <w:kern w:val="0"/>
          <w:szCs w:val="21"/>
        </w:rPr>
        <w:t>授权代表无转委托权，特此委托。</w:t>
      </w:r>
    </w:p>
    <w:p w14:paraId="1CEB9BCE">
      <w:pPr>
        <w:spacing w:line="360" w:lineRule="auto"/>
        <w:ind w:firstLine="420" w:firstLineChars="200"/>
        <w:rPr>
          <w:rFonts w:ascii="宋体"/>
          <w:kern w:val="0"/>
          <w:szCs w:val="21"/>
        </w:rPr>
      </w:pPr>
      <w:r>
        <w:rPr>
          <w:rFonts w:hint="eastAsia" w:ascii="宋体" w:hAnsi="宋体"/>
          <w:kern w:val="0"/>
          <w:szCs w:val="21"/>
          <w:u w:val="single"/>
        </w:rPr>
        <w:t>授权代表</w:t>
      </w:r>
      <w:r>
        <w:rPr>
          <w:rFonts w:hint="eastAsia" w:ascii="宋体" w:hAnsi="宋体"/>
          <w:kern w:val="0"/>
          <w:szCs w:val="21"/>
        </w:rPr>
        <w:t>姓名：性别：年龄：</w:t>
      </w:r>
    </w:p>
    <w:p w14:paraId="48033D92">
      <w:pPr>
        <w:spacing w:line="360" w:lineRule="auto"/>
        <w:ind w:firstLine="420" w:firstLineChars="200"/>
        <w:rPr>
          <w:rFonts w:ascii="宋体"/>
          <w:kern w:val="0"/>
          <w:szCs w:val="21"/>
        </w:rPr>
      </w:pPr>
      <w:r>
        <w:rPr>
          <w:rFonts w:hint="eastAsia" w:ascii="宋体" w:hAnsi="宋体"/>
          <w:kern w:val="0"/>
          <w:szCs w:val="21"/>
        </w:rPr>
        <w:t>身份证号码：职务：</w:t>
      </w:r>
    </w:p>
    <w:p w14:paraId="3697D542">
      <w:pPr>
        <w:spacing w:line="360" w:lineRule="auto"/>
        <w:ind w:firstLine="420" w:firstLineChars="200"/>
        <w:rPr>
          <w:rFonts w:ascii="宋体"/>
          <w:kern w:val="0"/>
          <w:szCs w:val="21"/>
        </w:rPr>
      </w:pPr>
      <w:r>
        <w:rPr>
          <w:rFonts w:hint="eastAsia" w:ascii="宋体" w:hAnsi="宋体"/>
          <w:kern w:val="0"/>
          <w:szCs w:val="21"/>
        </w:rPr>
        <w:t>投标人名称：（盖单位公章）</w:t>
      </w:r>
    </w:p>
    <w:p w14:paraId="75EA3B77">
      <w:pPr>
        <w:spacing w:line="360" w:lineRule="auto"/>
        <w:ind w:firstLine="420" w:firstLineChars="200"/>
        <w:rPr>
          <w:rFonts w:ascii="宋体"/>
          <w:kern w:val="0"/>
          <w:szCs w:val="21"/>
        </w:rPr>
      </w:pPr>
      <w:r>
        <w:rPr>
          <w:rFonts w:hint="eastAsia" w:ascii="宋体" w:hAnsi="宋体"/>
          <w:kern w:val="0"/>
          <w:szCs w:val="21"/>
        </w:rPr>
        <w:t>法定代表人：（签字）</w:t>
      </w:r>
    </w:p>
    <w:p w14:paraId="2615FCB2">
      <w:pPr>
        <w:spacing w:line="360" w:lineRule="auto"/>
        <w:rPr>
          <w:rFonts w:ascii="宋体"/>
          <w:kern w:val="0"/>
          <w:szCs w:val="21"/>
        </w:rPr>
      </w:pPr>
    </w:p>
    <w:p w14:paraId="11464D81">
      <w:pPr>
        <w:adjustRightInd w:val="0"/>
        <w:spacing w:line="480" w:lineRule="exact"/>
        <w:jc w:val="left"/>
        <w:textAlignment w:val="baseline"/>
        <w:rPr>
          <w:rFonts w:ascii="宋体" w:hAnsi="宋体"/>
          <w:b/>
          <w:kern w:val="0"/>
          <w:szCs w:val="21"/>
        </w:rPr>
      </w:pPr>
      <w:r>
        <w:rPr>
          <w:rFonts w:hint="eastAsia" w:ascii="宋体" w:hAnsi="宋体"/>
          <w:b/>
          <w:kern w:val="0"/>
          <w:szCs w:val="21"/>
        </w:rPr>
        <w:t>附被授权人（授权代表）有效的身份证正反两面复印件</w:t>
      </w:r>
    </w:p>
    <w:p w14:paraId="6B400627">
      <w:pPr>
        <w:adjustRightInd w:val="0"/>
        <w:spacing w:line="480" w:lineRule="exact"/>
        <w:jc w:val="left"/>
        <w:textAlignment w:val="baseline"/>
        <w:rPr>
          <w:rFonts w:hint="default" w:ascii="宋体" w:hAnsi="宋体" w:eastAsiaTheme="minorEastAsia"/>
          <w:b/>
          <w:kern w:val="0"/>
          <w:szCs w:val="21"/>
          <w:lang w:val="en-US" w:eastAsia="zh-CN"/>
        </w:rPr>
      </w:pPr>
      <w:r>
        <w:rPr>
          <w:rFonts w:hint="eastAsia" w:ascii="宋体" w:hAnsi="宋体"/>
          <w:b/>
          <w:kern w:val="0"/>
          <w:szCs w:val="21"/>
          <w:lang w:eastAsia="zh-CN"/>
        </w:rPr>
        <w:t>，，，，，，，，，，，，，，，，</w:t>
      </w:r>
      <w:r>
        <w:rPr>
          <w:rFonts w:hint="eastAsia" w:ascii="宋体" w:hAnsi="宋体"/>
          <w:b/>
          <w:kern w:val="0"/>
          <w:szCs w:val="21"/>
          <w:lang w:val="en-US" w:eastAsia="zh-CN"/>
        </w:rPr>
        <w:t xml:space="preserve">              </w:t>
      </w:r>
    </w:p>
    <w:p w14:paraId="64FBCD4A">
      <w:pPr>
        <w:adjustRightInd w:val="0"/>
        <w:spacing w:line="480" w:lineRule="exact"/>
        <w:jc w:val="left"/>
        <w:textAlignment w:val="baseline"/>
        <w:rPr>
          <w:rFonts w:ascii="宋体" w:hAnsi="宋体"/>
          <w:b/>
          <w:kern w:val="0"/>
          <w:szCs w:val="21"/>
        </w:rPr>
      </w:pPr>
    </w:p>
    <w:p w14:paraId="19046368">
      <w:pPr>
        <w:pStyle w:val="6"/>
        <w:spacing w:line="360" w:lineRule="auto"/>
        <w:rPr>
          <w:rFonts w:hAnsi="宋体"/>
          <w:b/>
          <w:sz w:val="24"/>
          <w:szCs w:val="24"/>
        </w:rPr>
      </w:pPr>
    </w:p>
    <w:p w14:paraId="5B1B95A0">
      <w:pPr>
        <w:pStyle w:val="6"/>
        <w:spacing w:line="360" w:lineRule="auto"/>
        <w:rPr>
          <w:rFonts w:hAnsi="宋体"/>
          <w:b/>
          <w:sz w:val="24"/>
          <w:szCs w:val="24"/>
        </w:rPr>
      </w:pPr>
    </w:p>
    <w:p w14:paraId="02FB188A">
      <w:pPr>
        <w:pStyle w:val="6"/>
        <w:spacing w:line="360" w:lineRule="auto"/>
        <w:rPr>
          <w:rFonts w:hAnsi="宋体"/>
          <w:b/>
          <w:sz w:val="24"/>
          <w:szCs w:val="24"/>
        </w:rPr>
      </w:pPr>
    </w:p>
    <w:p w14:paraId="45177322">
      <w:pPr>
        <w:pStyle w:val="6"/>
        <w:spacing w:line="360" w:lineRule="auto"/>
        <w:rPr>
          <w:rFonts w:hAnsi="宋体"/>
          <w:b/>
          <w:sz w:val="24"/>
          <w:szCs w:val="24"/>
        </w:rPr>
      </w:pPr>
    </w:p>
    <w:p w14:paraId="47C56081">
      <w:pPr>
        <w:pStyle w:val="6"/>
        <w:spacing w:line="360" w:lineRule="auto"/>
        <w:rPr>
          <w:rFonts w:hAnsi="宋体"/>
          <w:b/>
          <w:sz w:val="24"/>
          <w:szCs w:val="24"/>
        </w:rPr>
      </w:pPr>
    </w:p>
    <w:p w14:paraId="74CD536F">
      <w:pPr>
        <w:pStyle w:val="6"/>
        <w:spacing w:line="360" w:lineRule="auto"/>
        <w:rPr>
          <w:rFonts w:hAnsi="宋体"/>
          <w:b/>
          <w:sz w:val="24"/>
          <w:szCs w:val="24"/>
        </w:rPr>
      </w:pPr>
    </w:p>
    <w:p w14:paraId="417E6F40">
      <w:pPr>
        <w:pStyle w:val="6"/>
        <w:spacing w:line="360" w:lineRule="auto"/>
        <w:rPr>
          <w:rFonts w:hAnsi="宋体"/>
          <w:b/>
          <w:sz w:val="24"/>
          <w:szCs w:val="24"/>
        </w:rPr>
      </w:pPr>
    </w:p>
    <w:p w14:paraId="17681EA9">
      <w:pPr>
        <w:pStyle w:val="6"/>
        <w:spacing w:line="360" w:lineRule="auto"/>
        <w:rPr>
          <w:rFonts w:hAnsi="宋体"/>
          <w:b/>
          <w:sz w:val="24"/>
          <w:szCs w:val="24"/>
        </w:rPr>
      </w:pPr>
    </w:p>
    <w:p w14:paraId="4B8915C2">
      <w:pPr>
        <w:rPr>
          <w:rFonts w:eastAsia="黑体"/>
          <w:b/>
          <w:bCs/>
          <w:sz w:val="28"/>
        </w:rPr>
      </w:pPr>
      <w:r>
        <w:rPr>
          <w:rFonts w:hint="eastAsia" w:eastAsia="黑体"/>
          <w:b/>
          <w:bCs/>
          <w:sz w:val="28"/>
          <w:lang w:val="en-US" w:eastAsia="zh-CN"/>
        </w:rPr>
        <w:t>附件</w:t>
      </w:r>
      <w:r>
        <w:rPr>
          <w:rFonts w:hint="eastAsia" w:eastAsia="黑体"/>
          <w:b/>
          <w:bCs/>
          <w:sz w:val="28"/>
        </w:rPr>
        <w:t>9</w:t>
      </w:r>
    </w:p>
    <w:p w14:paraId="285B02B8">
      <w:pPr>
        <w:rPr>
          <w:rFonts w:ascii="宋体" w:hAnsi="宋体"/>
        </w:rPr>
      </w:pPr>
      <w:r>
        <w:rPr>
          <w:rFonts w:hint="eastAsia" w:ascii="宋体" w:hAnsi="宋体"/>
        </w:rPr>
        <w:t>项目名称：(</w:t>
      </w:r>
      <w:r>
        <w:rPr>
          <w:rFonts w:hint="eastAsia"/>
          <w:color w:val="000000"/>
          <w:u w:val="none"/>
          <w:lang w:val="en-US" w:eastAsia="zh-CN"/>
        </w:rPr>
        <w:t>质量管理体系换证审核项目</w:t>
      </w:r>
      <w:r>
        <w:rPr>
          <w:rFonts w:hint="eastAsia" w:ascii="宋体" w:hAnsi="宋体"/>
          <w:u w:val="none"/>
        </w:rPr>
        <w:t>)</w:t>
      </w:r>
    </w:p>
    <w:p w14:paraId="6DBDC4B8">
      <w:pPr>
        <w:pStyle w:val="6"/>
        <w:spacing w:line="360" w:lineRule="auto"/>
        <w:ind w:left="885" w:leftChars="-6" w:hanging="898" w:hangingChars="428"/>
        <w:rPr>
          <w:rFonts w:hAnsi="宋体"/>
          <w:szCs w:val="21"/>
        </w:rPr>
      </w:pPr>
      <w:r>
        <w:rPr>
          <w:rFonts w:hint="eastAsia" w:hAnsi="宋体"/>
          <w:szCs w:val="21"/>
        </w:rPr>
        <w:t>日期：  年   月   日</w:t>
      </w:r>
    </w:p>
    <w:p w14:paraId="69F5D653">
      <w:pPr>
        <w:jc w:val="center"/>
        <w:rPr>
          <w:rFonts w:eastAsia="黑体"/>
          <w:b/>
          <w:bCs/>
          <w:sz w:val="28"/>
        </w:rPr>
      </w:pPr>
      <w:r>
        <w:rPr>
          <w:rFonts w:hint="eastAsia" w:eastAsia="黑体"/>
          <w:b/>
          <w:bCs/>
          <w:sz w:val="28"/>
        </w:rPr>
        <w:t>投标保证金退付表</w:t>
      </w:r>
    </w:p>
    <w:tbl>
      <w:tblPr>
        <w:tblStyle w:val="1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4D07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BE3BD13">
            <w:pPr>
              <w:pStyle w:val="6"/>
              <w:spacing w:line="360" w:lineRule="auto"/>
            </w:pPr>
            <w:r>
              <w:rPr>
                <w:rFonts w:hint="eastAsia"/>
              </w:rPr>
              <w:t>投标人单位名称：</w:t>
            </w:r>
          </w:p>
        </w:tc>
      </w:tr>
      <w:tr w14:paraId="4F22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4956C0DE">
            <w:pPr>
              <w:pStyle w:val="6"/>
              <w:spacing w:line="360" w:lineRule="auto"/>
            </w:pPr>
            <w:r>
              <w:rPr>
                <w:rFonts w:hint="eastAsia"/>
              </w:rPr>
              <w:t>开户银行：</w:t>
            </w:r>
          </w:p>
        </w:tc>
      </w:tr>
      <w:tr w14:paraId="7D01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642B84F">
            <w:pPr>
              <w:pStyle w:val="6"/>
              <w:spacing w:line="360" w:lineRule="auto"/>
            </w:pPr>
            <w:r>
              <w:rPr>
                <w:rFonts w:hint="eastAsia"/>
              </w:rPr>
              <w:t>户名：</w:t>
            </w:r>
          </w:p>
        </w:tc>
      </w:tr>
      <w:tr w14:paraId="3105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FC0A3F5">
            <w:pPr>
              <w:pStyle w:val="6"/>
              <w:spacing w:line="360" w:lineRule="auto"/>
            </w:pPr>
            <w:r>
              <w:rPr>
                <w:rFonts w:hint="eastAsia"/>
              </w:rPr>
              <w:t>账号：</w:t>
            </w:r>
          </w:p>
        </w:tc>
      </w:tr>
      <w:tr w14:paraId="73CA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C33E2DD">
            <w:pPr>
              <w:pStyle w:val="6"/>
              <w:spacing w:line="360" w:lineRule="auto"/>
            </w:pPr>
            <w:r>
              <w:rPr>
                <w:rFonts w:hint="eastAsia"/>
              </w:rPr>
              <w:t>纳税人识别号：</w:t>
            </w:r>
          </w:p>
        </w:tc>
      </w:tr>
    </w:tbl>
    <w:p w14:paraId="08EC8235">
      <w:pPr>
        <w:pStyle w:val="6"/>
        <w:spacing w:line="360" w:lineRule="auto"/>
        <w:ind w:firstLine="240" w:firstLineChars="100"/>
        <w:rPr>
          <w:rFonts w:ascii="仿宋_GB2312" w:hAnsi="宋体" w:eastAsia="仿宋_GB2312"/>
          <w:sz w:val="24"/>
        </w:rPr>
      </w:pPr>
    </w:p>
    <w:p w14:paraId="6722EC29">
      <w:pPr>
        <w:pStyle w:val="6"/>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0C9CAF50">
      <w:pPr>
        <w:rPr>
          <w:rFonts w:eastAsia="黑体"/>
          <w:b/>
          <w:bCs/>
          <w:sz w:val="28"/>
        </w:rPr>
      </w:pPr>
    </w:p>
    <w:p w14:paraId="0EB1D9E9">
      <w:pPr>
        <w:rPr>
          <w:rFonts w:eastAsia="黑体"/>
          <w:b/>
          <w:bCs/>
          <w:sz w:val="28"/>
        </w:rPr>
      </w:pPr>
    </w:p>
    <w:p w14:paraId="04517195">
      <w:pPr>
        <w:rPr>
          <w:rFonts w:eastAsia="黑体"/>
          <w:b/>
          <w:bCs/>
          <w:sz w:val="28"/>
        </w:rPr>
      </w:pPr>
    </w:p>
    <w:p w14:paraId="30D73646">
      <w:pPr>
        <w:rPr>
          <w:rFonts w:eastAsia="黑体"/>
          <w:b/>
          <w:bCs/>
          <w:sz w:val="28"/>
        </w:rPr>
      </w:pPr>
    </w:p>
    <w:p w14:paraId="31717DDC">
      <w:pPr>
        <w:rPr>
          <w:rFonts w:eastAsia="黑体"/>
          <w:b/>
          <w:bCs/>
          <w:sz w:val="28"/>
        </w:rPr>
      </w:pPr>
    </w:p>
    <w:p w14:paraId="4929FA20">
      <w:pPr>
        <w:rPr>
          <w:rFonts w:eastAsia="黑体"/>
          <w:b/>
          <w:bCs/>
          <w:sz w:val="28"/>
        </w:rPr>
      </w:pPr>
    </w:p>
    <w:p w14:paraId="37286333">
      <w:pPr>
        <w:rPr>
          <w:rFonts w:eastAsia="黑体"/>
          <w:b/>
          <w:bCs/>
          <w:sz w:val="28"/>
        </w:rPr>
      </w:pPr>
    </w:p>
    <w:p w14:paraId="0021B3DF">
      <w:pPr>
        <w:rPr>
          <w:rFonts w:eastAsia="黑体"/>
          <w:b/>
          <w:bCs/>
          <w:sz w:val="28"/>
        </w:rPr>
      </w:pPr>
    </w:p>
    <w:p w14:paraId="5D953610">
      <w:pPr>
        <w:rPr>
          <w:rFonts w:eastAsia="黑体"/>
          <w:b/>
          <w:bCs/>
          <w:sz w:val="28"/>
        </w:rPr>
      </w:pPr>
    </w:p>
    <w:p w14:paraId="12E3F48E">
      <w:pPr>
        <w:rPr>
          <w:rFonts w:eastAsia="黑体"/>
          <w:b/>
          <w:bCs/>
          <w:sz w:val="28"/>
        </w:rPr>
      </w:pPr>
    </w:p>
    <w:p w14:paraId="10C5F537">
      <w:pPr>
        <w:rPr>
          <w:rFonts w:eastAsia="黑体"/>
          <w:b/>
          <w:bCs/>
          <w:sz w:val="28"/>
        </w:rPr>
      </w:pPr>
    </w:p>
    <w:p w14:paraId="365E829D">
      <w:pPr>
        <w:rPr>
          <w:rFonts w:eastAsia="黑体"/>
          <w:b/>
          <w:bCs/>
          <w:sz w:val="28"/>
        </w:rPr>
      </w:pPr>
    </w:p>
    <w:p w14:paraId="03CD574B">
      <w:pPr>
        <w:rPr>
          <w:rFonts w:eastAsia="黑体"/>
          <w:b/>
          <w:bCs/>
          <w:sz w:val="28"/>
        </w:rPr>
      </w:pPr>
    </w:p>
    <w:p w14:paraId="61807316">
      <w:pPr>
        <w:rPr>
          <w:rFonts w:eastAsia="黑体"/>
          <w:b/>
          <w:bCs/>
          <w:sz w:val="28"/>
        </w:rPr>
      </w:pPr>
      <w:r>
        <w:rPr>
          <w:rFonts w:hint="eastAsia" w:eastAsia="黑体"/>
          <w:b/>
          <w:bCs/>
          <w:sz w:val="28"/>
          <w:lang w:val="en-US" w:eastAsia="zh-CN"/>
        </w:rPr>
        <w:t>附件</w:t>
      </w:r>
      <w:r>
        <w:rPr>
          <w:rFonts w:hint="eastAsia" w:eastAsia="黑体"/>
          <w:b/>
          <w:bCs/>
          <w:sz w:val="28"/>
        </w:rPr>
        <w:t>10</w:t>
      </w:r>
    </w:p>
    <w:p w14:paraId="38515A81">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620AB0C6">
      <w:pPr>
        <w:pStyle w:val="6"/>
        <w:spacing w:line="360" w:lineRule="auto"/>
        <w:rPr>
          <w:rFonts w:hint="default" w:ascii="宋体" w:hAnsi="宋体" w:eastAsiaTheme="minorEastAsia" w:cstheme="minorBidi"/>
          <w:b/>
          <w:kern w:val="0"/>
          <w:sz w:val="21"/>
          <w:szCs w:val="21"/>
          <w:lang w:val="en-US" w:eastAsia="zh-CN" w:bidi="ar-SA"/>
        </w:rPr>
      </w:pPr>
      <w:r>
        <w:rPr>
          <w:rFonts w:hint="eastAsia" w:ascii="宋体" w:hAnsi="宋体" w:eastAsiaTheme="minorEastAsia" w:cstheme="minorBidi"/>
          <w:b/>
          <w:kern w:val="0"/>
          <w:sz w:val="21"/>
          <w:szCs w:val="21"/>
          <w:lang w:val="en-US" w:eastAsia="zh-CN" w:bidi="ar-SA"/>
        </w:rPr>
        <w:t>近半年完税证明</w:t>
      </w:r>
    </w:p>
    <w:p w14:paraId="247D3A7F">
      <w:pPr>
        <w:widowControl/>
        <w:spacing w:line="720" w:lineRule="atLeast"/>
        <w:jc w:val="left"/>
        <w:rPr>
          <w:rFonts w:ascii="微软雅黑" w:hAnsi="微软雅黑" w:eastAsia="微软雅黑" w:cs="Arial"/>
          <w:kern w:val="0"/>
          <w:sz w:val="24"/>
          <w:szCs w:val="24"/>
        </w:rPr>
      </w:pPr>
    </w:p>
    <w:p w14:paraId="64A38259">
      <w:pPr>
        <w:widowControl/>
        <w:spacing w:line="720" w:lineRule="atLeast"/>
        <w:jc w:val="left"/>
        <w:rPr>
          <w:rFonts w:ascii="微软雅黑" w:hAnsi="微软雅黑" w:eastAsia="微软雅黑" w:cs="Arial"/>
          <w:kern w:val="0"/>
          <w:sz w:val="24"/>
          <w:szCs w:val="24"/>
        </w:rPr>
      </w:pPr>
    </w:p>
    <w:p w14:paraId="75A9209A">
      <w:pPr>
        <w:widowControl/>
        <w:spacing w:line="720" w:lineRule="atLeast"/>
        <w:jc w:val="left"/>
        <w:rPr>
          <w:rFonts w:ascii="微软雅黑" w:hAnsi="微软雅黑" w:eastAsia="微软雅黑" w:cs="Arial"/>
          <w:kern w:val="0"/>
          <w:sz w:val="24"/>
          <w:szCs w:val="24"/>
        </w:rPr>
      </w:pPr>
    </w:p>
    <w:p w14:paraId="3B99D64E">
      <w:pPr>
        <w:widowControl/>
        <w:spacing w:line="720" w:lineRule="atLeast"/>
        <w:jc w:val="left"/>
        <w:rPr>
          <w:rFonts w:ascii="微软雅黑" w:hAnsi="微软雅黑" w:eastAsia="微软雅黑" w:cs="Arial"/>
          <w:kern w:val="0"/>
          <w:sz w:val="24"/>
          <w:szCs w:val="24"/>
        </w:rPr>
      </w:pPr>
    </w:p>
    <w:p w14:paraId="7B595DE0">
      <w:pPr>
        <w:widowControl/>
        <w:spacing w:before="100" w:beforeAutospacing="1" w:after="100" w:afterAutospacing="1" w:line="400" w:lineRule="exact"/>
        <w:jc w:val="left"/>
        <w:rPr>
          <w:rFonts w:ascii="宋体" w:hAnsi="宋体" w:eastAsia="宋体" w:cs="宋体"/>
          <w:b/>
          <w:bCs/>
          <w:kern w:val="0"/>
          <w:sz w:val="24"/>
          <w:szCs w:val="24"/>
        </w:rPr>
      </w:pPr>
    </w:p>
    <w:p w14:paraId="00FFEFA7">
      <w:pPr>
        <w:widowControl/>
        <w:spacing w:before="100" w:beforeAutospacing="1" w:after="100" w:afterAutospacing="1" w:line="400" w:lineRule="exact"/>
        <w:jc w:val="left"/>
        <w:rPr>
          <w:rFonts w:ascii="宋体" w:hAnsi="宋体" w:eastAsia="宋体" w:cs="宋体"/>
          <w:b/>
          <w:bCs/>
          <w:kern w:val="0"/>
          <w:sz w:val="24"/>
          <w:szCs w:val="24"/>
        </w:rPr>
      </w:pPr>
    </w:p>
    <w:p w14:paraId="5DE4761B"/>
    <w:p w14:paraId="1041175F">
      <w:pPr>
        <w:bidi w:val="0"/>
        <w:rPr>
          <w:rFonts w:asciiTheme="minorHAnsi" w:hAnsiTheme="minorHAnsi" w:eastAsiaTheme="minorEastAsia" w:cstheme="minorBidi"/>
          <w:kern w:val="2"/>
          <w:sz w:val="21"/>
          <w:szCs w:val="22"/>
          <w:lang w:val="en-US" w:eastAsia="zh-CN" w:bidi="ar-SA"/>
        </w:rPr>
      </w:pPr>
    </w:p>
    <w:p w14:paraId="67FBF699">
      <w:pPr>
        <w:bidi w:val="0"/>
        <w:rPr>
          <w:lang w:val="en-US" w:eastAsia="zh-CN"/>
        </w:rPr>
      </w:pPr>
    </w:p>
    <w:p w14:paraId="35BB2AFF">
      <w:pPr>
        <w:bidi w:val="0"/>
        <w:rPr>
          <w:lang w:val="en-US" w:eastAsia="zh-CN"/>
        </w:rPr>
      </w:pPr>
    </w:p>
    <w:p w14:paraId="253774E6">
      <w:pPr>
        <w:bidi w:val="0"/>
        <w:rPr>
          <w:lang w:val="en-US" w:eastAsia="zh-CN"/>
        </w:rPr>
      </w:pPr>
    </w:p>
    <w:p w14:paraId="260C97F6">
      <w:pPr>
        <w:bidi w:val="0"/>
        <w:rPr>
          <w:lang w:val="en-US" w:eastAsia="zh-CN"/>
        </w:rPr>
      </w:pPr>
    </w:p>
    <w:p w14:paraId="0D2CA453">
      <w:pPr>
        <w:bidi w:val="0"/>
        <w:rPr>
          <w:lang w:val="en-US" w:eastAsia="zh-CN"/>
        </w:rPr>
      </w:pPr>
    </w:p>
    <w:p w14:paraId="68C943F0">
      <w:pPr>
        <w:bidi w:val="0"/>
        <w:rPr>
          <w:lang w:val="en-US" w:eastAsia="zh-CN"/>
        </w:rPr>
      </w:pPr>
    </w:p>
    <w:p w14:paraId="2902577C">
      <w:pPr>
        <w:bidi w:val="0"/>
        <w:rPr>
          <w:lang w:val="en-US" w:eastAsia="zh-CN"/>
        </w:rPr>
      </w:pPr>
    </w:p>
    <w:p w14:paraId="75C42AA3">
      <w:pPr>
        <w:bidi w:val="0"/>
        <w:rPr>
          <w:lang w:val="en-US" w:eastAsia="zh-CN"/>
        </w:rPr>
      </w:pPr>
    </w:p>
    <w:p w14:paraId="7FCF67C9">
      <w:pPr>
        <w:bidi w:val="0"/>
        <w:rPr>
          <w:lang w:val="en-US" w:eastAsia="zh-CN"/>
        </w:rPr>
      </w:pPr>
    </w:p>
    <w:p w14:paraId="5AEF720E">
      <w:pPr>
        <w:bidi w:val="0"/>
        <w:rPr>
          <w:lang w:val="en-US" w:eastAsia="zh-CN"/>
        </w:rPr>
      </w:pPr>
    </w:p>
    <w:p w14:paraId="45FAEB09">
      <w:pPr>
        <w:bidi w:val="0"/>
        <w:rPr>
          <w:lang w:val="en-US" w:eastAsia="zh-CN"/>
        </w:rPr>
      </w:pPr>
    </w:p>
    <w:p w14:paraId="0589ACBC">
      <w:pPr>
        <w:bidi w:val="0"/>
        <w:rPr>
          <w:lang w:val="en-US" w:eastAsia="zh-CN"/>
        </w:rPr>
      </w:pPr>
    </w:p>
    <w:p w14:paraId="5850D796">
      <w:pPr>
        <w:bidi w:val="0"/>
        <w:rPr>
          <w:lang w:val="en-US" w:eastAsia="zh-CN"/>
        </w:rPr>
      </w:pPr>
    </w:p>
    <w:p w14:paraId="1C79E450">
      <w:pPr>
        <w:bidi w:val="0"/>
        <w:rPr>
          <w:lang w:val="en-US" w:eastAsia="zh-CN"/>
        </w:rPr>
      </w:pPr>
    </w:p>
    <w:p w14:paraId="09199731">
      <w:pPr>
        <w:bidi w:val="0"/>
        <w:rPr>
          <w:lang w:val="en-US" w:eastAsia="zh-CN"/>
        </w:rPr>
      </w:pPr>
    </w:p>
    <w:p w14:paraId="04681876">
      <w:pPr>
        <w:bidi w:val="0"/>
        <w:rPr>
          <w:lang w:val="en-US" w:eastAsia="zh-CN"/>
        </w:rPr>
      </w:pPr>
    </w:p>
    <w:p w14:paraId="33F61ED8">
      <w:pPr>
        <w:bidi w:val="0"/>
        <w:rPr>
          <w:lang w:val="en-US" w:eastAsia="zh-CN"/>
        </w:rPr>
      </w:pPr>
    </w:p>
    <w:p w14:paraId="2CC907F6">
      <w:pPr>
        <w:bidi w:val="0"/>
        <w:rPr>
          <w:lang w:val="en-US" w:eastAsia="zh-CN"/>
        </w:rPr>
      </w:pPr>
    </w:p>
    <w:p w14:paraId="4F507794">
      <w:pPr>
        <w:bidi w:val="0"/>
        <w:rPr>
          <w:lang w:val="en-US" w:eastAsia="zh-CN"/>
        </w:rPr>
      </w:pPr>
    </w:p>
    <w:p w14:paraId="40CEC8FB">
      <w:pPr>
        <w:bidi w:val="0"/>
        <w:ind w:firstLine="423" w:firstLineChars="0"/>
        <w:jc w:val="left"/>
        <w:rPr>
          <w:lang w:val="en-US" w:eastAsia="zh-CN"/>
        </w:rPr>
      </w:pPr>
    </w:p>
    <w:p w14:paraId="7B7D7DB4">
      <w:pPr>
        <w:bidi w:val="0"/>
        <w:ind w:firstLine="423" w:firstLineChars="0"/>
        <w:jc w:val="left"/>
        <w:rPr>
          <w:lang w:val="en-US" w:eastAsia="zh-CN"/>
        </w:rPr>
      </w:pPr>
    </w:p>
    <w:p w14:paraId="10CED501">
      <w:pPr>
        <w:pStyle w:val="3"/>
        <w:rPr>
          <w:rFonts w:hint="eastAsia"/>
          <w:lang w:val="en-US" w:eastAsia="zh-CN"/>
        </w:rPr>
      </w:pPr>
      <w:r>
        <w:rPr>
          <w:rFonts w:hint="eastAsia"/>
          <w:lang w:val="en-US" w:eastAsia="zh-CN"/>
        </w:rPr>
        <w:t>附件11</w:t>
      </w:r>
    </w:p>
    <w:p w14:paraId="06EBE967">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供应商廉洁自律承诺书</w:t>
      </w:r>
    </w:p>
    <w:p w14:paraId="340EE5C7">
      <w:pPr>
        <w:widowControl/>
        <w:spacing w:line="560" w:lineRule="exact"/>
        <w:rPr>
          <w:rFonts w:ascii="仿宋_GB2312" w:hAnsi="仿宋_GB2312" w:eastAsia="仿宋_GB2312" w:cs="仿宋_GB2312"/>
          <w:kern w:val="0"/>
          <w:sz w:val="32"/>
          <w:szCs w:val="32"/>
          <w:lang w:bidi="ar"/>
        </w:rPr>
      </w:pPr>
      <w:r>
        <w:rPr>
          <w:rFonts w:hint="eastAsia" w:ascii="仿宋_GB2312" w:hAnsi="仿宋_GB2312" w:eastAsia="仿宋_GB2312" w:cs="仿宋_GB2312"/>
          <w:b/>
          <w:kern w:val="0"/>
          <w:sz w:val="32"/>
          <w:szCs w:val="32"/>
          <w:lang w:bidi="ar"/>
        </w:rPr>
        <w:t>中国重汽集团大同齿轮有限公司</w:t>
      </w:r>
      <w:r>
        <w:rPr>
          <w:rFonts w:hint="eastAsia" w:ascii="仿宋_GB2312" w:hAnsi="仿宋_GB2312" w:eastAsia="仿宋_GB2312" w:cs="仿宋_GB2312"/>
          <w:kern w:val="0"/>
          <w:sz w:val="32"/>
          <w:szCs w:val="32"/>
          <w:lang w:bidi="ar"/>
        </w:rPr>
        <w:t>：</w:t>
      </w:r>
    </w:p>
    <w:p w14:paraId="0DD5A31F">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为恪守廉洁从业准则，维护公平公正营商环境，我方作为贵司合作供应商，郑重作出如下承诺：</w:t>
      </w:r>
    </w:p>
    <w:p w14:paraId="3FAB0207">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1.严格遵守国家法律法规及贵单位各项廉洁管理制度，依法合规开展业务合作。</w:t>
      </w:r>
    </w:p>
    <w:p w14:paraId="4420BB11">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2.绝不以任何形式向贵单位干部职工赠送礼金、礼品、消费卡、有价证券及各类财物，不安排宴请、娱乐、旅游等违规活动。</w:t>
      </w:r>
    </w:p>
    <w:p w14:paraId="21567867">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3.严禁暗中给予回扣、好处费、提成等不正当利益，不搞人情往来、私下串通，不违规干预采购、验收、结算等工作。</w:t>
      </w:r>
    </w:p>
    <w:p w14:paraId="250500E6">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4.严守商业诚信，保证货品质量、数量真实，不虚报瞒报、以次充好，不弄虚作假。</w:t>
      </w:r>
    </w:p>
    <w:p w14:paraId="6627FA56">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5.严守商业秘密，不打探泄露内部涉密信息，自觉接受贵单位监督检查。</w:t>
      </w:r>
    </w:p>
    <w:p w14:paraId="52CF1856">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我方若违反以上承诺，自愿接受贵单位终止合作、扣除款项、列入失信供方名单等处理</w:t>
      </w:r>
      <w:r>
        <w:rPr>
          <w:rFonts w:hint="eastAsia" w:ascii="仿宋_GB2312" w:hAnsi="方正仿宋_GB2312" w:eastAsia="仿宋_GB2312" w:cs="方正仿宋_GB2312"/>
          <w:sz w:val="32"/>
          <w:szCs w:val="32"/>
          <w:lang w:eastAsia="zh-CN"/>
        </w:rPr>
        <w:t>，并</w:t>
      </w:r>
      <w:r>
        <w:rPr>
          <w:rFonts w:hint="eastAsia" w:ascii="仿宋_GB2312" w:hAnsi="方正仿宋_GB2312" w:eastAsia="仿宋_GB2312" w:cs="方正仿宋_GB2312"/>
          <w:sz w:val="32"/>
          <w:szCs w:val="32"/>
        </w:rPr>
        <w:t>承担一切经济与法律责任。</w:t>
      </w:r>
    </w:p>
    <w:p w14:paraId="27C4D2B5">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承诺单位（盖章）：</w:t>
      </w:r>
    </w:p>
    <w:p w14:paraId="44D42B94">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法定代表人（签字）：</w:t>
      </w:r>
    </w:p>
    <w:p w14:paraId="40F301ED">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 xml:space="preserve">日期：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年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月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日</w:t>
      </w:r>
    </w:p>
    <w:p w14:paraId="00DEC8FD">
      <w:pPr>
        <w:pStyle w:val="3"/>
        <w:rPr>
          <w:rFonts w:hint="eastAsia"/>
          <w:lang w:val="en-US" w:eastAsia="zh-CN"/>
        </w:rPr>
      </w:pPr>
      <w:r>
        <w:rPr>
          <w:rFonts w:hint="eastAsia"/>
          <w:lang w:val="en-US" w:eastAsia="zh-CN"/>
        </w:rPr>
        <w:t>附件12</w:t>
      </w:r>
    </w:p>
    <w:p w14:paraId="5B7B0773">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投标合规承诺书</w:t>
      </w:r>
    </w:p>
    <w:p w14:paraId="609C5437">
      <w:pPr>
        <w:widowControl/>
        <w:spacing w:line="460" w:lineRule="exact"/>
        <w:rPr>
          <w:rFonts w:ascii="仿宋_GB2312" w:hAnsi="仿宋_GB2312" w:eastAsia="仿宋_GB2312" w:cs="仿宋_GB2312"/>
          <w:kern w:val="0"/>
          <w:sz w:val="32"/>
          <w:szCs w:val="32"/>
          <w:lang w:bidi="ar"/>
        </w:rPr>
      </w:pPr>
      <w:r>
        <w:rPr>
          <w:rFonts w:hint="eastAsia" w:ascii="仿宋_GB2312" w:hAnsi="仿宋_GB2312" w:eastAsia="仿宋_GB2312" w:cs="仿宋_GB2312"/>
          <w:b/>
          <w:kern w:val="0"/>
          <w:sz w:val="32"/>
          <w:szCs w:val="32"/>
          <w:lang w:bidi="ar"/>
        </w:rPr>
        <w:t>中国重汽集团大同齿轮有限公司</w:t>
      </w:r>
      <w:r>
        <w:rPr>
          <w:rFonts w:hint="eastAsia" w:ascii="仿宋_GB2312" w:hAnsi="仿宋_GB2312" w:eastAsia="仿宋_GB2312" w:cs="仿宋_GB2312"/>
          <w:kern w:val="0"/>
          <w:sz w:val="32"/>
          <w:szCs w:val="32"/>
          <w:lang w:bidi="ar"/>
        </w:rPr>
        <w:t>：</w:t>
      </w:r>
    </w:p>
    <w:p w14:paraId="56C30BFC">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本单位自愿参与本次项目投标，为规范投标行为，严守招投标法律法规，郑重作出如下承诺：</w:t>
      </w:r>
    </w:p>
    <w:p w14:paraId="6DB2BA7C">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1.严格遵守国家招投标相关法律法规及贵司《招标采购管理流程》，自觉服从招标方各项招标管理规定，依规参与投标活动。</w:t>
      </w:r>
    </w:p>
    <w:p w14:paraId="2491F234">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2.本单位投标资质、报名资料、投标文件、业绩材料、资信证明等全部内容真实合法，无伪造、变造、虚报、隐瞒情形。</w:t>
      </w:r>
    </w:p>
    <w:p w14:paraId="3F2B8FA0">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3.杜绝串通投标、围标串标、恶意竞标、陪标抬标等一切违法违规投标行为，不与其他投标人、招标代理及相关人员私下串通。</w:t>
      </w:r>
    </w:p>
    <w:p w14:paraId="17F155EE">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4.不以行贿、送礼、利益输送、人情疏通等不正当手段谋取中标，不干扰评标、定标正常工作秩序。</w:t>
      </w:r>
    </w:p>
    <w:p w14:paraId="689D6904">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5.投标报价合理合规，无恶意低价抢标、虚假报价行为，若顺利中标，严格按照招标文件及合同履约，保质保量按期完成项目。</w:t>
      </w:r>
    </w:p>
    <w:p w14:paraId="7DACAC33">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6.自觉接受招标方、监管部门核查监督，主动配合资料核验、资格审查等各项工作。</w:t>
      </w:r>
    </w:p>
    <w:p w14:paraId="4E985188">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若违反上述承诺，本单位自愿接受取消投标及中标资格、没收投标保证金、记入不良信用名单、限制参与后续招投标等处置，并承担由此产生的一切经济损失及法律责任。</w:t>
      </w:r>
    </w:p>
    <w:p w14:paraId="1CB1405C">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承诺单位（盖章）：</w:t>
      </w:r>
    </w:p>
    <w:p w14:paraId="1F629E6D">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法定代表人（签字）：</w:t>
      </w:r>
    </w:p>
    <w:p w14:paraId="145771FE">
      <w:pPr>
        <w:spacing w:line="600" w:lineRule="exact"/>
        <w:ind w:firstLine="3213" w:firstLineChars="1000"/>
        <w:rPr>
          <w:rFonts w:hint="default"/>
          <w:lang w:val="en-US" w:eastAsia="zh-CN"/>
        </w:rPr>
      </w:pPr>
      <w:r>
        <w:rPr>
          <w:rFonts w:hint="eastAsia" w:ascii="仿宋_GB2312" w:hAnsi="方正仿宋_GB2312" w:eastAsia="仿宋_GB2312" w:cs="方正仿宋_GB2312"/>
          <w:b/>
          <w:sz w:val="32"/>
          <w:szCs w:val="32"/>
        </w:rPr>
        <w:t xml:space="preserve">日期：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年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月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2312">
    <w:altName w:val="仿宋"/>
    <w:panose1 w:val="00000000000000000000"/>
    <w:charset w:val="86"/>
    <w:family w:val="auto"/>
    <w:pitch w:val="default"/>
    <w:sig w:usb0="00000000" w:usb1="00000000" w:usb2="00000012"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5672C">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59438A">
                          <w:pPr>
                            <w:pStyle w:val="7"/>
                            <w:rPr>
                              <w:rStyle w:val="14"/>
                            </w:rPr>
                          </w:pPr>
                          <w:r>
                            <w:fldChar w:fldCharType="begin"/>
                          </w:r>
                          <w:r>
                            <w:rPr>
                              <w:rStyle w:val="14"/>
                            </w:rPr>
                            <w:instrText xml:space="preserve">PAGE  </w:instrText>
                          </w:r>
                          <w:r>
                            <w:fldChar w:fldCharType="separate"/>
                          </w:r>
                          <w:r>
                            <w:rPr>
                              <w:rStyle w:val="14"/>
                            </w:rPr>
                            <w:t>31</w:t>
                          </w:r>
                          <w:r>
                            <w:fldChar w:fldCharType="end"/>
                          </w:r>
                        </w:p>
                        <w:p w14:paraId="78CE968E"/>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BeeB4+xgEAAJsDAAAOAAAAAAAAAAEAIAAAAB4BAABkcnMvZTJvRG9jLnht&#10;bFBLBQYAAAAABgAGAFkBAABWBQAAAAA=&#10;">
              <v:fill on="f" focussize="0,0"/>
              <v:stroke on="f"/>
              <v:imagedata o:title=""/>
              <o:lock v:ext="edit" aspectratio="f"/>
              <v:textbox inset="0mm,0mm,0mm,0mm" style="mso-fit-shape-to-text:t;">
                <w:txbxContent>
                  <w:p w14:paraId="5A59438A">
                    <w:pPr>
                      <w:pStyle w:val="7"/>
                      <w:rPr>
                        <w:rStyle w:val="14"/>
                      </w:rPr>
                    </w:pPr>
                    <w:r>
                      <w:fldChar w:fldCharType="begin"/>
                    </w:r>
                    <w:r>
                      <w:rPr>
                        <w:rStyle w:val="14"/>
                      </w:rPr>
                      <w:instrText xml:space="preserve">PAGE  </w:instrText>
                    </w:r>
                    <w:r>
                      <w:fldChar w:fldCharType="separate"/>
                    </w:r>
                    <w:r>
                      <w:rPr>
                        <w:rStyle w:val="14"/>
                      </w:rPr>
                      <w:t>31</w:t>
                    </w:r>
                    <w:r>
                      <w:fldChar w:fldCharType="end"/>
                    </w:r>
                  </w:p>
                  <w:p w14:paraId="78CE968E"/>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82548">
    <w:pPr>
      <w:pStyle w:val="7"/>
      <w:framePr w:wrap="around" w:vAnchor="text" w:hAnchor="margin" w:xAlign="center" w:y="1"/>
      <w:rPr>
        <w:rStyle w:val="14"/>
      </w:rPr>
    </w:pPr>
    <w:r>
      <w:fldChar w:fldCharType="begin"/>
    </w:r>
    <w:r>
      <w:rPr>
        <w:rStyle w:val="14"/>
      </w:rPr>
      <w:instrText xml:space="preserve">PAGE  </w:instrText>
    </w:r>
    <w:r>
      <w:fldChar w:fldCharType="end"/>
    </w:r>
  </w:p>
  <w:p w14:paraId="224B153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6359">
    <w:pPr>
      <w:pStyle w:val="8"/>
      <w:jc w:val="both"/>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招标文件　　　　　　　　　　　　　　　　　　　　　　</w:t>
    </w:r>
    <w:r>
      <w:rPr>
        <w:rFonts w:hint="eastAsia" w:ascii="楷体_GB2312" w:eastAsia="楷体_GB2312"/>
      </w:rPr>
      <w:t>　　</w:t>
    </w:r>
    <w:r>
      <w:rPr>
        <w:rFonts w:hint="eastAsia" w:ascii="楷体_GB2312" w:eastAsia="楷体_GB2312"/>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BA2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2D172D"/>
    <w:multiLevelType w:val="singleLevel"/>
    <w:tmpl w:val="932D172D"/>
    <w:lvl w:ilvl="0" w:tentative="0">
      <w:start w:val="2"/>
      <w:numFmt w:val="decimal"/>
      <w:suff w:val="nothing"/>
      <w:lvlText w:val="（%1）"/>
      <w:lvlJc w:val="left"/>
    </w:lvl>
  </w:abstractNum>
  <w:abstractNum w:abstractNumId="1">
    <w:nsid w:val="9B139968"/>
    <w:multiLevelType w:val="singleLevel"/>
    <w:tmpl w:val="9B139968"/>
    <w:lvl w:ilvl="0" w:tentative="0">
      <w:start w:val="2"/>
      <w:numFmt w:val="chineseCounting"/>
      <w:suff w:val="nothing"/>
      <w:lvlText w:val="%1、"/>
      <w:lvlJc w:val="left"/>
      <w:rPr>
        <w:rFonts w:hint="eastAsia"/>
      </w:rPr>
    </w:lvl>
  </w:abstractNum>
  <w:abstractNum w:abstractNumId="2">
    <w:nsid w:val="AC42C6E8"/>
    <w:multiLevelType w:val="singleLevel"/>
    <w:tmpl w:val="AC42C6E8"/>
    <w:lvl w:ilvl="0" w:tentative="0">
      <w:start w:val="1"/>
      <w:numFmt w:val="bullet"/>
      <w:lvlText w:val=""/>
      <w:lvlJc w:val="left"/>
      <w:pPr>
        <w:ind w:left="420" w:hanging="420"/>
      </w:pPr>
      <w:rPr>
        <w:rFonts w:hint="default" w:ascii="Wingdings" w:hAnsi="Wingdings"/>
      </w:rPr>
    </w:lvl>
  </w:abstractNum>
  <w:abstractNum w:abstractNumId="3">
    <w:nsid w:val="B1DAECA5"/>
    <w:multiLevelType w:val="singleLevel"/>
    <w:tmpl w:val="B1DAECA5"/>
    <w:lvl w:ilvl="0" w:tentative="0">
      <w:start w:val="3"/>
      <w:numFmt w:val="chineseCounting"/>
      <w:suff w:val="nothing"/>
      <w:lvlText w:val="%1、"/>
      <w:lvlJc w:val="left"/>
      <w:rPr>
        <w:rFonts w:hint="eastAsia"/>
      </w:rPr>
    </w:lvl>
  </w:abstractNum>
  <w:abstractNum w:abstractNumId="4">
    <w:nsid w:val="06882CE3"/>
    <w:multiLevelType w:val="multilevel"/>
    <w:tmpl w:val="06882CE3"/>
    <w:lvl w:ilvl="0" w:tentative="0">
      <w:start w:val="1"/>
      <w:numFmt w:val="decimal"/>
      <w:pStyle w:val="24"/>
      <w:suff w:val="nothing"/>
      <w:lvlText w:val="（%1）"/>
      <w:lvlJc w:val="left"/>
      <w:pPr>
        <w:ind w:left="1270" w:hanging="420"/>
      </w:pPr>
      <w:rPr>
        <w:b w:val="0"/>
        <w:bCs w:val="0"/>
        <w:i w:val="0"/>
        <w:iCs w:val="0"/>
        <w:caps w:val="0"/>
        <w:smallCaps w:val="0"/>
        <w:strike w:val="0"/>
        <w:dstrike w:val="0"/>
        <w:vanish w:val="0"/>
        <w:spacing w:val="0"/>
        <w:position w:val="0"/>
        <w:u w:val="none"/>
        <w:vertAlign w:val="baseline"/>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5">
    <w:nsid w:val="42C824AE"/>
    <w:multiLevelType w:val="singleLevel"/>
    <w:tmpl w:val="42C824AE"/>
    <w:lvl w:ilvl="0" w:tentative="0">
      <w:start w:val="2"/>
      <w:numFmt w:val="decimal"/>
      <w:suff w:val="nothing"/>
      <w:lvlText w:val="%1、"/>
      <w:lvlJc w:val="left"/>
    </w:lvl>
  </w:abstractNum>
  <w:abstractNum w:abstractNumId="6">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7">
    <w:nsid w:val="656A6EAE"/>
    <w:multiLevelType w:val="multilevel"/>
    <w:tmpl w:val="656A6EAE"/>
    <w:lvl w:ilvl="0" w:tentative="0">
      <w:start w:val="1"/>
      <w:numFmt w:val="chineseCountingThousand"/>
      <w:pStyle w:val="2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7"/>
  </w:num>
  <w:num w:numId="2">
    <w:abstractNumId w:val="4"/>
  </w:num>
  <w:num w:numId="3">
    <w:abstractNumId w:val="1"/>
  </w:num>
  <w:num w:numId="4">
    <w:abstractNumId w:val="0"/>
  </w:num>
  <w:num w:numId="5">
    <w:abstractNumId w:val="8"/>
  </w:num>
  <w:num w:numId="6">
    <w:abstractNumId w:val="2"/>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5OTg4NTEwMDg4MGFlOTEzZjI5ZGU5MmFiMjQyMzcifQ=="/>
  </w:docVars>
  <w:rsids>
    <w:rsidRoot w:val="0093251A"/>
    <w:rsid w:val="00126BCB"/>
    <w:rsid w:val="00211D78"/>
    <w:rsid w:val="00255EE1"/>
    <w:rsid w:val="002674C4"/>
    <w:rsid w:val="00286D51"/>
    <w:rsid w:val="002E0427"/>
    <w:rsid w:val="002F7C29"/>
    <w:rsid w:val="00374F5E"/>
    <w:rsid w:val="00442474"/>
    <w:rsid w:val="00500CCC"/>
    <w:rsid w:val="005F12FF"/>
    <w:rsid w:val="005F326F"/>
    <w:rsid w:val="006E6C87"/>
    <w:rsid w:val="006E6CB2"/>
    <w:rsid w:val="007174E7"/>
    <w:rsid w:val="00802253"/>
    <w:rsid w:val="008461FB"/>
    <w:rsid w:val="00873C00"/>
    <w:rsid w:val="00893FF1"/>
    <w:rsid w:val="0093251A"/>
    <w:rsid w:val="009C3659"/>
    <w:rsid w:val="00A0022D"/>
    <w:rsid w:val="00A00A71"/>
    <w:rsid w:val="00C42AEE"/>
    <w:rsid w:val="00CB14ED"/>
    <w:rsid w:val="00D2733E"/>
    <w:rsid w:val="00E713D4"/>
    <w:rsid w:val="00F96232"/>
    <w:rsid w:val="00FC019C"/>
    <w:rsid w:val="00FF57B6"/>
    <w:rsid w:val="01664E81"/>
    <w:rsid w:val="026B2780"/>
    <w:rsid w:val="037D085C"/>
    <w:rsid w:val="038B159C"/>
    <w:rsid w:val="089A3841"/>
    <w:rsid w:val="09173EE8"/>
    <w:rsid w:val="096151EB"/>
    <w:rsid w:val="0A2F0DBE"/>
    <w:rsid w:val="0B1B26FA"/>
    <w:rsid w:val="0BB90156"/>
    <w:rsid w:val="0D726A5F"/>
    <w:rsid w:val="0DCF4D92"/>
    <w:rsid w:val="0E5232CD"/>
    <w:rsid w:val="0ECA7307"/>
    <w:rsid w:val="105E0BC6"/>
    <w:rsid w:val="10807DF9"/>
    <w:rsid w:val="136F66CF"/>
    <w:rsid w:val="14905544"/>
    <w:rsid w:val="155021FE"/>
    <w:rsid w:val="15811E53"/>
    <w:rsid w:val="166A3A8D"/>
    <w:rsid w:val="168C1346"/>
    <w:rsid w:val="1A0151A7"/>
    <w:rsid w:val="1C716F36"/>
    <w:rsid w:val="1F770DE5"/>
    <w:rsid w:val="2190269C"/>
    <w:rsid w:val="22223D21"/>
    <w:rsid w:val="22962555"/>
    <w:rsid w:val="22AC270B"/>
    <w:rsid w:val="238C0BD7"/>
    <w:rsid w:val="23F15EDB"/>
    <w:rsid w:val="246F652F"/>
    <w:rsid w:val="24A923FD"/>
    <w:rsid w:val="25924832"/>
    <w:rsid w:val="272B667C"/>
    <w:rsid w:val="276A1046"/>
    <w:rsid w:val="27F65140"/>
    <w:rsid w:val="282E0F47"/>
    <w:rsid w:val="285B723B"/>
    <w:rsid w:val="29475C73"/>
    <w:rsid w:val="29E74DB9"/>
    <w:rsid w:val="2AD25192"/>
    <w:rsid w:val="2C7605BE"/>
    <w:rsid w:val="2D6C2292"/>
    <w:rsid w:val="2D76778B"/>
    <w:rsid w:val="2DA61D6F"/>
    <w:rsid w:val="2E1B3283"/>
    <w:rsid w:val="2E22693F"/>
    <w:rsid w:val="2E89643F"/>
    <w:rsid w:val="30AA08EF"/>
    <w:rsid w:val="31E11906"/>
    <w:rsid w:val="32BC4638"/>
    <w:rsid w:val="34313AAC"/>
    <w:rsid w:val="345711D0"/>
    <w:rsid w:val="348F2182"/>
    <w:rsid w:val="34993E75"/>
    <w:rsid w:val="374B2D17"/>
    <w:rsid w:val="38AF1722"/>
    <w:rsid w:val="39884A70"/>
    <w:rsid w:val="39CA622A"/>
    <w:rsid w:val="3B3E4646"/>
    <w:rsid w:val="3BD966B4"/>
    <w:rsid w:val="3BE94ABF"/>
    <w:rsid w:val="3F6D3A11"/>
    <w:rsid w:val="403242DF"/>
    <w:rsid w:val="40DF6392"/>
    <w:rsid w:val="42176E53"/>
    <w:rsid w:val="4725471C"/>
    <w:rsid w:val="47A7459E"/>
    <w:rsid w:val="47E60391"/>
    <w:rsid w:val="495751DE"/>
    <w:rsid w:val="4A2B43F6"/>
    <w:rsid w:val="4A5676C5"/>
    <w:rsid w:val="4AA429A3"/>
    <w:rsid w:val="4B4C7C18"/>
    <w:rsid w:val="4CD720B7"/>
    <w:rsid w:val="4D144AC8"/>
    <w:rsid w:val="4E1226A0"/>
    <w:rsid w:val="4E6140A9"/>
    <w:rsid w:val="4E6C395B"/>
    <w:rsid w:val="4ED5337B"/>
    <w:rsid w:val="4FD30103"/>
    <w:rsid w:val="51022C29"/>
    <w:rsid w:val="54353E5C"/>
    <w:rsid w:val="54471223"/>
    <w:rsid w:val="54E520D5"/>
    <w:rsid w:val="56586573"/>
    <w:rsid w:val="57514FCF"/>
    <w:rsid w:val="58522BB0"/>
    <w:rsid w:val="595E6596"/>
    <w:rsid w:val="59C21A35"/>
    <w:rsid w:val="5A4F0919"/>
    <w:rsid w:val="5D2B6790"/>
    <w:rsid w:val="5E1C55F2"/>
    <w:rsid w:val="5F2516A4"/>
    <w:rsid w:val="5F901136"/>
    <w:rsid w:val="6143039D"/>
    <w:rsid w:val="62F85366"/>
    <w:rsid w:val="63BB4F97"/>
    <w:rsid w:val="64195C37"/>
    <w:rsid w:val="64AD2180"/>
    <w:rsid w:val="67BF61A3"/>
    <w:rsid w:val="686C21CF"/>
    <w:rsid w:val="6894168D"/>
    <w:rsid w:val="6AA26ABD"/>
    <w:rsid w:val="6B8E6D9E"/>
    <w:rsid w:val="6D03128A"/>
    <w:rsid w:val="70EB02B8"/>
    <w:rsid w:val="747C461A"/>
    <w:rsid w:val="76C223E3"/>
    <w:rsid w:val="770535D4"/>
    <w:rsid w:val="782528A8"/>
    <w:rsid w:val="79C8563A"/>
    <w:rsid w:val="7BB3231A"/>
    <w:rsid w:val="7C2B3C5E"/>
    <w:rsid w:val="7D964715"/>
    <w:rsid w:val="7DF461A4"/>
    <w:rsid w:val="7F444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9"/>
    <w:pPr>
      <w:keepNext/>
      <w:keepLines/>
      <w:spacing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0"/>
    <w:pPr>
      <w:spacing w:after="120"/>
    </w:pPr>
  </w:style>
  <w:style w:type="paragraph" w:styleId="6">
    <w:name w:val="Plain Text"/>
    <w:basedOn w:val="1"/>
    <w:qFormat/>
    <w:uiPriority w:val="0"/>
    <w:rPr>
      <w:rFonts w:ascii="宋体" w:hAnsi="Courier New"/>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basedOn w:val="12"/>
    <w:qFormat/>
    <w:uiPriority w:val="0"/>
  </w:style>
  <w:style w:type="character" w:styleId="15">
    <w:name w:val="FollowedHyperlink"/>
    <w:basedOn w:val="12"/>
    <w:semiHidden/>
    <w:unhideWhenUsed/>
    <w:qFormat/>
    <w:uiPriority w:val="99"/>
    <w:rPr>
      <w:color w:val="FF0000"/>
      <w:u w:val="none"/>
    </w:rPr>
  </w:style>
  <w:style w:type="character" w:styleId="16">
    <w:name w:val="Hyperlink"/>
    <w:basedOn w:val="12"/>
    <w:semiHidden/>
    <w:unhideWhenUsed/>
    <w:qFormat/>
    <w:uiPriority w:val="99"/>
    <w:rPr>
      <w:color w:val="123885"/>
      <w:u w:val="none"/>
    </w:rPr>
  </w:style>
  <w:style w:type="character" w:customStyle="1" w:styleId="17">
    <w:name w:val="页眉 字符"/>
    <w:basedOn w:val="12"/>
    <w:link w:val="8"/>
    <w:qFormat/>
    <w:uiPriority w:val="99"/>
    <w:rPr>
      <w:sz w:val="18"/>
      <w:szCs w:val="18"/>
    </w:rPr>
  </w:style>
  <w:style w:type="character" w:customStyle="1" w:styleId="18">
    <w:name w:val="页脚 字符"/>
    <w:basedOn w:val="12"/>
    <w:link w:val="7"/>
    <w:qFormat/>
    <w:uiPriority w:val="99"/>
    <w:rPr>
      <w:sz w:val="18"/>
      <w:szCs w:val="18"/>
    </w:rPr>
  </w:style>
  <w:style w:type="character" w:customStyle="1" w:styleId="19">
    <w:name w:val="font11"/>
    <w:basedOn w:val="12"/>
    <w:qFormat/>
    <w:uiPriority w:val="0"/>
    <w:rPr>
      <w:rFonts w:hint="eastAsia" w:ascii="宋体" w:hAnsi="宋体" w:eastAsia="宋体" w:cs="宋体"/>
      <w:color w:val="000000"/>
      <w:sz w:val="21"/>
      <w:szCs w:val="21"/>
      <w:u w:val="none"/>
    </w:rPr>
  </w:style>
  <w:style w:type="character" w:customStyle="1" w:styleId="20">
    <w:name w:val="font21"/>
    <w:basedOn w:val="12"/>
    <w:qFormat/>
    <w:uiPriority w:val="0"/>
    <w:rPr>
      <w:rFonts w:hint="default" w:ascii="Calibri" w:hAnsi="Calibri" w:cs="Calibri"/>
      <w:color w:val="000000"/>
      <w:sz w:val="21"/>
      <w:szCs w:val="21"/>
      <w:u w:val="none"/>
    </w:rPr>
  </w:style>
  <w:style w:type="character" w:customStyle="1" w:styleId="21">
    <w:name w:val="标题 1 Char"/>
    <w:link w:val="2"/>
    <w:qFormat/>
    <w:uiPriority w:val="0"/>
    <w:rPr>
      <w:b/>
      <w:bCs/>
      <w:kern w:val="44"/>
      <w:sz w:val="44"/>
      <w:szCs w:val="44"/>
    </w:rPr>
  </w:style>
  <w:style w:type="paragraph" w:styleId="22">
    <w:name w:val="List Paragraph"/>
    <w:basedOn w:val="1"/>
    <w:qFormat/>
    <w:uiPriority w:val="34"/>
    <w:pPr>
      <w:ind w:firstLine="420" w:firstLineChars="200"/>
    </w:pPr>
    <w:rPr>
      <w:rFonts w:ascii="Calibri" w:hAnsi="Calibri"/>
      <w:szCs w:val="22"/>
    </w:rPr>
  </w:style>
  <w:style w:type="paragraph" w:customStyle="1" w:styleId="23">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4">
    <w:name w:val="（4）级标题"/>
    <w:basedOn w:val="6"/>
    <w:qFormat/>
    <w:uiPriority w:val="8"/>
    <w:pPr>
      <w:numPr>
        <w:ilvl w:val="0"/>
        <w:numId w:val="2"/>
      </w:numPr>
      <w:spacing w:line="360" w:lineRule="auto"/>
      <w:outlineLvl w:val="4"/>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7913</Words>
  <Characters>8333</Characters>
  <Lines>27</Lines>
  <Paragraphs>7</Paragraphs>
  <TotalTime>16</TotalTime>
  <ScaleCrop>false</ScaleCrop>
  <LinksUpToDate>false</LinksUpToDate>
  <CharactersWithSpaces>8442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2020-11-24T03:06:00Z</dcterms:created>
  <dc:creator>JonMMx 2000</dc:creator>
  <cp:lastModifiedBy>讓夢想照進現實</cp:lastModifiedBy>
  <dcterms:modified xsi:type="dcterms:W3CDTF">2026-11-02T02:26:36Z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EF16209A5DE14CAE88459C5675790C03_13</vt:lpwstr>
  </property>
  <property fmtid="{D5CDD505-2E9C-101B-9397-08002B2CF9AE}" pid="4" name="KSOTemplateDocerSaveRecord">
    <vt:lpwstr>eyJoZGlkIjoiNDFkMWEwNWEzYjExYzZmMjc5NTFlYWE0OGE1NGRkM2IiLCJ1c2VySWQiOiI0NjI1MDM1ODYifQ==</vt:lpwstr>
  </property>
</Properties>
</file>